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rsidTr="00294F7A">
        <w:trPr>
          <w:trHeight w:hRule="exact" w:val="2752"/>
        </w:trPr>
        <w:tc>
          <w:tcPr>
            <w:tcW w:w="5364" w:type="dxa"/>
            <w:shd w:val="clear" w:color="auto" w:fill="auto"/>
          </w:tcPr>
          <w:p w:rsidR="00CE4D95" w:rsidRDefault="008E3821" w:rsidP="00BC04CD">
            <w:pPr>
              <w:pStyle w:val="Spacer"/>
            </w:pPr>
            <w:r w:rsidRPr="008E38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30pt">
                  <v:imagedata r:id="rId11" o:title="(DET) Insignia Blue Left Aligned"/>
                </v:shape>
              </w:pict>
            </w:r>
          </w:p>
        </w:tc>
        <w:tc>
          <w:tcPr>
            <w:tcW w:w="4884" w:type="dxa"/>
            <w:shd w:val="clear" w:color="auto" w:fill="auto"/>
          </w:tcPr>
          <w:p w:rsidR="00447A18" w:rsidRPr="00294F7A" w:rsidRDefault="006E5A85" w:rsidP="00BC04CD">
            <w:pPr>
              <w:pStyle w:val="Heading1"/>
              <w:rPr>
                <w:szCs w:val="56"/>
              </w:rPr>
            </w:pPr>
            <w:r w:rsidRPr="00294F7A">
              <w:rPr>
                <w:szCs w:val="56"/>
              </w:rPr>
              <w:t>Strategies to guide children’s behaviour</w:t>
            </w:r>
            <w:r w:rsidR="00816713" w:rsidRPr="00294F7A">
              <w:rPr>
                <w:szCs w:val="56"/>
              </w:rPr>
              <w:t xml:space="preserve"> </w:t>
            </w:r>
          </w:p>
          <w:p w:rsidR="002A71BC" w:rsidRPr="002A71BC" w:rsidRDefault="002A71BC" w:rsidP="00BC04CD"/>
          <w:p w:rsidR="00CE4D95" w:rsidRDefault="00254F7A" w:rsidP="00BC04CD">
            <w:pPr>
              <w:pStyle w:val="Heading2"/>
            </w:pPr>
            <w:r w:rsidRPr="002A71BC">
              <w:t xml:space="preserve">Practice Note </w:t>
            </w:r>
            <w:r w:rsidR="007963DD">
              <w:t>10</w:t>
            </w:r>
            <w:r w:rsidRPr="002A71BC">
              <w:t xml:space="preserve"> | </w:t>
            </w:r>
            <w:r w:rsidR="00AE7E93">
              <w:t>May</w:t>
            </w:r>
            <w:r w:rsidR="005C143F" w:rsidRPr="005C143F">
              <w:t xml:space="preserve"> 2010</w:t>
            </w:r>
          </w:p>
          <w:p w:rsidR="00BF4852" w:rsidRPr="00BF4852" w:rsidRDefault="00BF4852" w:rsidP="00294F7A">
            <w:r w:rsidRPr="00294F7A">
              <w:rPr>
                <w:rFonts w:cs="Arial"/>
                <w:bCs/>
                <w:iCs/>
                <w:color w:val="008DCA"/>
                <w:spacing w:val="0"/>
                <w:sz w:val="20"/>
                <w:szCs w:val="28"/>
              </w:rPr>
              <w:t>Updated August 2013</w:t>
            </w:r>
            <w:r w:rsidR="008E3821">
              <w:rPr>
                <w:rFonts w:cs="Arial"/>
                <w:bCs/>
                <w:iCs/>
                <w:color w:val="008DCA"/>
                <w:spacing w:val="0"/>
                <w:sz w:val="20"/>
                <w:szCs w:val="28"/>
              </w:rPr>
              <w:br/>
              <w:t>Reviewed May 2015</w:t>
            </w:r>
          </w:p>
        </w:tc>
      </w:tr>
    </w:tbl>
    <w:p w:rsidR="00CE4D95" w:rsidRDefault="00CE4D95" w:rsidP="00BC04CD">
      <w:pPr>
        <w:sectPr w:rsidR="00CE4D95" w:rsidSect="005F113D">
          <w:headerReference w:type="default" r:id="rId12"/>
          <w:footerReference w:type="even" r:id="rId13"/>
          <w:footerReference w:type="default" r:id="rId14"/>
          <w:footerReference w:type="first" r:id="rId15"/>
          <w:type w:val="continuous"/>
          <w:pgSz w:w="11907" w:h="16840" w:code="9"/>
          <w:pgMar w:top="712" w:right="495" w:bottom="1596" w:left="1134" w:header="426" w:footer="295" w:gutter="0"/>
          <w:cols w:space="708"/>
          <w:titlePg/>
          <w:docGrid w:linePitch="360"/>
        </w:sectPr>
      </w:pPr>
    </w:p>
    <w:p w:rsidR="005C143F" w:rsidRPr="0038615A" w:rsidRDefault="005C143F" w:rsidP="008E3821">
      <w:pPr>
        <w:pStyle w:val="Heading2"/>
        <w:spacing w:before="240"/>
      </w:pPr>
      <w:r w:rsidRPr="0038615A">
        <w:lastRenderedPageBreak/>
        <w:t>Behaviour guidance</w:t>
      </w:r>
    </w:p>
    <w:p w:rsidR="005C143F" w:rsidRDefault="005C143F" w:rsidP="00816713">
      <w:r w:rsidRPr="00D37A42">
        <w:t xml:space="preserve">The term ‘behaviour guidance’ is used throughout these </w:t>
      </w:r>
      <w:r w:rsidR="0038615A">
        <w:t>p</w:t>
      </w:r>
      <w:r w:rsidRPr="00D37A42">
        <w:t xml:space="preserve">ractice </w:t>
      </w:r>
      <w:r w:rsidR="0038615A">
        <w:t>n</w:t>
      </w:r>
      <w:r w:rsidRPr="00D37A42">
        <w:t xml:space="preserve">otes to reflect current </w:t>
      </w:r>
      <w:r>
        <w:t xml:space="preserve">thinking about the </w:t>
      </w:r>
      <w:r w:rsidRPr="00D37A42">
        <w:t>most positive and effective way</w:t>
      </w:r>
      <w:r>
        <w:t>s</w:t>
      </w:r>
      <w:r w:rsidRPr="00D37A42">
        <w:t xml:space="preserve"> to help children </w:t>
      </w:r>
      <w:r>
        <w:t xml:space="preserve">gain understandings and learn </w:t>
      </w:r>
      <w:r w:rsidRPr="00D37A42">
        <w:t xml:space="preserve">skills </w:t>
      </w:r>
      <w:r>
        <w:t xml:space="preserve">that will help them to learn to </w:t>
      </w:r>
      <w:r w:rsidR="009F7281">
        <w:t>manage</w:t>
      </w:r>
      <w:r>
        <w:t xml:space="preserve"> their own behaviour</w:t>
      </w:r>
      <w:r w:rsidRPr="00D37A42">
        <w:t xml:space="preserve">. </w:t>
      </w:r>
    </w:p>
    <w:p w:rsidR="00593DA0" w:rsidRPr="0038615A" w:rsidRDefault="00C01EF2" w:rsidP="008E3821">
      <w:pPr>
        <w:pStyle w:val="Heading2"/>
        <w:spacing w:before="240"/>
      </w:pPr>
      <w:r w:rsidRPr="00073AF4">
        <w:rPr>
          <w:i/>
        </w:rPr>
        <w:t>Children’s Services Act 1996</w:t>
      </w:r>
      <w:r w:rsidRPr="0038615A">
        <w:t xml:space="preserve"> </w:t>
      </w:r>
      <w:r w:rsidR="002870EB" w:rsidRPr="0038615A">
        <w:t>(</w:t>
      </w:r>
      <w:r w:rsidR="00BF4852">
        <w:t xml:space="preserve">Victorian </w:t>
      </w:r>
      <w:r w:rsidR="002870EB" w:rsidRPr="0038615A">
        <w:t xml:space="preserve">Act) </w:t>
      </w:r>
      <w:r w:rsidRPr="0038615A">
        <w:t xml:space="preserve">and </w:t>
      </w:r>
      <w:r w:rsidRPr="00073AF4">
        <w:rPr>
          <w:i/>
        </w:rPr>
        <w:t xml:space="preserve">Children’s Services Regulations 2009 </w:t>
      </w:r>
      <w:r w:rsidR="002870EB" w:rsidRPr="0038615A">
        <w:t>(</w:t>
      </w:r>
      <w:r w:rsidR="00BF4852">
        <w:t xml:space="preserve">Victorian </w:t>
      </w:r>
      <w:r w:rsidR="002870EB" w:rsidRPr="0038615A">
        <w:t>Regulations)</w:t>
      </w:r>
    </w:p>
    <w:p w:rsidR="00C01EF2" w:rsidRPr="00443B30" w:rsidRDefault="00C01EF2" w:rsidP="00816713">
      <w:r w:rsidRPr="00443B30">
        <w:t xml:space="preserve">Guiding children’s behaviour is an important aspect of caring for or educating young children. </w:t>
      </w:r>
      <w:smartTag w:uri="urn:schemas-microsoft-com:office:smarttags" w:element="place">
        <w:r w:rsidRPr="00443B30">
          <w:t>Po</w:t>
        </w:r>
      </w:smartTag>
      <w:r w:rsidRPr="00443B30">
        <w:t>sitive strategies need to be developed to assist</w:t>
      </w:r>
      <w:r w:rsidR="00816713">
        <w:t xml:space="preserve"> </w:t>
      </w:r>
      <w:r w:rsidRPr="00443B30">
        <w:t>children learn appropriate ways of behaving. Corporal punishment and unreasonable discipline are not permitted in children’s services, not only because the child may be physically harmed, but also because it nearly always has detrimental effects on the child’s self</w:t>
      </w:r>
      <w:r w:rsidR="00AE7E93">
        <w:t>-</w:t>
      </w:r>
      <w:r w:rsidRPr="00443B30">
        <w:t>esteem and feelings of security.</w:t>
      </w:r>
    </w:p>
    <w:p w:rsidR="00D4596F" w:rsidRDefault="00D4596F" w:rsidP="00816713">
      <w:r>
        <w:t>There are important obligations on children’s services in relation to guiding behaviour:</w:t>
      </w:r>
    </w:p>
    <w:p w:rsidR="00D4596F" w:rsidRDefault="00BF4852" w:rsidP="00BF4852">
      <w:pPr>
        <w:numPr>
          <w:ilvl w:val="0"/>
          <w:numId w:val="4"/>
        </w:numPr>
        <w:tabs>
          <w:tab w:val="clear" w:pos="180"/>
        </w:tabs>
        <w:spacing w:after="120" w:line="240" w:lineRule="auto"/>
        <w:ind w:left="360" w:hanging="360"/>
      </w:pPr>
      <w:r>
        <w:t>c</w:t>
      </w:r>
      <w:r w:rsidR="00D4596F">
        <w:t>hildren’s services must ensure no child being cared for or educated by the service is subjected to any form of corporal punishment or any discipline that is unreasonable in the circumstances</w:t>
      </w:r>
      <w:r w:rsidR="00805808">
        <w:t xml:space="preserve"> </w:t>
      </w:r>
      <w:r w:rsidR="00CC5FFB">
        <w:t>(section 28)</w:t>
      </w:r>
    </w:p>
    <w:p w:rsidR="00D4596F" w:rsidRDefault="00BF4852" w:rsidP="00BF4852">
      <w:pPr>
        <w:numPr>
          <w:ilvl w:val="0"/>
          <w:numId w:val="4"/>
        </w:numPr>
        <w:tabs>
          <w:tab w:val="clear" w:pos="180"/>
        </w:tabs>
        <w:spacing w:after="120" w:line="240" w:lineRule="auto"/>
        <w:ind w:left="360" w:hanging="360"/>
      </w:pPr>
      <w:r>
        <w:t>c</w:t>
      </w:r>
      <w:r w:rsidR="00D4596F">
        <w:t>hildren’s service</w:t>
      </w:r>
      <w:r w:rsidR="00805808">
        <w:t>s</w:t>
      </w:r>
      <w:r w:rsidR="00D4596F">
        <w:t xml:space="preserve"> must ensure that every reasonable precaution is taken to protect children </w:t>
      </w:r>
      <w:r w:rsidR="00805808">
        <w:t xml:space="preserve">being cared for or educated by </w:t>
      </w:r>
      <w:r w:rsidR="00D4596F">
        <w:t>the service from harm and any hazard like</w:t>
      </w:r>
      <w:r w:rsidR="00B51A64">
        <w:t>ly to cause injury (section 26)</w:t>
      </w:r>
    </w:p>
    <w:p w:rsidR="00D4596F" w:rsidRDefault="00BF4852" w:rsidP="00BF4852">
      <w:pPr>
        <w:numPr>
          <w:ilvl w:val="0"/>
          <w:numId w:val="4"/>
        </w:numPr>
        <w:tabs>
          <w:tab w:val="clear" w:pos="180"/>
        </w:tabs>
        <w:spacing w:after="120" w:line="240" w:lineRule="auto"/>
        <w:ind w:left="360" w:hanging="360"/>
      </w:pPr>
      <w:proofErr w:type="gramStart"/>
      <w:r>
        <w:t>t</w:t>
      </w:r>
      <w:r w:rsidR="00D4596F">
        <w:t>he</w:t>
      </w:r>
      <w:proofErr w:type="gramEnd"/>
      <w:r w:rsidR="00D4596F">
        <w:t xml:space="preserve"> children’s service must have a policy about behaviour management (behaviour guidance) that is available for inspection at all times the service is open (regulations 41(e) and 46(3)(b)).</w:t>
      </w:r>
    </w:p>
    <w:p w:rsidR="00C01EF2" w:rsidRPr="00C01EF2" w:rsidRDefault="00C01EF2" w:rsidP="00816713">
      <w:r>
        <w:t xml:space="preserve">The discipline </w:t>
      </w:r>
      <w:r w:rsidR="00DD6447">
        <w:t>of children i</w:t>
      </w:r>
      <w:r>
        <w:t xml:space="preserve">s of such significance that it is contained within the </w:t>
      </w:r>
      <w:r w:rsidR="00BF4852">
        <w:t xml:space="preserve">Victorian </w:t>
      </w:r>
      <w:r>
        <w:t>Act and one of the heaviest penalties applies where it can be proven that a child has been subject to inappropriate discipline.</w:t>
      </w:r>
    </w:p>
    <w:p w:rsidR="00593DA0" w:rsidRPr="0038615A" w:rsidRDefault="00593DA0" w:rsidP="008E3821">
      <w:pPr>
        <w:pStyle w:val="Heading2"/>
        <w:spacing w:before="240"/>
      </w:pPr>
      <w:r w:rsidRPr="0038615A">
        <w:lastRenderedPageBreak/>
        <w:t>Behaviour guidance</w:t>
      </w:r>
      <w:r w:rsidR="0038615A">
        <w:t xml:space="preserve"> in practice</w:t>
      </w:r>
    </w:p>
    <w:p w:rsidR="005C143F" w:rsidRPr="005C143F" w:rsidRDefault="005C143F" w:rsidP="00425E2C">
      <w:pPr>
        <w:rPr>
          <w:iCs/>
        </w:rPr>
      </w:pPr>
      <w:r w:rsidRPr="00A22B8E">
        <w:t xml:space="preserve">Behaviour guidance is part of the </w:t>
      </w:r>
      <w:r w:rsidRPr="005C143F">
        <w:t>educational or recreational program in a children’s service. It occurs</w:t>
      </w:r>
      <w:r>
        <w:t xml:space="preserve"> in all interactions and communication with children, not only when children engage in </w:t>
      </w:r>
      <w:r w:rsidRPr="00A22B8E">
        <w:t xml:space="preserve">challenging behaviour. The policy and strategies for behaviour guidance </w:t>
      </w:r>
      <w:r w:rsidR="00593DA0">
        <w:t xml:space="preserve">adopted by </w:t>
      </w:r>
      <w:r w:rsidRPr="00A22B8E">
        <w:t xml:space="preserve">a children’s service may </w:t>
      </w:r>
      <w:r>
        <w:t xml:space="preserve">impact </w:t>
      </w:r>
      <w:r w:rsidRPr="00A22B8E">
        <w:t xml:space="preserve">either positively or negatively on children’s behaviour. </w:t>
      </w:r>
      <w:r>
        <w:t xml:space="preserve">The </w:t>
      </w:r>
      <w:r w:rsidRPr="00A22B8E">
        <w:rPr>
          <w:iCs/>
        </w:rPr>
        <w:t>service</w:t>
      </w:r>
      <w:r w:rsidR="00AE7E93">
        <w:rPr>
          <w:iCs/>
        </w:rPr>
        <w:t>’</w:t>
      </w:r>
      <w:r w:rsidR="00DD6447">
        <w:rPr>
          <w:iCs/>
        </w:rPr>
        <w:t>s approach to</w:t>
      </w:r>
      <w:r w:rsidRPr="00A22B8E">
        <w:rPr>
          <w:iCs/>
        </w:rPr>
        <w:t xml:space="preserve"> behaviour guidance in daily practice </w:t>
      </w:r>
      <w:r>
        <w:rPr>
          <w:iCs/>
        </w:rPr>
        <w:t>ha</w:t>
      </w:r>
      <w:r w:rsidR="00DD6447">
        <w:rPr>
          <w:iCs/>
        </w:rPr>
        <w:t>s</w:t>
      </w:r>
      <w:r>
        <w:rPr>
          <w:iCs/>
        </w:rPr>
        <w:t xml:space="preserve"> a major effect on learning outcomes </w:t>
      </w:r>
      <w:r w:rsidRPr="00A22B8E">
        <w:rPr>
          <w:iCs/>
        </w:rPr>
        <w:t xml:space="preserve">for children. </w:t>
      </w:r>
    </w:p>
    <w:p w:rsidR="00425E2C" w:rsidRDefault="005C143F" w:rsidP="00425E2C">
      <w:r>
        <w:t>Research indicates that quality learning environments and sensitive, nurturing adults are essential for achieving positive learning outcomes for children</w:t>
      </w:r>
      <w:r w:rsidR="00C7474C">
        <w:t xml:space="preserve">. </w:t>
      </w:r>
      <w:r w:rsidR="007744D9">
        <w:t xml:space="preserve">Adults must cater </w:t>
      </w:r>
      <w:r w:rsidR="00285AF0">
        <w:t>for the</w:t>
      </w:r>
      <w:r w:rsidR="007744D9">
        <w:t xml:space="preserve"> individual needs of children and respond to their interests. </w:t>
      </w:r>
      <w:r>
        <w:t>When staff members adopt a positive and active approach to behaviour guidance, they reduce challenging behaviours</w:t>
      </w:r>
      <w:r w:rsidR="00DD6447">
        <w:t xml:space="preserve"> and encourage children</w:t>
      </w:r>
      <w:r>
        <w:t xml:space="preserve"> to achieve success, develop positive self</w:t>
      </w:r>
      <w:r w:rsidR="00AE7E93">
        <w:t>-</w:t>
      </w:r>
      <w:r>
        <w:t>esteem and increase competence.</w:t>
      </w:r>
    </w:p>
    <w:p w:rsidR="005C143F" w:rsidRDefault="005C143F" w:rsidP="00425E2C">
      <w:r>
        <w:t xml:space="preserve">A positive and active approach includes </w:t>
      </w:r>
      <w:r w:rsidR="00285AF0">
        <w:t>considering</w:t>
      </w:r>
      <w:r>
        <w:t xml:space="preserve"> the reasons for children’s challenging behaviour, not just dealing with the behaviour itself. </w:t>
      </w:r>
      <w:r w:rsidR="00DD6447">
        <w:t>This</w:t>
      </w:r>
      <w:r>
        <w:t xml:space="preserve"> is based on the understanding that if only the behaviour itself is addressed, it may disappear but be replaced by another challenging behaviour. </w:t>
      </w:r>
    </w:p>
    <w:p w:rsidR="005C143F" w:rsidRDefault="005C143F" w:rsidP="00425E2C">
      <w:r w:rsidRPr="005C143F">
        <w:t xml:space="preserve">Strategies for responding to ongoing challenging behaviour must comply with </w:t>
      </w:r>
      <w:r w:rsidR="00C7474C">
        <w:t>s</w:t>
      </w:r>
      <w:r w:rsidR="00593DA0">
        <w:t>ection 28</w:t>
      </w:r>
      <w:r w:rsidR="00DD6447">
        <w:t xml:space="preserve"> of the </w:t>
      </w:r>
      <w:r w:rsidR="00BF4852">
        <w:t xml:space="preserve">Victorian </w:t>
      </w:r>
      <w:r w:rsidR="00DD6447">
        <w:t>Act</w:t>
      </w:r>
      <w:r w:rsidR="00593DA0">
        <w:t xml:space="preserve"> </w:t>
      </w:r>
      <w:r w:rsidRPr="005C143F">
        <w:t xml:space="preserve">which </w:t>
      </w:r>
      <w:r w:rsidR="00C7474C">
        <w:t>requires</w:t>
      </w:r>
      <w:r w:rsidRPr="005C143F">
        <w:t xml:space="preserve"> that no child being cared for or educated by the service is subjected to any form of corporal punishment, or any discipline which is unreasonable in the circumstances. For example, it would be considered unreasonable</w:t>
      </w:r>
      <w:r>
        <w:t xml:space="preserve"> if a child were moved to a designated part of the room that is identified as a punishment area, such as a particular chair in the corner, </w:t>
      </w:r>
      <w:r>
        <w:lastRenderedPageBreak/>
        <w:t xml:space="preserve">or taken to another room and isolated from other children. </w:t>
      </w:r>
    </w:p>
    <w:p w:rsidR="005C143F" w:rsidRPr="0038615A" w:rsidRDefault="005C143F" w:rsidP="008E3821">
      <w:pPr>
        <w:pStyle w:val="Heading2"/>
        <w:spacing w:before="240"/>
      </w:pPr>
      <w:r w:rsidRPr="0038615A">
        <w:t xml:space="preserve">Guidance strategies </w:t>
      </w:r>
    </w:p>
    <w:p w:rsidR="00DD6447" w:rsidRDefault="005C143F" w:rsidP="00425E2C">
      <w:r>
        <w:t xml:space="preserve">The </w:t>
      </w:r>
      <w:r w:rsidRPr="00936FDC">
        <w:rPr>
          <w:bCs/>
        </w:rPr>
        <w:t>educational or recreational program</w:t>
      </w:r>
      <w:r>
        <w:rPr>
          <w:b/>
          <w:bCs/>
        </w:rPr>
        <w:t xml:space="preserve"> </w:t>
      </w:r>
      <w:r>
        <w:t xml:space="preserve">and behaviour guidance strategies that a children’s service develops can assist in ensuring children’s individual and developmental needs are met and help them develop positive behaviour. </w:t>
      </w:r>
    </w:p>
    <w:p w:rsidR="005C143F" w:rsidRDefault="005C143F" w:rsidP="00425E2C">
      <w:r>
        <w:t>The following suggestions provide direction for guiding children’s behaviour:</w:t>
      </w:r>
    </w:p>
    <w:p w:rsidR="005C143F" w:rsidRPr="0038615A" w:rsidRDefault="005C143F" w:rsidP="0038615A">
      <w:pPr>
        <w:pStyle w:val="Heading3"/>
      </w:pPr>
      <w:r w:rsidRPr="0038615A">
        <w:t>Social environment</w:t>
      </w:r>
    </w:p>
    <w:p w:rsidR="00C7474C" w:rsidRPr="00C7474C" w:rsidRDefault="00C7474C" w:rsidP="00425E2C">
      <w:r>
        <w:t xml:space="preserve">Children who play and learn in an environment which promotes positive social relationships are </w:t>
      </w:r>
      <w:r w:rsidR="00CE065C">
        <w:t>less</w:t>
      </w:r>
      <w:r>
        <w:t xml:space="preserve"> likely to display </w:t>
      </w:r>
      <w:r w:rsidR="00CE065C">
        <w:t>inappropriate behaviours.</w:t>
      </w:r>
      <w:r>
        <w:t xml:space="preserve"> </w:t>
      </w:r>
      <w:r w:rsidR="00DD6447">
        <w:t>Positive relationships are developed when staff members:</w:t>
      </w:r>
    </w:p>
    <w:p w:rsidR="005C143F" w:rsidRPr="00EC183F" w:rsidRDefault="00CE065C" w:rsidP="00BF4852">
      <w:pPr>
        <w:numPr>
          <w:ilvl w:val="0"/>
          <w:numId w:val="4"/>
        </w:numPr>
        <w:tabs>
          <w:tab w:val="clear" w:pos="180"/>
        </w:tabs>
        <w:spacing w:after="120" w:line="240" w:lineRule="auto"/>
        <w:ind w:left="360" w:hanging="360"/>
      </w:pPr>
      <w:r>
        <w:t>e</w:t>
      </w:r>
      <w:r w:rsidR="005C143F">
        <w:t>stablish posit</w:t>
      </w:r>
      <w:r>
        <w:t>ive relationships with children</w:t>
      </w:r>
    </w:p>
    <w:p w:rsidR="005C143F" w:rsidRDefault="00CE065C" w:rsidP="00BF4852">
      <w:pPr>
        <w:numPr>
          <w:ilvl w:val="0"/>
          <w:numId w:val="4"/>
        </w:numPr>
        <w:tabs>
          <w:tab w:val="clear" w:pos="180"/>
        </w:tabs>
        <w:spacing w:after="120" w:line="240" w:lineRule="auto"/>
        <w:ind w:left="360" w:hanging="360"/>
      </w:pPr>
      <w:r>
        <w:t>e</w:t>
      </w:r>
      <w:r w:rsidR="005C143F">
        <w:t>mpower children to use language and other forms of non-hurtful communicatio</w:t>
      </w:r>
      <w:r>
        <w:t>n to communicate their emotions</w:t>
      </w:r>
      <w:r w:rsidR="005C143F">
        <w:t xml:space="preserve"> </w:t>
      </w:r>
    </w:p>
    <w:p w:rsidR="005C143F" w:rsidRDefault="00CE065C" w:rsidP="00BF4852">
      <w:pPr>
        <w:numPr>
          <w:ilvl w:val="0"/>
          <w:numId w:val="4"/>
        </w:numPr>
        <w:tabs>
          <w:tab w:val="clear" w:pos="180"/>
        </w:tabs>
        <w:spacing w:after="120" w:line="240" w:lineRule="auto"/>
        <w:ind w:left="360" w:hanging="360"/>
      </w:pPr>
      <w:r>
        <w:t>p</w:t>
      </w:r>
      <w:r w:rsidR="005C143F">
        <w:t>romote positive, empathetic</w:t>
      </w:r>
      <w:r>
        <w:t xml:space="preserve"> relationships between children</w:t>
      </w:r>
      <w:r w:rsidR="00DD6447">
        <w:t xml:space="preserve"> assisting them to develop respectful relationships</w:t>
      </w:r>
    </w:p>
    <w:p w:rsidR="005C143F" w:rsidRDefault="00CE065C" w:rsidP="00BF4852">
      <w:pPr>
        <w:numPr>
          <w:ilvl w:val="0"/>
          <w:numId w:val="4"/>
        </w:numPr>
        <w:tabs>
          <w:tab w:val="clear" w:pos="180"/>
        </w:tabs>
        <w:spacing w:after="120" w:line="240" w:lineRule="auto"/>
        <w:ind w:left="360" w:hanging="360"/>
      </w:pPr>
      <w:r>
        <w:t>e</w:t>
      </w:r>
      <w:r w:rsidR="005C143F">
        <w:t>ncourage and assist children t</w:t>
      </w:r>
      <w:r>
        <w:t>o make decisions for themselves</w:t>
      </w:r>
      <w:r w:rsidR="00AE7E93">
        <w:t xml:space="preserve"> and</w:t>
      </w:r>
      <w:r w:rsidR="00DD6447">
        <w:t xml:space="preserve"> provide opportunities for independence and </w:t>
      </w:r>
      <w:proofErr w:type="spellStart"/>
      <w:r w:rsidR="00DD6447">
        <w:t>self regulation</w:t>
      </w:r>
      <w:proofErr w:type="spellEnd"/>
    </w:p>
    <w:p w:rsidR="005C143F" w:rsidRDefault="00CE065C" w:rsidP="00BF4852">
      <w:pPr>
        <w:numPr>
          <w:ilvl w:val="0"/>
          <w:numId w:val="4"/>
        </w:numPr>
        <w:tabs>
          <w:tab w:val="clear" w:pos="180"/>
        </w:tabs>
        <w:spacing w:after="120" w:line="240" w:lineRule="auto"/>
        <w:ind w:left="360" w:hanging="360"/>
      </w:pPr>
      <w:r>
        <w:t>p</w:t>
      </w:r>
      <w:r w:rsidR="005C143F">
        <w:t>rovide clear and reasonable limits so that children know what is expected of them and follow through to</w:t>
      </w:r>
      <w:r>
        <w:t xml:space="preserve"> help them abide by the limits</w:t>
      </w:r>
    </w:p>
    <w:p w:rsidR="005C143F" w:rsidRDefault="00CE065C" w:rsidP="00BF4852">
      <w:pPr>
        <w:numPr>
          <w:ilvl w:val="0"/>
          <w:numId w:val="4"/>
        </w:numPr>
        <w:tabs>
          <w:tab w:val="clear" w:pos="180"/>
        </w:tabs>
        <w:spacing w:after="120" w:line="240" w:lineRule="auto"/>
        <w:ind w:left="360" w:hanging="360"/>
      </w:pPr>
      <w:r>
        <w:t>m</w:t>
      </w:r>
      <w:r w:rsidR="005C143F">
        <w:t>odel appropriate be</w:t>
      </w:r>
      <w:r>
        <w:t>haviours</w:t>
      </w:r>
    </w:p>
    <w:p w:rsidR="005C143F" w:rsidRDefault="00CE065C" w:rsidP="00BF4852">
      <w:pPr>
        <w:numPr>
          <w:ilvl w:val="0"/>
          <w:numId w:val="4"/>
        </w:numPr>
        <w:tabs>
          <w:tab w:val="clear" w:pos="180"/>
        </w:tabs>
        <w:spacing w:after="120" w:line="240" w:lineRule="auto"/>
        <w:ind w:left="360" w:hanging="360"/>
      </w:pPr>
      <w:r>
        <w:t>p</w:t>
      </w:r>
      <w:r w:rsidR="005C143F">
        <w:t>rovide positive feedback and fo</w:t>
      </w:r>
      <w:r>
        <w:t xml:space="preserve">cus on children’s </w:t>
      </w:r>
      <w:r w:rsidR="00DD6447">
        <w:t xml:space="preserve">strengths and </w:t>
      </w:r>
      <w:r>
        <w:t>achievements</w:t>
      </w:r>
      <w:r w:rsidR="00DD6447">
        <w:t xml:space="preserve"> </w:t>
      </w:r>
      <w:r>
        <w:t>and build on their abilities</w:t>
      </w:r>
    </w:p>
    <w:p w:rsidR="005C143F" w:rsidRDefault="00CE065C" w:rsidP="00BF4852">
      <w:pPr>
        <w:numPr>
          <w:ilvl w:val="0"/>
          <w:numId w:val="4"/>
        </w:numPr>
        <w:tabs>
          <w:tab w:val="clear" w:pos="180"/>
        </w:tabs>
        <w:spacing w:after="120" w:line="240" w:lineRule="auto"/>
        <w:ind w:left="360" w:hanging="360"/>
      </w:pPr>
      <w:r>
        <w:t>b</w:t>
      </w:r>
      <w:r w:rsidR="005C143F">
        <w:t xml:space="preserve">e understanding and supportive – </w:t>
      </w:r>
      <w:r>
        <w:t>acknowledge children’s emotions</w:t>
      </w:r>
    </w:p>
    <w:p w:rsidR="005C143F" w:rsidRDefault="00CE065C" w:rsidP="00BF4852">
      <w:pPr>
        <w:numPr>
          <w:ilvl w:val="0"/>
          <w:numId w:val="4"/>
        </w:numPr>
        <w:tabs>
          <w:tab w:val="clear" w:pos="180"/>
        </w:tabs>
        <w:spacing w:after="120" w:line="240" w:lineRule="auto"/>
        <w:ind w:left="360" w:hanging="360"/>
      </w:pPr>
      <w:r>
        <w:t>h</w:t>
      </w:r>
      <w:r w:rsidR="005C143F">
        <w:t>elp children develop a sense of social responsibility, so that they become aware of the im</w:t>
      </w:r>
      <w:r w:rsidR="00AE7E93">
        <w:t>pact of their actions on others</w:t>
      </w:r>
    </w:p>
    <w:p w:rsidR="005C143F" w:rsidRDefault="00CE065C" w:rsidP="00BF4852">
      <w:pPr>
        <w:numPr>
          <w:ilvl w:val="0"/>
          <w:numId w:val="4"/>
        </w:numPr>
        <w:tabs>
          <w:tab w:val="clear" w:pos="180"/>
        </w:tabs>
        <w:spacing w:after="120" w:line="240" w:lineRule="auto"/>
        <w:ind w:left="360" w:hanging="360"/>
      </w:pPr>
      <w:r>
        <w:t>p</w:t>
      </w:r>
      <w:r w:rsidR="005C143F">
        <w:t>romote ch</w:t>
      </w:r>
      <w:r>
        <w:t>ildren’s initiative and agency</w:t>
      </w:r>
      <w:r w:rsidR="005C143F">
        <w:t xml:space="preserve"> </w:t>
      </w:r>
    </w:p>
    <w:p w:rsidR="005C143F" w:rsidRDefault="00CE065C" w:rsidP="00BF4852">
      <w:pPr>
        <w:numPr>
          <w:ilvl w:val="0"/>
          <w:numId w:val="4"/>
        </w:numPr>
        <w:tabs>
          <w:tab w:val="clear" w:pos="180"/>
        </w:tabs>
        <w:spacing w:after="120" w:line="240" w:lineRule="auto"/>
        <w:ind w:left="360" w:hanging="360"/>
      </w:pPr>
      <w:proofErr w:type="gramStart"/>
      <w:r>
        <w:t>d</w:t>
      </w:r>
      <w:r w:rsidR="005C143F">
        <w:t>iscuss</w:t>
      </w:r>
      <w:proofErr w:type="gramEnd"/>
      <w:r w:rsidR="005C143F">
        <w:t xml:space="preserve"> guidelines, rules, limits and what is fair with children, and use their contributions in setting limits and guidelines. </w:t>
      </w:r>
    </w:p>
    <w:p w:rsidR="005C143F" w:rsidRPr="0038615A" w:rsidRDefault="005C143F" w:rsidP="0038615A">
      <w:pPr>
        <w:pStyle w:val="Heading3"/>
      </w:pPr>
      <w:r w:rsidRPr="0038615A">
        <w:t>Physical environment</w:t>
      </w:r>
    </w:p>
    <w:p w:rsidR="00BF4852" w:rsidRDefault="005C143F" w:rsidP="00425E2C">
      <w:r>
        <w:t xml:space="preserve">Children who are engaged and active are less likely to display challenging behaviours. The physical environment needs to provide developmentally appropriate materials and equipment so that children do not become bored or frustrated, which is likely to result in challenging behaviour. </w:t>
      </w:r>
    </w:p>
    <w:p w:rsidR="00BF4852" w:rsidRDefault="00BF4852" w:rsidP="00425E2C"/>
    <w:p w:rsidR="00BF4852" w:rsidRDefault="00BF4852" w:rsidP="00425E2C"/>
    <w:p w:rsidR="00CE065C" w:rsidRDefault="00DD6447" w:rsidP="00425E2C">
      <w:r>
        <w:t xml:space="preserve">To </w:t>
      </w:r>
      <w:r w:rsidR="00AE7E93">
        <w:t>make sure</w:t>
      </w:r>
      <w:r>
        <w:t xml:space="preserve"> that children are engaged it is </w:t>
      </w:r>
      <w:r w:rsidR="00DC1746">
        <w:t>important to:</w:t>
      </w:r>
    </w:p>
    <w:p w:rsidR="005C143F" w:rsidRDefault="00CE065C" w:rsidP="00BF4852">
      <w:pPr>
        <w:numPr>
          <w:ilvl w:val="0"/>
          <w:numId w:val="4"/>
        </w:numPr>
        <w:tabs>
          <w:tab w:val="clear" w:pos="180"/>
        </w:tabs>
        <w:spacing w:after="120" w:line="240" w:lineRule="auto"/>
        <w:ind w:left="360" w:hanging="360"/>
      </w:pPr>
      <w:r>
        <w:t>p</w:t>
      </w:r>
      <w:r w:rsidR="005C143F">
        <w:t>rovide interesting and age appr</w:t>
      </w:r>
      <w:r w:rsidR="00CE73D9">
        <w:t>opriate equipment and materials</w:t>
      </w:r>
    </w:p>
    <w:p w:rsidR="007744D9" w:rsidRDefault="00AE7E93" w:rsidP="00BF4852">
      <w:pPr>
        <w:numPr>
          <w:ilvl w:val="0"/>
          <w:numId w:val="4"/>
        </w:numPr>
        <w:tabs>
          <w:tab w:val="clear" w:pos="180"/>
        </w:tabs>
        <w:spacing w:after="120" w:line="240" w:lineRule="auto"/>
        <w:ind w:left="360" w:hanging="360"/>
      </w:pPr>
      <w:r>
        <w:t>make sure</w:t>
      </w:r>
      <w:r w:rsidR="007744D9">
        <w:t xml:space="preserve"> that there are plenty of opportunities for outdoor play </w:t>
      </w:r>
    </w:p>
    <w:p w:rsidR="005C143F" w:rsidRDefault="00CE73D9" w:rsidP="00BF4852">
      <w:pPr>
        <w:numPr>
          <w:ilvl w:val="0"/>
          <w:numId w:val="4"/>
        </w:numPr>
        <w:tabs>
          <w:tab w:val="clear" w:pos="180"/>
        </w:tabs>
        <w:spacing w:after="120" w:line="240" w:lineRule="auto"/>
        <w:ind w:left="360" w:hanging="360"/>
      </w:pPr>
      <w:r>
        <w:t>s</w:t>
      </w:r>
      <w:r w:rsidR="005C143F">
        <w:t>et up the environment so that children can engage according to</w:t>
      </w:r>
      <w:r>
        <w:t xml:space="preserve"> their abilities and interests</w:t>
      </w:r>
      <w:r w:rsidR="00816713">
        <w:t xml:space="preserve"> </w:t>
      </w:r>
    </w:p>
    <w:p w:rsidR="005C143F" w:rsidRDefault="00CE73D9" w:rsidP="00BF4852">
      <w:pPr>
        <w:numPr>
          <w:ilvl w:val="0"/>
          <w:numId w:val="4"/>
        </w:numPr>
        <w:tabs>
          <w:tab w:val="clear" w:pos="180"/>
        </w:tabs>
        <w:spacing w:after="120" w:line="240" w:lineRule="auto"/>
        <w:ind w:left="360" w:hanging="360"/>
      </w:pPr>
      <w:r>
        <w:t>p</w:t>
      </w:r>
      <w:r w:rsidR="005C143F">
        <w:t>rovide suf</w:t>
      </w:r>
      <w:r>
        <w:t>ficient materials and equipment</w:t>
      </w:r>
      <w:r w:rsidR="005C143F">
        <w:t xml:space="preserve"> </w:t>
      </w:r>
    </w:p>
    <w:p w:rsidR="005C143F" w:rsidRDefault="00CE73D9" w:rsidP="00BF4852">
      <w:pPr>
        <w:numPr>
          <w:ilvl w:val="0"/>
          <w:numId w:val="4"/>
        </w:numPr>
        <w:tabs>
          <w:tab w:val="clear" w:pos="180"/>
        </w:tabs>
        <w:spacing w:after="120" w:line="240" w:lineRule="auto"/>
        <w:ind w:left="360" w:hanging="360"/>
      </w:pPr>
      <w:r>
        <w:t>b</w:t>
      </w:r>
      <w:r w:rsidR="005C143F">
        <w:t>alance children’s need for sameness and variety by making appropriate changes to the environment an</w:t>
      </w:r>
      <w:r>
        <w:t>d materials and equipment in it</w:t>
      </w:r>
      <w:r w:rsidR="00816713">
        <w:t xml:space="preserve"> </w:t>
      </w:r>
    </w:p>
    <w:p w:rsidR="005C143F" w:rsidRDefault="00CE73D9" w:rsidP="00BF4852">
      <w:pPr>
        <w:numPr>
          <w:ilvl w:val="0"/>
          <w:numId w:val="4"/>
        </w:numPr>
        <w:tabs>
          <w:tab w:val="clear" w:pos="180"/>
        </w:tabs>
        <w:spacing w:after="120" w:line="240" w:lineRule="auto"/>
        <w:ind w:left="360" w:hanging="360"/>
      </w:pPr>
      <w:r>
        <w:t>m</w:t>
      </w:r>
      <w:r w:rsidR="005C143F">
        <w:t xml:space="preserve">odel care of equipment and materials and help </w:t>
      </w:r>
      <w:r>
        <w:t>children learn to care for them</w:t>
      </w:r>
    </w:p>
    <w:p w:rsidR="005C143F" w:rsidRDefault="00CE73D9" w:rsidP="00BF4852">
      <w:pPr>
        <w:numPr>
          <w:ilvl w:val="0"/>
          <w:numId w:val="4"/>
        </w:numPr>
        <w:tabs>
          <w:tab w:val="clear" w:pos="180"/>
        </w:tabs>
        <w:spacing w:after="120" w:line="240" w:lineRule="auto"/>
        <w:ind w:left="360" w:hanging="360"/>
      </w:pPr>
      <w:r>
        <w:t>l</w:t>
      </w:r>
      <w:r w:rsidR="005C143F">
        <w:t xml:space="preserve">imit the number of children in areas </w:t>
      </w:r>
      <w:r w:rsidR="00DC1746">
        <w:t>appropriately</w:t>
      </w:r>
    </w:p>
    <w:p w:rsidR="005C143F" w:rsidRDefault="00AE7E93" w:rsidP="00BF4852">
      <w:pPr>
        <w:numPr>
          <w:ilvl w:val="0"/>
          <w:numId w:val="4"/>
        </w:numPr>
        <w:tabs>
          <w:tab w:val="clear" w:pos="180"/>
        </w:tabs>
        <w:spacing w:after="120" w:line="240" w:lineRule="auto"/>
        <w:ind w:left="360" w:hanging="360"/>
      </w:pPr>
      <w:r>
        <w:t>give</w:t>
      </w:r>
      <w:r w:rsidR="005C143F">
        <w:t xml:space="preserve"> children opportunities fo</w:t>
      </w:r>
      <w:r w:rsidR="00CE73D9">
        <w:t>r independent and solitary play</w:t>
      </w:r>
      <w:r w:rsidR="005C143F">
        <w:t xml:space="preserve"> </w:t>
      </w:r>
    </w:p>
    <w:p w:rsidR="005C143F" w:rsidRDefault="00CE73D9" w:rsidP="00BF4852">
      <w:pPr>
        <w:numPr>
          <w:ilvl w:val="0"/>
          <w:numId w:val="4"/>
        </w:numPr>
        <w:tabs>
          <w:tab w:val="clear" w:pos="180"/>
        </w:tabs>
        <w:spacing w:after="120" w:line="240" w:lineRule="auto"/>
        <w:ind w:left="360" w:hanging="360"/>
      </w:pPr>
      <w:r>
        <w:t>a</w:t>
      </w:r>
      <w:r w:rsidR="005C143F">
        <w:t>rrange the environment so that there is easy mo</w:t>
      </w:r>
      <w:r>
        <w:t>vement within and between areas</w:t>
      </w:r>
    </w:p>
    <w:p w:rsidR="005C143F" w:rsidRDefault="00CE73D9" w:rsidP="00BF4852">
      <w:pPr>
        <w:numPr>
          <w:ilvl w:val="0"/>
          <w:numId w:val="4"/>
        </w:numPr>
        <w:tabs>
          <w:tab w:val="clear" w:pos="180"/>
        </w:tabs>
        <w:spacing w:after="120" w:line="240" w:lineRule="auto"/>
        <w:ind w:left="360" w:hanging="360"/>
      </w:pPr>
      <w:r>
        <w:t>s</w:t>
      </w:r>
      <w:r w:rsidR="005C143F">
        <w:t>et up environments that give children choices about working and playing alone, with one or two other children, or being part of a larger group and that suppo</w:t>
      </w:r>
      <w:r>
        <w:t>rt engagement and concentration</w:t>
      </w:r>
      <w:r w:rsidR="005C143F">
        <w:t xml:space="preserve"> </w:t>
      </w:r>
    </w:p>
    <w:p w:rsidR="005C143F" w:rsidRDefault="00AE7E93" w:rsidP="00BF4852">
      <w:pPr>
        <w:numPr>
          <w:ilvl w:val="0"/>
          <w:numId w:val="4"/>
        </w:numPr>
        <w:tabs>
          <w:tab w:val="clear" w:pos="180"/>
        </w:tabs>
        <w:spacing w:after="120" w:line="240" w:lineRule="auto"/>
        <w:ind w:left="360" w:hanging="360"/>
      </w:pPr>
      <w:proofErr w:type="gramStart"/>
      <w:r>
        <w:t>make</w:t>
      </w:r>
      <w:proofErr w:type="gramEnd"/>
      <w:r>
        <w:t xml:space="preserve"> sure</w:t>
      </w:r>
      <w:r w:rsidR="005C143F">
        <w:t xml:space="preserve"> that there is enough space overall so that children have choices about being together.</w:t>
      </w:r>
      <w:r w:rsidR="00816713">
        <w:t xml:space="preserve"> </w:t>
      </w:r>
    </w:p>
    <w:p w:rsidR="005C143F" w:rsidRPr="0038615A" w:rsidRDefault="005C143F" w:rsidP="0038615A">
      <w:pPr>
        <w:pStyle w:val="Heading3"/>
      </w:pPr>
      <w:r w:rsidRPr="0038615A">
        <w:t xml:space="preserve">Program structure </w:t>
      </w:r>
    </w:p>
    <w:p w:rsidR="00947640" w:rsidRDefault="00947640" w:rsidP="00425E2C">
      <w:r w:rsidRPr="00F0022D">
        <w:t>In planning the educational or recreational program for the children</w:t>
      </w:r>
      <w:r w:rsidR="00DC1746" w:rsidRPr="00F0022D">
        <w:t>,</w:t>
      </w:r>
      <w:r w:rsidRPr="00F0022D">
        <w:t xml:space="preserve"> consider the following</w:t>
      </w:r>
      <w:r>
        <w:t>:</w:t>
      </w:r>
    </w:p>
    <w:p w:rsidR="005C143F" w:rsidRDefault="00236EA7" w:rsidP="00BF4852">
      <w:pPr>
        <w:numPr>
          <w:ilvl w:val="0"/>
          <w:numId w:val="4"/>
        </w:numPr>
        <w:tabs>
          <w:tab w:val="clear" w:pos="180"/>
        </w:tabs>
        <w:spacing w:after="120" w:line="240" w:lineRule="auto"/>
        <w:ind w:left="360" w:hanging="360"/>
      </w:pPr>
      <w:r>
        <w:t>the way</w:t>
      </w:r>
      <w:r w:rsidR="00947640">
        <w:t xml:space="preserve"> </w:t>
      </w:r>
      <w:r w:rsidR="005C143F">
        <w:t xml:space="preserve">routines or transition times </w:t>
      </w:r>
      <w:r>
        <w:t xml:space="preserve">are planned </w:t>
      </w:r>
      <w:r w:rsidR="005C143F">
        <w:t>so that they are rela</w:t>
      </w:r>
      <w:r w:rsidR="00CE73D9">
        <w:t>xed and children are not rushed</w:t>
      </w:r>
    </w:p>
    <w:p w:rsidR="007744D9" w:rsidRDefault="007744D9" w:rsidP="00BF4852">
      <w:pPr>
        <w:numPr>
          <w:ilvl w:val="0"/>
          <w:numId w:val="4"/>
        </w:numPr>
        <w:tabs>
          <w:tab w:val="clear" w:pos="180"/>
        </w:tabs>
        <w:spacing w:after="120" w:line="240" w:lineRule="auto"/>
        <w:ind w:left="360" w:hanging="360"/>
      </w:pPr>
      <w:r>
        <w:t>allow</w:t>
      </w:r>
      <w:r w:rsidR="005C712C">
        <w:t xml:space="preserve"> for flexible</w:t>
      </w:r>
      <w:r>
        <w:t xml:space="preserve"> routines,</w:t>
      </w:r>
      <w:r w:rsidR="005C712C">
        <w:t xml:space="preserve"> </w:t>
      </w:r>
      <w:r>
        <w:t>e.g.</w:t>
      </w:r>
      <w:r w:rsidR="005C712C">
        <w:t xml:space="preserve"> allowing a child to eat when they are hungry</w:t>
      </w:r>
      <w:r w:rsidR="00816713">
        <w:t xml:space="preserve"> </w:t>
      </w:r>
    </w:p>
    <w:p w:rsidR="005C143F" w:rsidRDefault="00CE73D9" w:rsidP="00BF4852">
      <w:pPr>
        <w:numPr>
          <w:ilvl w:val="0"/>
          <w:numId w:val="4"/>
        </w:numPr>
        <w:tabs>
          <w:tab w:val="clear" w:pos="180"/>
        </w:tabs>
        <w:spacing w:after="120" w:line="240" w:lineRule="auto"/>
        <w:ind w:left="360" w:hanging="360"/>
      </w:pPr>
      <w:proofErr w:type="gramStart"/>
      <w:r>
        <w:t>m</w:t>
      </w:r>
      <w:r w:rsidR="005C143F">
        <w:t>aximise</w:t>
      </w:r>
      <w:proofErr w:type="gramEnd"/>
      <w:r w:rsidR="005C143F">
        <w:t xml:space="preserve"> choices throughout the day. For example, if there are children who do not sleep during rest time </w:t>
      </w:r>
      <w:r w:rsidR="00236EA7">
        <w:t>provide</w:t>
      </w:r>
      <w:r w:rsidR="005C143F">
        <w:t xml:space="preserve"> them </w:t>
      </w:r>
      <w:r w:rsidR="00236EA7">
        <w:t xml:space="preserve">with </w:t>
      </w:r>
      <w:r w:rsidR="005C143F">
        <w:t xml:space="preserve">a choice </w:t>
      </w:r>
      <w:r w:rsidR="00236EA7">
        <w:t>of</w:t>
      </w:r>
      <w:r w:rsidR="005C143F">
        <w:t xml:space="preserve"> quiet activitie</w:t>
      </w:r>
      <w:r>
        <w:t>s that they can participate in</w:t>
      </w:r>
    </w:p>
    <w:p w:rsidR="005C143F" w:rsidRPr="006E6990" w:rsidRDefault="00CE73D9" w:rsidP="00BF4852">
      <w:pPr>
        <w:numPr>
          <w:ilvl w:val="0"/>
          <w:numId w:val="4"/>
        </w:numPr>
        <w:tabs>
          <w:tab w:val="clear" w:pos="180"/>
        </w:tabs>
        <w:spacing w:after="120" w:line="240" w:lineRule="auto"/>
        <w:ind w:left="360" w:hanging="360"/>
      </w:pPr>
      <w:r>
        <w:t>p</w:t>
      </w:r>
      <w:r w:rsidR="005C143F">
        <w:t>rovide for m</w:t>
      </w:r>
      <w:r>
        <w:t>any child initiated experiences</w:t>
      </w:r>
      <w:r w:rsidR="005C143F">
        <w:t xml:space="preserve"> </w:t>
      </w:r>
    </w:p>
    <w:p w:rsidR="005C143F" w:rsidRDefault="00CE73D9" w:rsidP="00BF4852">
      <w:pPr>
        <w:numPr>
          <w:ilvl w:val="0"/>
          <w:numId w:val="4"/>
        </w:numPr>
        <w:tabs>
          <w:tab w:val="clear" w:pos="180"/>
        </w:tabs>
        <w:spacing w:after="120" w:line="240" w:lineRule="auto"/>
        <w:ind w:left="360" w:hanging="360"/>
      </w:pPr>
      <w:proofErr w:type="gramStart"/>
      <w:r>
        <w:t>o</w:t>
      </w:r>
      <w:r w:rsidR="005C143F">
        <w:t>rganise</w:t>
      </w:r>
      <w:proofErr w:type="gramEnd"/>
      <w:r w:rsidR="005C143F">
        <w:t xml:space="preserve"> the day into big ‘chunks’ of time, so that children have sufficient time to engage in experiences.</w:t>
      </w:r>
    </w:p>
    <w:p w:rsidR="005C143F" w:rsidRPr="0038615A" w:rsidRDefault="005C143F" w:rsidP="008E3821">
      <w:pPr>
        <w:pStyle w:val="Heading2"/>
        <w:spacing w:before="240"/>
      </w:pPr>
      <w:r w:rsidRPr="0038615A">
        <w:t>Guiding children’s behaviour</w:t>
      </w:r>
    </w:p>
    <w:p w:rsidR="00D4596F" w:rsidRDefault="005C143F" w:rsidP="00F0022D">
      <w:r>
        <w:t xml:space="preserve">Every </w:t>
      </w:r>
      <w:proofErr w:type="gramStart"/>
      <w:r>
        <w:t>children’s</w:t>
      </w:r>
      <w:proofErr w:type="gramEnd"/>
      <w:r>
        <w:t xml:space="preserve"> service will need to have in place a range of behaviour guidance </w:t>
      </w:r>
      <w:r w:rsidRPr="0066059C">
        <w:t>strateg</w:t>
      </w:r>
      <w:r>
        <w:t>ies that help children learn to guide their behaviour.</w:t>
      </w:r>
      <w:r w:rsidRPr="0066059C">
        <w:t xml:space="preserve"> Th</w:t>
      </w:r>
      <w:r>
        <w:t>ese ways of guiding behaviour need to be used consistently by</w:t>
      </w:r>
      <w:r w:rsidRPr="0066059C">
        <w:t xml:space="preserve"> all staff</w:t>
      </w:r>
      <w:r>
        <w:t xml:space="preserve"> members </w:t>
      </w:r>
      <w:r w:rsidRPr="0066059C">
        <w:t xml:space="preserve">involved with the child. </w:t>
      </w:r>
    </w:p>
    <w:p w:rsidR="005C143F" w:rsidRPr="0066059C" w:rsidRDefault="005C143F" w:rsidP="00F0022D">
      <w:r w:rsidRPr="0066059C">
        <w:t xml:space="preserve">The aim is for children </w:t>
      </w:r>
      <w:r>
        <w:t xml:space="preserve">over time </w:t>
      </w:r>
      <w:r w:rsidRPr="0066059C">
        <w:t xml:space="preserve">to rely less on adults to </w:t>
      </w:r>
      <w:r w:rsidR="00DC1746">
        <w:t>guide</w:t>
      </w:r>
      <w:r w:rsidRPr="0066059C">
        <w:t xml:space="preserve"> them a</w:t>
      </w:r>
      <w:r>
        <w:t xml:space="preserve">s they </w:t>
      </w:r>
      <w:r w:rsidRPr="0066059C">
        <w:t>develop their own self-control and</w:t>
      </w:r>
      <w:r>
        <w:t xml:space="preserve"> </w:t>
      </w:r>
      <w:r w:rsidRPr="0066059C">
        <w:lastRenderedPageBreak/>
        <w:t>understand what acceptable behaviour is.</w:t>
      </w:r>
      <w:r>
        <w:t xml:space="preserve"> </w:t>
      </w:r>
      <w:r w:rsidRPr="0066059C">
        <w:t xml:space="preserve">With this aim in mind, the following points may assist in developing </w:t>
      </w:r>
      <w:r>
        <w:t xml:space="preserve">behaviour guidance </w:t>
      </w:r>
      <w:r w:rsidRPr="0066059C">
        <w:t>strategies:</w:t>
      </w:r>
      <w:r w:rsidR="00816713">
        <w:t xml:space="preserve"> </w:t>
      </w:r>
    </w:p>
    <w:p w:rsidR="005C143F" w:rsidRPr="00DC1746" w:rsidRDefault="00236EA7" w:rsidP="00BF4852">
      <w:pPr>
        <w:numPr>
          <w:ilvl w:val="0"/>
          <w:numId w:val="4"/>
        </w:numPr>
        <w:tabs>
          <w:tab w:val="clear" w:pos="180"/>
        </w:tabs>
        <w:spacing w:after="120" w:line="240" w:lineRule="auto"/>
        <w:ind w:left="360" w:hanging="360"/>
      </w:pPr>
      <w:r w:rsidRPr="00DC1746">
        <w:t>e</w:t>
      </w:r>
      <w:r w:rsidR="005C143F" w:rsidRPr="00DC1746">
        <w:t>stablish positive relationships, which are the foundation for building children’s self</w:t>
      </w:r>
      <w:r w:rsidR="00AE7E93">
        <w:t>-</w:t>
      </w:r>
      <w:r w:rsidR="005C143F" w:rsidRPr="00DC1746">
        <w:t>respect, self</w:t>
      </w:r>
      <w:r w:rsidR="00AE7E93">
        <w:t>-</w:t>
      </w:r>
      <w:r w:rsidRPr="00DC1746">
        <w:t>worth and feelings of security</w:t>
      </w:r>
    </w:p>
    <w:p w:rsidR="00CC5FFB" w:rsidRDefault="00236EA7" w:rsidP="00BF4852">
      <w:pPr>
        <w:numPr>
          <w:ilvl w:val="0"/>
          <w:numId w:val="4"/>
        </w:numPr>
        <w:tabs>
          <w:tab w:val="clear" w:pos="180"/>
        </w:tabs>
        <w:spacing w:after="120" w:line="240" w:lineRule="auto"/>
        <w:ind w:left="360" w:hanging="360"/>
      </w:pPr>
      <w:proofErr w:type="gramStart"/>
      <w:r w:rsidRPr="00DC1746">
        <w:t>o</w:t>
      </w:r>
      <w:r w:rsidR="005C143F" w:rsidRPr="00DC1746">
        <w:t>bserve</w:t>
      </w:r>
      <w:proofErr w:type="gramEnd"/>
      <w:r w:rsidR="005C143F" w:rsidRPr="00DC1746">
        <w:t xml:space="preserve"> children to identify triggers for challenging behaviours. Pay attention to </w:t>
      </w:r>
      <w:r w:rsidR="00DC1746" w:rsidRPr="00DC1746">
        <w:t xml:space="preserve">the child’s </w:t>
      </w:r>
      <w:r w:rsidR="005C143F" w:rsidRPr="00DC1746">
        <w:t>developmental level and</w:t>
      </w:r>
      <w:r w:rsidR="00DC1746" w:rsidRPr="00DC1746">
        <w:t xml:space="preserve"> any</w:t>
      </w:r>
      <w:r w:rsidR="005C143F" w:rsidRPr="00DC1746">
        <w:t xml:space="preserve"> program issues that ma</w:t>
      </w:r>
      <w:r w:rsidRPr="00DC1746">
        <w:t>y be impacting on the behaviour</w:t>
      </w:r>
      <w:r w:rsidR="005C143F" w:rsidRPr="00DC1746">
        <w:t xml:space="preserve"> </w:t>
      </w:r>
    </w:p>
    <w:p w:rsidR="005C143F" w:rsidRPr="00DC1746" w:rsidRDefault="00236EA7" w:rsidP="00BF4852">
      <w:pPr>
        <w:numPr>
          <w:ilvl w:val="0"/>
          <w:numId w:val="4"/>
        </w:numPr>
        <w:tabs>
          <w:tab w:val="clear" w:pos="180"/>
        </w:tabs>
        <w:spacing w:after="120" w:line="240" w:lineRule="auto"/>
        <w:ind w:left="360" w:hanging="360"/>
      </w:pPr>
      <w:proofErr w:type="gramStart"/>
      <w:r w:rsidRPr="00DC1746">
        <w:t>u</w:t>
      </w:r>
      <w:r w:rsidR="005C143F" w:rsidRPr="00DC1746">
        <w:t>se</w:t>
      </w:r>
      <w:proofErr w:type="gramEnd"/>
      <w:r w:rsidR="005C143F" w:rsidRPr="00DC1746">
        <w:t xml:space="preserve"> positive approaches to behaviour guidance. Some of these include positive acknowledgement, redirection, giving explanations, encouragement, giving help, collaborating to solve problems and helping children to understand the consequence</w:t>
      </w:r>
      <w:r w:rsidRPr="00DC1746">
        <w:t>s and impact of their behaviour</w:t>
      </w:r>
    </w:p>
    <w:p w:rsidR="005C143F" w:rsidRPr="00DC1746" w:rsidRDefault="00236EA7" w:rsidP="00BF4852">
      <w:pPr>
        <w:numPr>
          <w:ilvl w:val="0"/>
          <w:numId w:val="4"/>
        </w:numPr>
        <w:tabs>
          <w:tab w:val="clear" w:pos="180"/>
        </w:tabs>
        <w:spacing w:after="120" w:line="240" w:lineRule="auto"/>
        <w:ind w:left="360" w:hanging="360"/>
      </w:pPr>
      <w:r w:rsidRPr="00DC1746">
        <w:t>s</w:t>
      </w:r>
      <w:r w:rsidR="005C143F" w:rsidRPr="00DC1746">
        <w:t xml:space="preserve">upport children by providing acceptable alternative </w:t>
      </w:r>
      <w:r w:rsidR="00DC1746">
        <w:t>behaviours</w:t>
      </w:r>
      <w:r w:rsidR="005C143F" w:rsidRPr="00DC1746">
        <w:t xml:space="preserve"> when challenging behaviour occurs</w:t>
      </w:r>
    </w:p>
    <w:p w:rsidR="005C143F" w:rsidRPr="00DC1746" w:rsidRDefault="00236EA7" w:rsidP="00BF4852">
      <w:pPr>
        <w:numPr>
          <w:ilvl w:val="0"/>
          <w:numId w:val="4"/>
        </w:numPr>
        <w:tabs>
          <w:tab w:val="clear" w:pos="180"/>
        </w:tabs>
        <w:spacing w:after="120" w:line="240" w:lineRule="auto"/>
        <w:ind w:left="360" w:hanging="360"/>
      </w:pPr>
      <w:r w:rsidRPr="00DC1746">
        <w:t>e</w:t>
      </w:r>
      <w:r w:rsidR="005C143F" w:rsidRPr="00DC1746">
        <w:t>nsure limits are consistent, carried out in a calm, firm manner, followed through and that children are hel</w:t>
      </w:r>
      <w:r w:rsidRPr="00DC1746">
        <w:t>ped to behave within the limits</w:t>
      </w:r>
      <w:r w:rsidR="005C143F" w:rsidRPr="00DC1746">
        <w:t xml:space="preserve"> </w:t>
      </w:r>
    </w:p>
    <w:p w:rsidR="005C143F" w:rsidRPr="00DC1746" w:rsidRDefault="00236EA7" w:rsidP="00BF4852">
      <w:pPr>
        <w:numPr>
          <w:ilvl w:val="0"/>
          <w:numId w:val="4"/>
        </w:numPr>
        <w:tabs>
          <w:tab w:val="clear" w:pos="180"/>
        </w:tabs>
        <w:spacing w:after="120" w:line="240" w:lineRule="auto"/>
        <w:ind w:left="360" w:hanging="360"/>
      </w:pPr>
      <w:r w:rsidRPr="00DC1746">
        <w:t>i</w:t>
      </w:r>
      <w:r w:rsidR="005C143F" w:rsidRPr="00DC1746">
        <w:t>nvolve the family and the child in appropriate ways in a</w:t>
      </w:r>
      <w:r w:rsidRPr="00DC1746">
        <w:t>ddressing challenging behaviour</w:t>
      </w:r>
      <w:r w:rsidR="00816713">
        <w:t xml:space="preserve"> </w:t>
      </w:r>
    </w:p>
    <w:p w:rsidR="005C143F" w:rsidRPr="00DC1746" w:rsidRDefault="00236EA7" w:rsidP="00BF4852">
      <w:pPr>
        <w:numPr>
          <w:ilvl w:val="0"/>
          <w:numId w:val="4"/>
        </w:numPr>
        <w:tabs>
          <w:tab w:val="clear" w:pos="180"/>
        </w:tabs>
        <w:spacing w:after="120" w:line="240" w:lineRule="auto"/>
        <w:ind w:left="360" w:hanging="360"/>
      </w:pPr>
      <w:r w:rsidRPr="00DC1746">
        <w:t>u</w:t>
      </w:r>
      <w:r w:rsidR="005C143F" w:rsidRPr="00DC1746">
        <w:t>se other professionals when necessary to help with behaviour guidance, for example, the Preschool Field Officer (PSFO) or</w:t>
      </w:r>
      <w:r w:rsidRPr="00DC1746">
        <w:t xml:space="preserve"> the</w:t>
      </w:r>
      <w:r w:rsidR="005C143F" w:rsidRPr="00DC1746">
        <w:t xml:space="preserve"> Inclusion Support Facilitator (ISF) </w:t>
      </w:r>
    </w:p>
    <w:p w:rsidR="005C143F" w:rsidRPr="00DC1746" w:rsidRDefault="00236EA7" w:rsidP="00BF4852">
      <w:pPr>
        <w:numPr>
          <w:ilvl w:val="0"/>
          <w:numId w:val="4"/>
        </w:numPr>
        <w:tabs>
          <w:tab w:val="clear" w:pos="180"/>
        </w:tabs>
        <w:spacing w:after="120" w:line="240" w:lineRule="auto"/>
        <w:ind w:left="360" w:hanging="360"/>
      </w:pPr>
      <w:r w:rsidRPr="00DC1746">
        <w:t>i</w:t>
      </w:r>
      <w:r w:rsidR="005C143F" w:rsidRPr="00DC1746">
        <w:t>dentify children’s s</w:t>
      </w:r>
      <w:r w:rsidRPr="00DC1746">
        <w:t>trengths and build on them</w:t>
      </w:r>
    </w:p>
    <w:p w:rsidR="005C143F" w:rsidRPr="00DC1746" w:rsidRDefault="00236EA7" w:rsidP="00BF4852">
      <w:pPr>
        <w:numPr>
          <w:ilvl w:val="0"/>
          <w:numId w:val="4"/>
        </w:numPr>
        <w:tabs>
          <w:tab w:val="clear" w:pos="180"/>
        </w:tabs>
        <w:spacing w:after="120" w:line="240" w:lineRule="auto"/>
        <w:ind w:left="360" w:hanging="360"/>
      </w:pPr>
      <w:r w:rsidRPr="00DC1746">
        <w:t>s</w:t>
      </w:r>
      <w:r w:rsidR="005C143F" w:rsidRPr="00DC1746">
        <w:t xml:space="preserve">eek support from other staff members </w:t>
      </w:r>
      <w:r w:rsidRPr="00DC1746">
        <w:t>and management</w:t>
      </w:r>
    </w:p>
    <w:p w:rsidR="005C143F" w:rsidRPr="0038615A" w:rsidRDefault="005C143F" w:rsidP="008E3821">
      <w:pPr>
        <w:pStyle w:val="Heading2"/>
        <w:spacing w:before="240"/>
      </w:pPr>
      <w:r w:rsidRPr="0038615A">
        <w:t xml:space="preserve">Some questions that may be helpful </w:t>
      </w:r>
      <w:r w:rsidR="00236EA7" w:rsidRPr="0038615A">
        <w:t xml:space="preserve">for staff </w:t>
      </w:r>
      <w:r w:rsidR="00BF4852">
        <w:t xml:space="preserve">members </w:t>
      </w:r>
      <w:r w:rsidR="00236EA7" w:rsidRPr="0038615A">
        <w:t>in</w:t>
      </w:r>
      <w:r w:rsidRPr="0038615A">
        <w:t xml:space="preserve"> respond</w:t>
      </w:r>
      <w:r w:rsidR="00236EA7" w:rsidRPr="0038615A">
        <w:t>ing</w:t>
      </w:r>
      <w:r w:rsidRPr="0038615A">
        <w:t xml:space="preserve"> to children’s behaviour are:</w:t>
      </w:r>
    </w:p>
    <w:p w:rsidR="005C143F" w:rsidRDefault="00DC1746" w:rsidP="00BF4852">
      <w:pPr>
        <w:numPr>
          <w:ilvl w:val="0"/>
          <w:numId w:val="4"/>
        </w:numPr>
        <w:tabs>
          <w:tab w:val="clear" w:pos="180"/>
        </w:tabs>
        <w:spacing w:after="120" w:line="240" w:lineRule="auto"/>
        <w:ind w:left="360" w:hanging="360"/>
      </w:pPr>
      <w:r>
        <w:t xml:space="preserve">What are the possible causes for the behaviour? </w:t>
      </w:r>
    </w:p>
    <w:p w:rsidR="005C143F" w:rsidRPr="00DC1746" w:rsidRDefault="005C143F" w:rsidP="00BF4852">
      <w:pPr>
        <w:numPr>
          <w:ilvl w:val="0"/>
          <w:numId w:val="4"/>
        </w:numPr>
        <w:tabs>
          <w:tab w:val="clear" w:pos="180"/>
        </w:tabs>
        <w:spacing w:after="120" w:line="240" w:lineRule="auto"/>
        <w:ind w:left="360" w:hanging="360"/>
      </w:pPr>
      <w:r w:rsidRPr="00DC1746">
        <w:t xml:space="preserve">Would the behaviour be </w:t>
      </w:r>
      <w:r w:rsidR="00236EA7" w:rsidRPr="00DC1746">
        <w:t>addressed</w:t>
      </w:r>
      <w:r w:rsidRPr="00DC1746">
        <w:t xml:space="preserve"> by the child developing some new skills? </w:t>
      </w:r>
    </w:p>
    <w:p w:rsidR="005C143F" w:rsidRPr="00DC1746" w:rsidRDefault="005C143F" w:rsidP="00BF4852">
      <w:pPr>
        <w:numPr>
          <w:ilvl w:val="0"/>
          <w:numId w:val="4"/>
        </w:numPr>
        <w:tabs>
          <w:tab w:val="clear" w:pos="180"/>
        </w:tabs>
        <w:spacing w:after="120" w:line="240" w:lineRule="auto"/>
        <w:ind w:left="360" w:hanging="360"/>
      </w:pPr>
      <w:r w:rsidRPr="00DC1746">
        <w:t xml:space="preserve">Is the behaviour appropriate for </w:t>
      </w:r>
      <w:r w:rsidR="00236EA7" w:rsidRPr="00DC1746">
        <w:t xml:space="preserve">the child’s </w:t>
      </w:r>
      <w:r w:rsidRPr="00DC1746">
        <w:t>age or developmental level?</w:t>
      </w:r>
    </w:p>
    <w:p w:rsidR="005C143F" w:rsidRPr="00DC1746" w:rsidRDefault="005C143F" w:rsidP="00BF4852">
      <w:pPr>
        <w:numPr>
          <w:ilvl w:val="0"/>
          <w:numId w:val="4"/>
        </w:numPr>
        <w:tabs>
          <w:tab w:val="clear" w:pos="180"/>
        </w:tabs>
        <w:spacing w:after="120" w:line="240" w:lineRule="auto"/>
        <w:ind w:left="360" w:hanging="360"/>
      </w:pPr>
      <w:r w:rsidRPr="00DC1746">
        <w:t xml:space="preserve">What is the goal of the behaviour? </w:t>
      </w:r>
      <w:proofErr w:type="gramStart"/>
      <w:r w:rsidR="00805808" w:rsidRPr="00DC1746">
        <w:t>e.g</w:t>
      </w:r>
      <w:proofErr w:type="gramEnd"/>
      <w:r w:rsidR="00805808" w:rsidRPr="00DC1746">
        <w:t>.</w:t>
      </w:r>
      <w:r w:rsidR="00DC1746" w:rsidRPr="00DC1746">
        <w:t xml:space="preserve"> What is the child trying to communicate?</w:t>
      </w:r>
    </w:p>
    <w:p w:rsidR="005C143F" w:rsidRPr="00DC1746" w:rsidRDefault="005C143F" w:rsidP="00BF4852">
      <w:pPr>
        <w:numPr>
          <w:ilvl w:val="0"/>
          <w:numId w:val="4"/>
        </w:numPr>
        <w:tabs>
          <w:tab w:val="clear" w:pos="180"/>
        </w:tabs>
        <w:spacing w:after="120" w:line="240" w:lineRule="auto"/>
        <w:ind w:left="360" w:hanging="360"/>
      </w:pPr>
      <w:r w:rsidRPr="00DC1746">
        <w:t>Is the environment or the program contributing to the behaviour?</w:t>
      </w:r>
    </w:p>
    <w:p w:rsidR="005C143F" w:rsidRPr="00DC1746" w:rsidRDefault="005C143F" w:rsidP="00BF4852">
      <w:pPr>
        <w:numPr>
          <w:ilvl w:val="0"/>
          <w:numId w:val="4"/>
        </w:numPr>
        <w:tabs>
          <w:tab w:val="clear" w:pos="180"/>
        </w:tabs>
        <w:spacing w:after="120" w:line="240" w:lineRule="auto"/>
        <w:ind w:left="360" w:hanging="360"/>
      </w:pPr>
      <w:r w:rsidRPr="00DC1746">
        <w:t>What are my expectations about appropriate behaviour? Are they</w:t>
      </w:r>
      <w:r w:rsidR="00CC5FFB">
        <w:t xml:space="preserve"> suitable in the circumstances?</w:t>
      </w:r>
      <w:r w:rsidR="00CC5FFB">
        <w:br/>
      </w:r>
      <w:r w:rsidRPr="00DC1746">
        <w:t>Are my interactions contributing to the behaviour?</w:t>
      </w:r>
    </w:p>
    <w:p w:rsidR="005C143F" w:rsidRPr="00DC1746" w:rsidRDefault="005C143F" w:rsidP="00BF4852">
      <w:pPr>
        <w:numPr>
          <w:ilvl w:val="0"/>
          <w:numId w:val="4"/>
        </w:numPr>
        <w:tabs>
          <w:tab w:val="clear" w:pos="180"/>
        </w:tabs>
        <w:spacing w:after="120" w:line="240" w:lineRule="auto"/>
        <w:ind w:left="360" w:hanging="360"/>
      </w:pPr>
      <w:r w:rsidRPr="00DC1746">
        <w:t>Are there triggers for the child’s behaviour? What happened before the behaviour occurred?</w:t>
      </w:r>
      <w:r w:rsidR="00DC1746" w:rsidRPr="00DC1746">
        <w:t xml:space="preserve"> Are there times or situations when the behaviour is more likely to occur?</w:t>
      </w:r>
    </w:p>
    <w:p w:rsidR="005C143F" w:rsidRPr="00DC1746" w:rsidRDefault="005C143F" w:rsidP="00BF4852">
      <w:pPr>
        <w:numPr>
          <w:ilvl w:val="0"/>
          <w:numId w:val="4"/>
        </w:numPr>
        <w:tabs>
          <w:tab w:val="clear" w:pos="180"/>
        </w:tabs>
        <w:spacing w:after="120" w:line="240" w:lineRule="auto"/>
        <w:ind w:left="360" w:hanging="360"/>
      </w:pPr>
      <w:r w:rsidRPr="00DC1746">
        <w:t>Is there a change in the child’s life that is affecting her or his behaviour?</w:t>
      </w:r>
    </w:p>
    <w:p w:rsidR="005C143F" w:rsidRPr="00DC1746" w:rsidRDefault="005C143F" w:rsidP="00BF4852">
      <w:pPr>
        <w:numPr>
          <w:ilvl w:val="0"/>
          <w:numId w:val="4"/>
        </w:numPr>
        <w:tabs>
          <w:tab w:val="clear" w:pos="180"/>
        </w:tabs>
        <w:spacing w:after="120" w:line="240" w:lineRule="auto"/>
        <w:ind w:left="360" w:hanging="360"/>
      </w:pPr>
      <w:r w:rsidRPr="00DC1746">
        <w:t xml:space="preserve">Do I need to seek assistance from </w:t>
      </w:r>
      <w:r w:rsidR="00236EA7" w:rsidRPr="00DC1746">
        <w:t>another professional or engage or seek external support?</w:t>
      </w:r>
    </w:p>
    <w:p w:rsidR="005C143F" w:rsidRPr="00DC1746" w:rsidRDefault="005C143F" w:rsidP="00BF4852">
      <w:pPr>
        <w:numPr>
          <w:ilvl w:val="0"/>
          <w:numId w:val="4"/>
        </w:numPr>
        <w:tabs>
          <w:tab w:val="clear" w:pos="180"/>
        </w:tabs>
        <w:spacing w:after="120" w:line="240" w:lineRule="auto"/>
        <w:ind w:left="360" w:hanging="360"/>
      </w:pPr>
      <w:r w:rsidRPr="00DC1746">
        <w:lastRenderedPageBreak/>
        <w:t xml:space="preserve">Are all staff members aware of the approach to behaviour guidance and consistent in using </w:t>
      </w:r>
      <w:r w:rsidR="00236EA7" w:rsidRPr="00DC1746">
        <w:t>the approach</w:t>
      </w:r>
      <w:r w:rsidRPr="00DC1746">
        <w:t>?</w:t>
      </w:r>
      <w:r w:rsidR="00236EA7" w:rsidRPr="00DC1746">
        <w:t xml:space="preserve"> </w:t>
      </w:r>
    </w:p>
    <w:p w:rsidR="00D33B25" w:rsidRPr="0038615A" w:rsidRDefault="00D33B25" w:rsidP="008E3821">
      <w:pPr>
        <w:pStyle w:val="Heading2"/>
        <w:spacing w:before="240"/>
      </w:pPr>
      <w:r w:rsidRPr="0038615A">
        <w:t>Consulting and referring with other professionals</w:t>
      </w:r>
    </w:p>
    <w:p w:rsidR="005C143F" w:rsidRDefault="005C143F" w:rsidP="00F0022D">
      <w:r>
        <w:t>Children’s services may have access to a range of existing support services. Parental consent is required where referral for intervention is requested by staff</w:t>
      </w:r>
      <w:r w:rsidR="006E5A85">
        <w:t xml:space="preserve"> members</w:t>
      </w:r>
      <w:r>
        <w:t xml:space="preserve">. </w:t>
      </w:r>
    </w:p>
    <w:p w:rsidR="001B5637" w:rsidRDefault="005C143F" w:rsidP="00F0022D">
      <w:r w:rsidRPr="005C143F">
        <w:t>When professionals from other support services become involved in assisting with a behaviour guidance program for a child, it is important that this is done in collaboration with staff</w:t>
      </w:r>
      <w:r w:rsidR="006E5A85">
        <w:t xml:space="preserve"> members</w:t>
      </w:r>
      <w:r w:rsidRPr="005C143F">
        <w:t xml:space="preserve"> and parents. This gives everyone the opportunity for input and information about the strategies and expectations that are developed. The professional should also be made aware of the </w:t>
      </w:r>
      <w:r w:rsidR="00D4596F">
        <w:t xml:space="preserve">children’s service’s </w:t>
      </w:r>
      <w:r w:rsidRPr="005C143F">
        <w:t>behaviour guidance policy so that the behaviour guidance strategies that are developed are consistent</w:t>
      </w:r>
      <w:r w:rsidR="00D4596F">
        <w:t xml:space="preserve"> with the policy</w:t>
      </w:r>
      <w:r>
        <w:t xml:space="preserve">. </w:t>
      </w:r>
    </w:p>
    <w:p w:rsidR="005C143F" w:rsidRDefault="005C143F" w:rsidP="00F0022D">
      <w:r>
        <w:t xml:space="preserve">It is also important that all staff members </w:t>
      </w:r>
      <w:r w:rsidR="00BF4852">
        <w:t>wo</w:t>
      </w:r>
      <w:r>
        <w:t xml:space="preserve">rking with the child, even if only for a short period each day, are aware that there is a specific behaviour guidance program to be followed for that child. This is necessary so that all staff members have a consistent approach to guiding children who are displaying challenging behaviour. </w:t>
      </w:r>
    </w:p>
    <w:p w:rsidR="00BF4852" w:rsidRDefault="00DC1746" w:rsidP="00F0022D">
      <w:r>
        <w:t>It</w:t>
      </w:r>
      <w:r w:rsidR="005C143F">
        <w:t xml:space="preserve"> is recommended that when there is an inspection of a children’s service, the </w:t>
      </w:r>
      <w:r w:rsidR="00BF4852">
        <w:t xml:space="preserve">authorised officer </w:t>
      </w:r>
      <w:r w:rsidR="005C143F">
        <w:t xml:space="preserve">is informed of the strategies in place for a particular child. </w:t>
      </w:r>
      <w:r w:rsidR="00BF4852">
        <w:t xml:space="preserve">Authorised officers </w:t>
      </w:r>
      <w:r w:rsidR="00D33B25">
        <w:t xml:space="preserve">may be contacted through Regional Offices: </w:t>
      </w:r>
      <w:hyperlink r:id="rId16" w:history="1">
        <w:r w:rsidR="008E3821" w:rsidRPr="001C5FF0">
          <w:rPr>
            <w:rStyle w:val="Hyperlink"/>
          </w:rPr>
          <w:t>www.education.vic.gov.au/childhood/providers/regulation/Pages/nqf.aspx</w:t>
        </w:r>
      </w:hyperlink>
    </w:p>
    <w:p w:rsidR="00DC1746" w:rsidRPr="0038615A" w:rsidRDefault="00DC1746" w:rsidP="008E3821">
      <w:pPr>
        <w:pStyle w:val="Heading2"/>
        <w:spacing w:before="240"/>
      </w:pPr>
      <w:r w:rsidRPr="0038615A">
        <w:t>Additional support services</w:t>
      </w:r>
    </w:p>
    <w:p w:rsidR="00DC1746" w:rsidRDefault="00DC1746" w:rsidP="00F0022D">
      <w:r>
        <w:t>After evaluating a child’s behaviour, discussing the situation with parents and the child where appropriate, and trying a ra</w:t>
      </w:r>
      <w:r w:rsidR="00D4596F">
        <w:t xml:space="preserve">nge of strategies, the service </w:t>
      </w:r>
      <w:r>
        <w:t xml:space="preserve">may wish to consider consulting with and/or engaging </w:t>
      </w:r>
      <w:r w:rsidR="00D4596F">
        <w:t xml:space="preserve">support professionals. Parental </w:t>
      </w:r>
      <w:r w:rsidR="00805808">
        <w:t>permission</w:t>
      </w:r>
      <w:r w:rsidR="00D4596F">
        <w:t xml:space="preserve"> would be needed in this instance.</w:t>
      </w:r>
    </w:p>
    <w:p w:rsidR="00D4596F" w:rsidRDefault="00D4596F" w:rsidP="00F0022D">
      <w:r>
        <w:t>Some early intervention professionals who will be of assistance are:</w:t>
      </w:r>
    </w:p>
    <w:p w:rsidR="00DC1746" w:rsidRDefault="00DC1746" w:rsidP="00BF4852">
      <w:pPr>
        <w:numPr>
          <w:ilvl w:val="0"/>
          <w:numId w:val="4"/>
        </w:numPr>
        <w:tabs>
          <w:tab w:val="clear" w:pos="180"/>
        </w:tabs>
        <w:spacing w:after="120" w:line="240" w:lineRule="auto"/>
        <w:ind w:left="360" w:hanging="360"/>
      </w:pPr>
      <w:r>
        <w:t>Early Childhood Intervention Services (ECIS)</w:t>
      </w:r>
    </w:p>
    <w:p w:rsidR="00DC1746" w:rsidRDefault="00DC1746" w:rsidP="00BF4852">
      <w:pPr>
        <w:numPr>
          <w:ilvl w:val="0"/>
          <w:numId w:val="4"/>
        </w:numPr>
        <w:tabs>
          <w:tab w:val="clear" w:pos="180"/>
        </w:tabs>
        <w:spacing w:after="120" w:line="240" w:lineRule="auto"/>
        <w:ind w:left="360" w:hanging="360"/>
      </w:pPr>
      <w:r>
        <w:t xml:space="preserve">Preschool Field Officers (PSFO) </w:t>
      </w:r>
    </w:p>
    <w:p w:rsidR="00DC1746" w:rsidRDefault="00DC1746" w:rsidP="00BF4852">
      <w:pPr>
        <w:numPr>
          <w:ilvl w:val="0"/>
          <w:numId w:val="4"/>
        </w:numPr>
        <w:tabs>
          <w:tab w:val="clear" w:pos="180"/>
        </w:tabs>
        <w:spacing w:after="120" w:line="240" w:lineRule="auto"/>
        <w:ind w:left="360" w:hanging="360"/>
      </w:pPr>
      <w:r>
        <w:t>Inclusion Support Facilitators (ISF)</w:t>
      </w:r>
    </w:p>
    <w:p w:rsidR="00DC1746" w:rsidRDefault="00DC1746" w:rsidP="00BF4852">
      <w:pPr>
        <w:numPr>
          <w:ilvl w:val="0"/>
          <w:numId w:val="4"/>
        </w:numPr>
        <w:tabs>
          <w:tab w:val="clear" w:pos="180"/>
        </w:tabs>
        <w:spacing w:after="120" w:line="240" w:lineRule="auto"/>
        <w:ind w:left="360" w:hanging="360"/>
      </w:pPr>
      <w:r>
        <w:t xml:space="preserve">paediatric services </w:t>
      </w:r>
    </w:p>
    <w:p w:rsidR="00DC1746" w:rsidRDefault="00DC1746" w:rsidP="00BF4852">
      <w:pPr>
        <w:numPr>
          <w:ilvl w:val="0"/>
          <w:numId w:val="4"/>
        </w:numPr>
        <w:tabs>
          <w:tab w:val="clear" w:pos="180"/>
        </w:tabs>
        <w:spacing w:after="120" w:line="240" w:lineRule="auto"/>
        <w:ind w:left="360" w:hanging="360"/>
      </w:pPr>
      <w:proofErr w:type="gramStart"/>
      <w:r>
        <w:t>other</w:t>
      </w:r>
      <w:proofErr w:type="gramEnd"/>
      <w:r>
        <w:t xml:space="preserve"> health professionals such as psychologists, speech pathologists, or occupational therapists. </w:t>
      </w:r>
    </w:p>
    <w:p w:rsidR="00BF4852" w:rsidRDefault="00BF4852" w:rsidP="00F0022D"/>
    <w:p w:rsidR="00DC1746" w:rsidRDefault="00DC1746" w:rsidP="00F0022D">
      <w:r>
        <w:lastRenderedPageBreak/>
        <w:t xml:space="preserve">Information on the above services can be found at the Better Health Channel </w:t>
      </w:r>
      <w:hyperlink r:id="rId17" w:history="1">
        <w:r w:rsidR="00BF4852" w:rsidRPr="00D360C9">
          <w:rPr>
            <w:rStyle w:val="Hyperlink"/>
          </w:rPr>
          <w:t>www.betterhealth.vic.gov.au</w:t>
        </w:r>
      </w:hyperlink>
      <w:r w:rsidR="00283F16">
        <w:t xml:space="preserve"> </w:t>
      </w:r>
      <w:r>
        <w:t xml:space="preserve">and the </w:t>
      </w:r>
      <w:r w:rsidR="00D4596F">
        <w:t>Department of Education and</w:t>
      </w:r>
      <w:r w:rsidR="00816713">
        <w:t xml:space="preserve"> </w:t>
      </w:r>
      <w:r w:rsidR="008E3821">
        <w:t>Training</w:t>
      </w:r>
      <w:r w:rsidR="00D4596F">
        <w:t xml:space="preserve"> at: </w:t>
      </w:r>
      <w:hyperlink r:id="rId18" w:history="1">
        <w:r w:rsidR="00BF4852" w:rsidRPr="00D360C9">
          <w:rPr>
            <w:rStyle w:val="Hyperlink"/>
          </w:rPr>
          <w:t>www.education.vic.gov.au</w:t>
        </w:r>
      </w:hyperlink>
      <w:r w:rsidR="00BF4852">
        <w:t>.</w:t>
      </w:r>
    </w:p>
    <w:p w:rsidR="00DC1746" w:rsidRPr="0038615A" w:rsidRDefault="005C143F" w:rsidP="008E3821">
      <w:pPr>
        <w:pStyle w:val="Heading2"/>
        <w:spacing w:before="240"/>
      </w:pPr>
      <w:r w:rsidRPr="0038615A">
        <w:t>Related Practice Notes</w:t>
      </w:r>
      <w:r w:rsidR="008E3821">
        <w:t>:</w:t>
      </w:r>
      <w:bookmarkStart w:id="0" w:name="_GoBack"/>
      <w:bookmarkEnd w:id="0"/>
    </w:p>
    <w:p w:rsidR="005C143F" w:rsidRDefault="005C143F" w:rsidP="00BF4852">
      <w:pPr>
        <w:numPr>
          <w:ilvl w:val="0"/>
          <w:numId w:val="4"/>
        </w:numPr>
        <w:tabs>
          <w:tab w:val="clear" w:pos="180"/>
        </w:tabs>
        <w:spacing w:after="120" w:line="240" w:lineRule="auto"/>
        <w:ind w:left="360" w:hanging="360"/>
      </w:pPr>
      <w:r>
        <w:t>Behaviour guidance</w:t>
      </w:r>
    </w:p>
    <w:p w:rsidR="005C143F" w:rsidRDefault="005C143F" w:rsidP="00BF4852">
      <w:pPr>
        <w:numPr>
          <w:ilvl w:val="0"/>
          <w:numId w:val="4"/>
        </w:numPr>
        <w:tabs>
          <w:tab w:val="clear" w:pos="180"/>
        </w:tabs>
        <w:spacing w:after="120" w:line="240" w:lineRule="auto"/>
        <w:ind w:left="360" w:hanging="360"/>
      </w:pPr>
      <w:r>
        <w:t>Understanding children’s behaviour</w:t>
      </w:r>
    </w:p>
    <w:p w:rsidR="005C143F" w:rsidRDefault="005C143F" w:rsidP="00BF4852">
      <w:pPr>
        <w:numPr>
          <w:ilvl w:val="0"/>
          <w:numId w:val="4"/>
        </w:numPr>
        <w:tabs>
          <w:tab w:val="clear" w:pos="180"/>
        </w:tabs>
        <w:spacing w:after="120" w:line="240" w:lineRule="auto"/>
        <w:ind w:left="360" w:hanging="360"/>
      </w:pPr>
      <w:r>
        <w:t>Challenging behaviours</w:t>
      </w:r>
    </w:p>
    <w:p w:rsidR="005C143F" w:rsidRDefault="005C143F" w:rsidP="00BF4852">
      <w:pPr>
        <w:numPr>
          <w:ilvl w:val="0"/>
          <w:numId w:val="4"/>
        </w:numPr>
        <w:tabs>
          <w:tab w:val="clear" w:pos="180"/>
        </w:tabs>
        <w:spacing w:after="120" w:line="240" w:lineRule="auto"/>
        <w:ind w:left="360" w:hanging="360"/>
      </w:pPr>
      <w:r>
        <w:t>Developing a behaviour guidance policy</w:t>
      </w:r>
    </w:p>
    <w:p w:rsidR="004F619C" w:rsidRPr="004F619C" w:rsidRDefault="005C143F" w:rsidP="00BF4852">
      <w:pPr>
        <w:numPr>
          <w:ilvl w:val="0"/>
          <w:numId w:val="4"/>
        </w:numPr>
        <w:tabs>
          <w:tab w:val="clear" w:pos="180"/>
        </w:tabs>
        <w:spacing w:after="120" w:line="240" w:lineRule="auto"/>
        <w:ind w:left="360" w:hanging="360"/>
      </w:pPr>
      <w:r w:rsidRPr="005C143F">
        <w:t>Unacceptable practices - discipline</w:t>
      </w:r>
      <w:r>
        <w:t xml:space="preserve"> and punishment </w:t>
      </w:r>
    </w:p>
    <w:sectPr w:rsidR="004F619C" w:rsidRPr="004F619C" w:rsidSect="005F113D">
      <w:type w:val="continuous"/>
      <w:pgSz w:w="11907" w:h="16840" w:code="9"/>
      <w:pgMar w:top="660" w:right="527" w:bottom="1512" w:left="1134" w:header="426" w:footer="295"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50B" w:rsidRDefault="00A7150B">
      <w:r>
        <w:separator/>
      </w:r>
    </w:p>
  </w:endnote>
  <w:endnote w:type="continuationSeparator" w:id="0">
    <w:p w:rsidR="00A7150B" w:rsidRDefault="00A7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CD18CF" w:rsidTr="00294F7A">
      <w:tc>
        <w:tcPr>
          <w:tcW w:w="5103" w:type="dxa"/>
          <w:shd w:val="clear" w:color="auto" w:fill="auto"/>
        </w:tcPr>
        <w:p w:rsidR="00CD18CF" w:rsidRPr="00747063" w:rsidRDefault="008E3821" w:rsidP="00294F7A">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CD18CF" w:rsidRPr="00CD18CF">
            <w:rPr>
              <w:b w:val="0"/>
              <w:bCs/>
              <w:noProof/>
              <w:lang w:val="en-US"/>
            </w:rPr>
            <w:t>Strategies</w:t>
          </w:r>
          <w:r w:rsidR="00CD18CF">
            <w:rPr>
              <w:noProof/>
            </w:rPr>
            <w:t xml:space="preserve"> to guide children’s behaviour</w:t>
          </w:r>
          <w:r>
            <w:rPr>
              <w:noProof/>
            </w:rPr>
            <w:fldChar w:fldCharType="end"/>
          </w:r>
        </w:p>
      </w:tc>
      <w:tc>
        <w:tcPr>
          <w:tcW w:w="618" w:type="dxa"/>
          <w:shd w:val="clear" w:color="auto" w:fill="auto"/>
        </w:tcPr>
        <w:p w:rsidR="00CD18CF" w:rsidRPr="00BB6565" w:rsidRDefault="00CD18CF"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D18CF" w:rsidRPr="000D4779" w:rsidRDefault="00CD18CF"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CD18CF" w:rsidTr="00294F7A">
      <w:tc>
        <w:tcPr>
          <w:tcW w:w="9204" w:type="dxa"/>
          <w:shd w:val="clear" w:color="auto" w:fill="auto"/>
        </w:tcPr>
        <w:p w:rsidR="00CD18CF" w:rsidRPr="00133A72" w:rsidRDefault="00CD18CF" w:rsidP="008E3821">
          <w:pPr>
            <w:pStyle w:val="Footer"/>
          </w:pPr>
        </w:p>
      </w:tc>
      <w:tc>
        <w:tcPr>
          <w:tcW w:w="1080" w:type="dxa"/>
          <w:shd w:val="clear" w:color="auto" w:fill="auto"/>
        </w:tcPr>
        <w:p w:rsidR="00CD18CF" w:rsidRDefault="00CD18CF" w:rsidP="0072742F">
          <w:pPr>
            <w:pStyle w:val="PageNum"/>
          </w:pPr>
          <w:r>
            <w:fldChar w:fldCharType="begin"/>
          </w:r>
          <w:r>
            <w:instrText xml:space="preserve"> PAGE  \* Arabic  \* MERGEFORMAT </w:instrText>
          </w:r>
          <w:r>
            <w:fldChar w:fldCharType="separate"/>
          </w:r>
          <w:r w:rsidR="008E3821">
            <w:rPr>
              <w:noProof/>
            </w:rPr>
            <w:t>2</w:t>
          </w:r>
          <w:r>
            <w:fldChar w:fldCharType="end"/>
          </w:r>
        </w:p>
      </w:tc>
    </w:tr>
  </w:tbl>
  <w:p w:rsidR="00CD18CF" w:rsidRDefault="00CD1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5184"/>
      <w:gridCol w:w="4020"/>
      <w:gridCol w:w="1080"/>
    </w:tblGrid>
    <w:tr w:rsidR="00CD18CF" w:rsidTr="00294F7A">
      <w:trPr>
        <w:trHeight w:hRule="exact" w:val="2040"/>
      </w:trPr>
      <w:tc>
        <w:tcPr>
          <w:tcW w:w="5184" w:type="dxa"/>
          <w:shd w:val="clear" w:color="auto" w:fill="auto"/>
        </w:tcPr>
        <w:p w:rsidR="008E3821" w:rsidRPr="008E3821" w:rsidRDefault="008E3821" w:rsidP="00E602DF">
          <w:pPr>
            <w:pStyle w:val="Spacer"/>
            <w:rPr>
              <w:b/>
            </w:rPr>
          </w:pPr>
        </w:p>
        <w:p w:rsidR="008E3821" w:rsidRPr="008E3821" w:rsidRDefault="008E3821" w:rsidP="008E3821">
          <w:pPr>
            <w:rPr>
              <w:b/>
            </w:rPr>
          </w:pPr>
        </w:p>
        <w:p w:rsidR="008E3821" w:rsidRPr="008E3821" w:rsidRDefault="008E3821" w:rsidP="008E3821">
          <w:pPr>
            <w:rPr>
              <w:b/>
            </w:rPr>
          </w:pPr>
        </w:p>
        <w:p w:rsidR="00CD18CF" w:rsidRPr="008E3821" w:rsidRDefault="008E3821" w:rsidP="008E3821">
          <w:pPr>
            <w:tabs>
              <w:tab w:val="left" w:pos="3924"/>
            </w:tabs>
            <w:rPr>
              <w:b/>
            </w:rPr>
          </w:pPr>
          <w:r w:rsidRPr="008E3821">
            <w:rPr>
              <w:b/>
            </w:rPr>
            <w:tab/>
          </w:r>
        </w:p>
      </w:tc>
      <w:tc>
        <w:tcPr>
          <w:tcW w:w="5100" w:type="dxa"/>
          <w:gridSpan w:val="2"/>
          <w:shd w:val="clear" w:color="auto" w:fill="auto"/>
        </w:tcPr>
        <w:p w:rsidR="00CD18CF" w:rsidRDefault="00CD18CF" w:rsidP="007C2D19">
          <w:pPr>
            <w:pStyle w:val="PageNum"/>
          </w:pPr>
        </w:p>
      </w:tc>
    </w:tr>
    <w:tr w:rsidR="00CD18CF" w:rsidTr="00294F7A">
      <w:tc>
        <w:tcPr>
          <w:tcW w:w="9204" w:type="dxa"/>
          <w:gridSpan w:val="2"/>
          <w:shd w:val="clear" w:color="auto" w:fill="auto"/>
        </w:tcPr>
        <w:p w:rsidR="00CD18CF" w:rsidRPr="00133A72" w:rsidRDefault="00CD18CF" w:rsidP="007C2D19">
          <w:pPr>
            <w:pStyle w:val="Footer"/>
          </w:pPr>
        </w:p>
      </w:tc>
      <w:tc>
        <w:tcPr>
          <w:tcW w:w="1080" w:type="dxa"/>
          <w:shd w:val="clear" w:color="auto" w:fill="auto"/>
        </w:tcPr>
        <w:p w:rsidR="00CD18CF" w:rsidRDefault="00CD18CF" w:rsidP="007C2D19">
          <w:pPr>
            <w:pStyle w:val="PageNum"/>
          </w:pPr>
          <w:r>
            <w:fldChar w:fldCharType="begin"/>
          </w:r>
          <w:r>
            <w:instrText xml:space="preserve"> PAGE  \* Arabic  \* MERGEFORMAT </w:instrText>
          </w:r>
          <w:r>
            <w:fldChar w:fldCharType="separate"/>
          </w:r>
          <w:r w:rsidR="008E3821">
            <w:rPr>
              <w:noProof/>
            </w:rPr>
            <w:t>1</w:t>
          </w:r>
          <w:r>
            <w:fldChar w:fldCharType="end"/>
          </w:r>
        </w:p>
      </w:tc>
    </w:tr>
  </w:tbl>
  <w:p w:rsidR="00CD18CF" w:rsidRDefault="008E3821">
    <w:pPr>
      <w:pStyle w:val="Footer"/>
    </w:pPr>
    <w:r>
      <w:rPr>
        <w:noProof/>
        <w:lang w:eastAsia="en-AU"/>
      </w:rPr>
      <w:pict>
        <v:rect id="_x0000_s2058" style="position:absolute;margin-left:325.75pt;margin-top:668.8pt;width:242.2pt;height:24.3pt;z-index:-251657728;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50B" w:rsidRDefault="00A7150B">
      <w:r>
        <w:separator/>
      </w:r>
    </w:p>
  </w:footnote>
  <w:footnote w:type="continuationSeparator" w:id="0">
    <w:p w:rsidR="00A7150B" w:rsidRDefault="00A71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8CF" w:rsidRDefault="00CD18CF">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CD18CF" w:rsidTr="00294F7A">
      <w:trPr>
        <w:trHeight w:hRule="exact" w:val="960"/>
      </w:trPr>
      <w:tc>
        <w:tcPr>
          <w:tcW w:w="10233" w:type="dxa"/>
          <w:shd w:val="clear" w:color="auto" w:fill="auto"/>
        </w:tcPr>
        <w:p w:rsidR="00CD18CF" w:rsidRDefault="00CD18CF">
          <w:pPr>
            <w:pStyle w:val="Header"/>
          </w:pPr>
        </w:p>
      </w:tc>
    </w:tr>
  </w:tbl>
  <w:p w:rsidR="00CD18CF" w:rsidRDefault="00CD1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9EEB4A"/>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2">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E0752D"/>
    <w:multiLevelType w:val="hybridMultilevel"/>
    <w:tmpl w:val="2340CF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4C99582B"/>
    <w:multiLevelType w:val="hybridMultilevel"/>
    <w:tmpl w:val="3BBC09FE"/>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270A149C">
      <w:start w:val="1"/>
      <w:numFmt w:val="bullet"/>
      <w:lvlText w:val=""/>
      <w:lvlJc w:val="left"/>
      <w:pPr>
        <w:tabs>
          <w:tab w:val="num" w:pos="1437"/>
        </w:tabs>
        <w:ind w:left="1437" w:hanging="357"/>
      </w:pPr>
      <w:rPr>
        <w:rFonts w:ascii="Symbol" w:hAnsi="Symbol" w:hint="default"/>
        <w:b w:val="0"/>
        <w:i w:val="0"/>
        <w:position w:val="2"/>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nsid w:val="6A0627B0"/>
    <w:multiLevelType w:val="multilevel"/>
    <w:tmpl w:val="D00A8666"/>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
      <w:lvlJc w:val="left"/>
      <w:pPr>
        <w:tabs>
          <w:tab w:val="num" w:pos="1437"/>
        </w:tabs>
        <w:ind w:left="1437" w:hanging="357"/>
      </w:pPr>
      <w:rPr>
        <w:rFonts w:ascii="Symbol" w:hAnsi="Symbol" w:hint="default"/>
        <w:b w:val="0"/>
        <w:i w:val="0"/>
        <w:position w:val="2"/>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B2C45E5"/>
    <w:multiLevelType w:val="hybridMultilevel"/>
    <w:tmpl w:val="5268DE8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3">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3"/>
  </w:num>
  <w:num w:numId="3">
    <w:abstractNumId w:val="6"/>
  </w:num>
  <w:num w:numId="4">
    <w:abstractNumId w:val="15"/>
  </w:num>
  <w:num w:numId="5">
    <w:abstractNumId w:val="2"/>
  </w:num>
  <w:num w:numId="6">
    <w:abstractNumId w:val="9"/>
  </w:num>
  <w:num w:numId="7">
    <w:abstractNumId w:val="17"/>
  </w:num>
  <w:num w:numId="8">
    <w:abstractNumId w:val="1"/>
  </w:num>
  <w:num w:numId="9">
    <w:abstractNumId w:val="14"/>
  </w:num>
  <w:num w:numId="10">
    <w:abstractNumId w:val="8"/>
  </w:num>
  <w:num w:numId="11">
    <w:abstractNumId w:val="5"/>
  </w:num>
  <w:num w:numId="12">
    <w:abstractNumId w:val="20"/>
  </w:num>
  <w:num w:numId="13">
    <w:abstractNumId w:val="22"/>
  </w:num>
  <w:num w:numId="14">
    <w:abstractNumId w:val="10"/>
  </w:num>
  <w:num w:numId="15">
    <w:abstractNumId w:val="11"/>
  </w:num>
  <w:num w:numId="16">
    <w:abstractNumId w:val="7"/>
  </w:num>
  <w:num w:numId="17">
    <w:abstractNumId w:val="21"/>
  </w:num>
  <w:num w:numId="18">
    <w:abstractNumId w:val="12"/>
  </w:num>
  <w:num w:numId="19">
    <w:abstractNumId w:val="16"/>
  </w:num>
  <w:num w:numId="20">
    <w:abstractNumId w:val="24"/>
  </w:num>
  <w:num w:numId="21">
    <w:abstractNumId w:val="3"/>
  </w:num>
  <w:num w:numId="22">
    <w:abstractNumId w:val="4"/>
  </w:num>
  <w:num w:numId="23">
    <w:abstractNumId w:val="25"/>
  </w:num>
  <w:num w:numId="24">
    <w:abstractNumId w:val="19"/>
  </w:num>
  <w:num w:numId="25">
    <w:abstractNumId w:val="13"/>
  </w:num>
  <w:num w:numId="26">
    <w:abstractNumId w:val="18"/>
  </w:num>
  <w:num w:numId="27">
    <w:abstractNumId w:val="15"/>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92"/>
  <w:displayHorizontalDrawingGridEvery w:val="2"/>
  <w:characterSpacingControl w:val="doNotCompress"/>
  <w:hdrShapeDefaults>
    <o:shapedefaults v:ext="edit" spidmax="2059">
      <o:colormru v:ext="edit" colors="#008ec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43F"/>
    <w:rsid w:val="000031E0"/>
    <w:rsid w:val="00004E42"/>
    <w:rsid w:val="000115DF"/>
    <w:rsid w:val="00014EAE"/>
    <w:rsid w:val="00024CC6"/>
    <w:rsid w:val="0002637D"/>
    <w:rsid w:val="000442F9"/>
    <w:rsid w:val="00060E96"/>
    <w:rsid w:val="0006144D"/>
    <w:rsid w:val="00073AF4"/>
    <w:rsid w:val="00086DCD"/>
    <w:rsid w:val="000878EB"/>
    <w:rsid w:val="000901CD"/>
    <w:rsid w:val="00095DBA"/>
    <w:rsid w:val="0009644C"/>
    <w:rsid w:val="000A6E2E"/>
    <w:rsid w:val="000A7241"/>
    <w:rsid w:val="000B4E4D"/>
    <w:rsid w:val="000C1529"/>
    <w:rsid w:val="000C1F9E"/>
    <w:rsid w:val="000C4C19"/>
    <w:rsid w:val="000C6862"/>
    <w:rsid w:val="000D4779"/>
    <w:rsid w:val="000E1B59"/>
    <w:rsid w:val="000E6E8E"/>
    <w:rsid w:val="000F5F74"/>
    <w:rsid w:val="00102584"/>
    <w:rsid w:val="001132E2"/>
    <w:rsid w:val="00127B5D"/>
    <w:rsid w:val="00133A72"/>
    <w:rsid w:val="00140861"/>
    <w:rsid w:val="001509F5"/>
    <w:rsid w:val="00156E75"/>
    <w:rsid w:val="00166CF5"/>
    <w:rsid w:val="001677C2"/>
    <w:rsid w:val="00170CD7"/>
    <w:rsid w:val="001718C2"/>
    <w:rsid w:val="001777E6"/>
    <w:rsid w:val="0018175E"/>
    <w:rsid w:val="00183F24"/>
    <w:rsid w:val="0019321C"/>
    <w:rsid w:val="001B059C"/>
    <w:rsid w:val="001B09F2"/>
    <w:rsid w:val="001B1494"/>
    <w:rsid w:val="001B1751"/>
    <w:rsid w:val="001B300F"/>
    <w:rsid w:val="001B5637"/>
    <w:rsid w:val="001C13C3"/>
    <w:rsid w:val="001C1FB4"/>
    <w:rsid w:val="001C215C"/>
    <w:rsid w:val="001C414D"/>
    <w:rsid w:val="001E5F88"/>
    <w:rsid w:val="001F1BA8"/>
    <w:rsid w:val="001F580F"/>
    <w:rsid w:val="001F674D"/>
    <w:rsid w:val="002044DF"/>
    <w:rsid w:val="00205A58"/>
    <w:rsid w:val="00205A9D"/>
    <w:rsid w:val="00207DDE"/>
    <w:rsid w:val="002300DE"/>
    <w:rsid w:val="002335EA"/>
    <w:rsid w:val="00236EA7"/>
    <w:rsid w:val="0024165E"/>
    <w:rsid w:val="0024209D"/>
    <w:rsid w:val="00242B4A"/>
    <w:rsid w:val="00242DD9"/>
    <w:rsid w:val="00254F7A"/>
    <w:rsid w:val="00256191"/>
    <w:rsid w:val="0026038D"/>
    <w:rsid w:val="00260B72"/>
    <w:rsid w:val="002647A2"/>
    <w:rsid w:val="00267FA0"/>
    <w:rsid w:val="0027675B"/>
    <w:rsid w:val="00282704"/>
    <w:rsid w:val="00283F16"/>
    <w:rsid w:val="00285AF0"/>
    <w:rsid w:val="002870EB"/>
    <w:rsid w:val="00294F7A"/>
    <w:rsid w:val="002A163D"/>
    <w:rsid w:val="002A238F"/>
    <w:rsid w:val="002A4FA6"/>
    <w:rsid w:val="002A6C3C"/>
    <w:rsid w:val="002A71BC"/>
    <w:rsid w:val="002C4ECB"/>
    <w:rsid w:val="002C5DE7"/>
    <w:rsid w:val="002C6EF9"/>
    <w:rsid w:val="002E2A15"/>
    <w:rsid w:val="002F086B"/>
    <w:rsid w:val="0030086D"/>
    <w:rsid w:val="00307966"/>
    <w:rsid w:val="00311297"/>
    <w:rsid w:val="00313315"/>
    <w:rsid w:val="00317ADA"/>
    <w:rsid w:val="00326486"/>
    <w:rsid w:val="00331A90"/>
    <w:rsid w:val="003369EA"/>
    <w:rsid w:val="003402E1"/>
    <w:rsid w:val="00342B0F"/>
    <w:rsid w:val="003432FF"/>
    <w:rsid w:val="0034612D"/>
    <w:rsid w:val="00350D9B"/>
    <w:rsid w:val="00352375"/>
    <w:rsid w:val="00360297"/>
    <w:rsid w:val="00370248"/>
    <w:rsid w:val="00370374"/>
    <w:rsid w:val="003734DA"/>
    <w:rsid w:val="00373514"/>
    <w:rsid w:val="00382960"/>
    <w:rsid w:val="00385DBA"/>
    <w:rsid w:val="0038615A"/>
    <w:rsid w:val="00390FE4"/>
    <w:rsid w:val="00391176"/>
    <w:rsid w:val="0039177C"/>
    <w:rsid w:val="003962B9"/>
    <w:rsid w:val="00396524"/>
    <w:rsid w:val="003B7A75"/>
    <w:rsid w:val="003C4E57"/>
    <w:rsid w:val="003C72D1"/>
    <w:rsid w:val="003D29FB"/>
    <w:rsid w:val="003D5B53"/>
    <w:rsid w:val="003D5C71"/>
    <w:rsid w:val="003E3E0B"/>
    <w:rsid w:val="003F07B8"/>
    <w:rsid w:val="003F3426"/>
    <w:rsid w:val="003F6CBA"/>
    <w:rsid w:val="00407310"/>
    <w:rsid w:val="0041355A"/>
    <w:rsid w:val="0041513F"/>
    <w:rsid w:val="00425E2C"/>
    <w:rsid w:val="00432384"/>
    <w:rsid w:val="004324BC"/>
    <w:rsid w:val="00432790"/>
    <w:rsid w:val="00433E11"/>
    <w:rsid w:val="00441DA2"/>
    <w:rsid w:val="00447A18"/>
    <w:rsid w:val="0045559A"/>
    <w:rsid w:val="00471D92"/>
    <w:rsid w:val="00473B6D"/>
    <w:rsid w:val="004779BD"/>
    <w:rsid w:val="00484621"/>
    <w:rsid w:val="004900EC"/>
    <w:rsid w:val="00490DFF"/>
    <w:rsid w:val="00492AAA"/>
    <w:rsid w:val="00497C88"/>
    <w:rsid w:val="004A21B6"/>
    <w:rsid w:val="004A32B0"/>
    <w:rsid w:val="004A6167"/>
    <w:rsid w:val="004B507E"/>
    <w:rsid w:val="004B5382"/>
    <w:rsid w:val="004B699C"/>
    <w:rsid w:val="004D2C1D"/>
    <w:rsid w:val="004D44FA"/>
    <w:rsid w:val="004D5C63"/>
    <w:rsid w:val="004E5986"/>
    <w:rsid w:val="004F2BC4"/>
    <w:rsid w:val="004F619C"/>
    <w:rsid w:val="00500B47"/>
    <w:rsid w:val="00504DC9"/>
    <w:rsid w:val="00520E6F"/>
    <w:rsid w:val="0052300B"/>
    <w:rsid w:val="005243D9"/>
    <w:rsid w:val="005277B0"/>
    <w:rsid w:val="00534CA0"/>
    <w:rsid w:val="00537EDB"/>
    <w:rsid w:val="005450FE"/>
    <w:rsid w:val="00553B19"/>
    <w:rsid w:val="00553FE6"/>
    <w:rsid w:val="00554A9A"/>
    <w:rsid w:val="00561090"/>
    <w:rsid w:val="00563290"/>
    <w:rsid w:val="00563B93"/>
    <w:rsid w:val="00567E66"/>
    <w:rsid w:val="00571D80"/>
    <w:rsid w:val="00572EA9"/>
    <w:rsid w:val="00593DA0"/>
    <w:rsid w:val="005A514D"/>
    <w:rsid w:val="005B1A83"/>
    <w:rsid w:val="005B210A"/>
    <w:rsid w:val="005B47FC"/>
    <w:rsid w:val="005B48EA"/>
    <w:rsid w:val="005C0D2A"/>
    <w:rsid w:val="005C143F"/>
    <w:rsid w:val="005C3749"/>
    <w:rsid w:val="005C712C"/>
    <w:rsid w:val="005C73B3"/>
    <w:rsid w:val="005D2B17"/>
    <w:rsid w:val="005D38A8"/>
    <w:rsid w:val="005E40D7"/>
    <w:rsid w:val="005F038B"/>
    <w:rsid w:val="005F0B5F"/>
    <w:rsid w:val="005F113D"/>
    <w:rsid w:val="005F405E"/>
    <w:rsid w:val="005F733A"/>
    <w:rsid w:val="00606E32"/>
    <w:rsid w:val="006124E9"/>
    <w:rsid w:val="0061563B"/>
    <w:rsid w:val="00615DE1"/>
    <w:rsid w:val="00625A02"/>
    <w:rsid w:val="00643A84"/>
    <w:rsid w:val="00644AF7"/>
    <w:rsid w:val="006479F2"/>
    <w:rsid w:val="006517F0"/>
    <w:rsid w:val="00653634"/>
    <w:rsid w:val="006544E5"/>
    <w:rsid w:val="00657ECA"/>
    <w:rsid w:val="00664548"/>
    <w:rsid w:val="00673ED3"/>
    <w:rsid w:val="006802BF"/>
    <w:rsid w:val="00685C00"/>
    <w:rsid w:val="00686593"/>
    <w:rsid w:val="0068755B"/>
    <w:rsid w:val="006912D6"/>
    <w:rsid w:val="00691DEA"/>
    <w:rsid w:val="006B0BD2"/>
    <w:rsid w:val="006B56C2"/>
    <w:rsid w:val="006C3A42"/>
    <w:rsid w:val="006D55DE"/>
    <w:rsid w:val="006E10F8"/>
    <w:rsid w:val="006E3D45"/>
    <w:rsid w:val="006E5A85"/>
    <w:rsid w:val="006E5D40"/>
    <w:rsid w:val="006F0D0D"/>
    <w:rsid w:val="006F4F0A"/>
    <w:rsid w:val="00704A0F"/>
    <w:rsid w:val="0070517A"/>
    <w:rsid w:val="007108D9"/>
    <w:rsid w:val="0072671E"/>
    <w:rsid w:val="00726E48"/>
    <w:rsid w:val="00726E63"/>
    <w:rsid w:val="0072742F"/>
    <w:rsid w:val="00732146"/>
    <w:rsid w:val="0073528F"/>
    <w:rsid w:val="00735499"/>
    <w:rsid w:val="0073570C"/>
    <w:rsid w:val="007375D6"/>
    <w:rsid w:val="00747063"/>
    <w:rsid w:val="00752BAA"/>
    <w:rsid w:val="0075330D"/>
    <w:rsid w:val="007707BC"/>
    <w:rsid w:val="007744D9"/>
    <w:rsid w:val="007845FA"/>
    <w:rsid w:val="007963DD"/>
    <w:rsid w:val="007969F8"/>
    <w:rsid w:val="007A3AF7"/>
    <w:rsid w:val="007A4A54"/>
    <w:rsid w:val="007B0D76"/>
    <w:rsid w:val="007B39B4"/>
    <w:rsid w:val="007C2D19"/>
    <w:rsid w:val="007C61D4"/>
    <w:rsid w:val="007D5759"/>
    <w:rsid w:val="007D5EE3"/>
    <w:rsid w:val="007D7EBC"/>
    <w:rsid w:val="007E38D4"/>
    <w:rsid w:val="007E56CC"/>
    <w:rsid w:val="007E63E9"/>
    <w:rsid w:val="007F5D78"/>
    <w:rsid w:val="00805808"/>
    <w:rsid w:val="00816713"/>
    <w:rsid w:val="00826F38"/>
    <w:rsid w:val="00835027"/>
    <w:rsid w:val="00842E88"/>
    <w:rsid w:val="00846142"/>
    <w:rsid w:val="008564B1"/>
    <w:rsid w:val="00856626"/>
    <w:rsid w:val="00867D4A"/>
    <w:rsid w:val="00875F89"/>
    <w:rsid w:val="008766CE"/>
    <w:rsid w:val="00884279"/>
    <w:rsid w:val="008A1998"/>
    <w:rsid w:val="008B6318"/>
    <w:rsid w:val="008C06D6"/>
    <w:rsid w:val="008C17E4"/>
    <w:rsid w:val="008C3BDD"/>
    <w:rsid w:val="008C4CAE"/>
    <w:rsid w:val="008D3ED5"/>
    <w:rsid w:val="008D5A89"/>
    <w:rsid w:val="008E04AC"/>
    <w:rsid w:val="008E3821"/>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32F5"/>
    <w:rsid w:val="009450B5"/>
    <w:rsid w:val="00945B9D"/>
    <w:rsid w:val="00947640"/>
    <w:rsid w:val="00951803"/>
    <w:rsid w:val="00951867"/>
    <w:rsid w:val="009528FA"/>
    <w:rsid w:val="00960D4A"/>
    <w:rsid w:val="00961A3A"/>
    <w:rsid w:val="00970C2F"/>
    <w:rsid w:val="009758D1"/>
    <w:rsid w:val="0098625D"/>
    <w:rsid w:val="009911CF"/>
    <w:rsid w:val="00992C41"/>
    <w:rsid w:val="00994490"/>
    <w:rsid w:val="00996D76"/>
    <w:rsid w:val="009A0507"/>
    <w:rsid w:val="009A3379"/>
    <w:rsid w:val="009A756A"/>
    <w:rsid w:val="009B30E0"/>
    <w:rsid w:val="009B734B"/>
    <w:rsid w:val="009C6D1F"/>
    <w:rsid w:val="009D70CD"/>
    <w:rsid w:val="009E1375"/>
    <w:rsid w:val="009E1EAD"/>
    <w:rsid w:val="009E34F5"/>
    <w:rsid w:val="009F60F5"/>
    <w:rsid w:val="009F7281"/>
    <w:rsid w:val="009F7B42"/>
    <w:rsid w:val="009F7C7E"/>
    <w:rsid w:val="00A06749"/>
    <w:rsid w:val="00A067F7"/>
    <w:rsid w:val="00A13B00"/>
    <w:rsid w:val="00A25F1E"/>
    <w:rsid w:val="00A30550"/>
    <w:rsid w:val="00A312E2"/>
    <w:rsid w:val="00A425AE"/>
    <w:rsid w:val="00A4342D"/>
    <w:rsid w:val="00A44B1E"/>
    <w:rsid w:val="00A47585"/>
    <w:rsid w:val="00A571C0"/>
    <w:rsid w:val="00A60527"/>
    <w:rsid w:val="00A7150B"/>
    <w:rsid w:val="00A71AF2"/>
    <w:rsid w:val="00A7315D"/>
    <w:rsid w:val="00A73482"/>
    <w:rsid w:val="00A75B48"/>
    <w:rsid w:val="00A824FC"/>
    <w:rsid w:val="00A854B4"/>
    <w:rsid w:val="00A8563C"/>
    <w:rsid w:val="00A95E02"/>
    <w:rsid w:val="00A97DF4"/>
    <w:rsid w:val="00AA11E9"/>
    <w:rsid w:val="00AA2A28"/>
    <w:rsid w:val="00AA57CC"/>
    <w:rsid w:val="00AB17DE"/>
    <w:rsid w:val="00AC08B9"/>
    <w:rsid w:val="00AC37B5"/>
    <w:rsid w:val="00AC73BA"/>
    <w:rsid w:val="00AD1BBD"/>
    <w:rsid w:val="00AD33CB"/>
    <w:rsid w:val="00AE7E93"/>
    <w:rsid w:val="00AF3F88"/>
    <w:rsid w:val="00AF50E2"/>
    <w:rsid w:val="00B10E5F"/>
    <w:rsid w:val="00B1730F"/>
    <w:rsid w:val="00B25A9D"/>
    <w:rsid w:val="00B3095D"/>
    <w:rsid w:val="00B36D07"/>
    <w:rsid w:val="00B43997"/>
    <w:rsid w:val="00B51A64"/>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5EAC"/>
    <w:rsid w:val="00BB6565"/>
    <w:rsid w:val="00BC04CD"/>
    <w:rsid w:val="00BF4852"/>
    <w:rsid w:val="00BF4E61"/>
    <w:rsid w:val="00BF5A52"/>
    <w:rsid w:val="00C01EF2"/>
    <w:rsid w:val="00C11C6A"/>
    <w:rsid w:val="00C12171"/>
    <w:rsid w:val="00C143AE"/>
    <w:rsid w:val="00C21033"/>
    <w:rsid w:val="00C322E8"/>
    <w:rsid w:val="00C34BFF"/>
    <w:rsid w:val="00C36867"/>
    <w:rsid w:val="00C4757B"/>
    <w:rsid w:val="00C477AB"/>
    <w:rsid w:val="00C47C70"/>
    <w:rsid w:val="00C7474C"/>
    <w:rsid w:val="00C77B36"/>
    <w:rsid w:val="00C802B8"/>
    <w:rsid w:val="00C82AC0"/>
    <w:rsid w:val="00C91F49"/>
    <w:rsid w:val="00C9492A"/>
    <w:rsid w:val="00CA639C"/>
    <w:rsid w:val="00CB177F"/>
    <w:rsid w:val="00CB63CA"/>
    <w:rsid w:val="00CC2802"/>
    <w:rsid w:val="00CC2983"/>
    <w:rsid w:val="00CC5FFB"/>
    <w:rsid w:val="00CD08B6"/>
    <w:rsid w:val="00CD18CF"/>
    <w:rsid w:val="00CD260E"/>
    <w:rsid w:val="00CD47E3"/>
    <w:rsid w:val="00CD4D1A"/>
    <w:rsid w:val="00CE065C"/>
    <w:rsid w:val="00CE15EA"/>
    <w:rsid w:val="00CE4D95"/>
    <w:rsid w:val="00CE6BBA"/>
    <w:rsid w:val="00CE73D9"/>
    <w:rsid w:val="00CF1CB9"/>
    <w:rsid w:val="00CF4AAA"/>
    <w:rsid w:val="00CF4C8C"/>
    <w:rsid w:val="00CF6E2C"/>
    <w:rsid w:val="00D056B9"/>
    <w:rsid w:val="00D17F7A"/>
    <w:rsid w:val="00D229DC"/>
    <w:rsid w:val="00D24445"/>
    <w:rsid w:val="00D33B25"/>
    <w:rsid w:val="00D37819"/>
    <w:rsid w:val="00D37B68"/>
    <w:rsid w:val="00D41F4E"/>
    <w:rsid w:val="00D4596F"/>
    <w:rsid w:val="00D63112"/>
    <w:rsid w:val="00D7607D"/>
    <w:rsid w:val="00D813E6"/>
    <w:rsid w:val="00D84CA9"/>
    <w:rsid w:val="00D95697"/>
    <w:rsid w:val="00DA1858"/>
    <w:rsid w:val="00DA1DE4"/>
    <w:rsid w:val="00DA2C60"/>
    <w:rsid w:val="00DB0270"/>
    <w:rsid w:val="00DB0474"/>
    <w:rsid w:val="00DB5E06"/>
    <w:rsid w:val="00DB6BAC"/>
    <w:rsid w:val="00DC1746"/>
    <w:rsid w:val="00DC7EAC"/>
    <w:rsid w:val="00DD6447"/>
    <w:rsid w:val="00DD74E0"/>
    <w:rsid w:val="00DE0030"/>
    <w:rsid w:val="00DF1D94"/>
    <w:rsid w:val="00DF2B82"/>
    <w:rsid w:val="00DF3F20"/>
    <w:rsid w:val="00E13BFB"/>
    <w:rsid w:val="00E15AB9"/>
    <w:rsid w:val="00E17C5E"/>
    <w:rsid w:val="00E23F19"/>
    <w:rsid w:val="00E33FEF"/>
    <w:rsid w:val="00E35725"/>
    <w:rsid w:val="00E41976"/>
    <w:rsid w:val="00E51DD7"/>
    <w:rsid w:val="00E521F8"/>
    <w:rsid w:val="00E602DF"/>
    <w:rsid w:val="00E62CC9"/>
    <w:rsid w:val="00E7079D"/>
    <w:rsid w:val="00E72C99"/>
    <w:rsid w:val="00E735EB"/>
    <w:rsid w:val="00E756AB"/>
    <w:rsid w:val="00E97B49"/>
    <w:rsid w:val="00EA233A"/>
    <w:rsid w:val="00EA50CD"/>
    <w:rsid w:val="00EA5A06"/>
    <w:rsid w:val="00EB5C0D"/>
    <w:rsid w:val="00EB6633"/>
    <w:rsid w:val="00EB6673"/>
    <w:rsid w:val="00EC5088"/>
    <w:rsid w:val="00EE3887"/>
    <w:rsid w:val="00EF0EE9"/>
    <w:rsid w:val="00F0022D"/>
    <w:rsid w:val="00F015D8"/>
    <w:rsid w:val="00F055C0"/>
    <w:rsid w:val="00F07595"/>
    <w:rsid w:val="00F114D2"/>
    <w:rsid w:val="00F264C3"/>
    <w:rsid w:val="00F304D7"/>
    <w:rsid w:val="00F44D5D"/>
    <w:rsid w:val="00F471E5"/>
    <w:rsid w:val="00F5033C"/>
    <w:rsid w:val="00F55450"/>
    <w:rsid w:val="00F6205B"/>
    <w:rsid w:val="00F652BB"/>
    <w:rsid w:val="00F76885"/>
    <w:rsid w:val="00F772C4"/>
    <w:rsid w:val="00F82209"/>
    <w:rsid w:val="00F8650C"/>
    <w:rsid w:val="00F924EC"/>
    <w:rsid w:val="00FA4B34"/>
    <w:rsid w:val="00FC1AF4"/>
    <w:rsid w:val="00FC30E9"/>
    <w:rsid w:val="00FC662F"/>
    <w:rsid w:val="00FC6F47"/>
    <w:rsid w:val="00FD7798"/>
    <w:rsid w:val="00FE0405"/>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paragraph" w:styleId="NormalWeb">
    <w:name w:val="Normal (Web)"/>
    <w:basedOn w:val="Normal"/>
    <w:rsid w:val="005C143F"/>
    <w:pPr>
      <w:spacing w:before="100" w:beforeAutospacing="1" w:after="100" w:afterAutospacing="1" w:line="240" w:lineRule="auto"/>
    </w:pPr>
    <w:rPr>
      <w:rFonts w:ascii="Times New Roman" w:hAnsi="Times New Roman"/>
      <w:color w:val="auto"/>
      <w:spacing w:val="0"/>
      <w:sz w:val="24"/>
    </w:rPr>
  </w:style>
  <w:style w:type="character" w:styleId="Hyperlink">
    <w:name w:val="Hyperlink"/>
    <w:rsid w:val="005C143F"/>
    <w:rPr>
      <w:color w:val="0000FF"/>
      <w:u w:val="single"/>
    </w:rPr>
  </w:style>
  <w:style w:type="paragraph" w:styleId="FootnoteText">
    <w:name w:val="footnote text"/>
    <w:basedOn w:val="Normal"/>
    <w:semiHidden/>
    <w:rsid w:val="005C143F"/>
    <w:pPr>
      <w:spacing w:after="0" w:line="240" w:lineRule="auto"/>
    </w:pPr>
    <w:rPr>
      <w:rFonts w:ascii="Verdana" w:hAnsi="Verdana"/>
      <w:color w:val="auto"/>
      <w:spacing w:val="0"/>
      <w:sz w:val="20"/>
      <w:szCs w:val="20"/>
    </w:rPr>
  </w:style>
  <w:style w:type="character" w:styleId="FollowedHyperlink">
    <w:name w:val="FollowedHyperlink"/>
    <w:rsid w:val="005C14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ducation.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etterhealth.vic.gov.au" TargetMode="External"/><Relationship Id="rId2" Type="http://schemas.openxmlformats.org/officeDocument/2006/relationships/customXml" Target="../customXml/item2.xml"/><Relationship Id="rId16" Type="http://schemas.openxmlformats.org/officeDocument/2006/relationships/hyperlink" Target="http://www.education.vic.gov.au/childhood/providers/regulation/Pages/nqf.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96</Value>
      <Value>94</Value>
      <Value>124</Value>
    </TaxCatchAll>
    <DEECD_Expired xmlns="http://schemas.microsoft.com/sharepoint/v3">false</DEECD_Expired>
    <DEECD_Keywords xmlns="http://schemas.microsoft.com/sharepoint/v3">Strategies to guide children's behaviour</DEECD_Keywords>
    <PublishingExpirationDate xmlns="http://schemas.microsoft.com/sharepoint/v3" xsi:nil="true"/>
    <DEECD_Description xmlns="http://schemas.microsoft.com/sharepoint/v3">Strategies to guide children's behaviour</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B84B2EA-6B0A-438A-8396-19320F13EAB4}"/>
</file>

<file path=customXml/itemProps2.xml><?xml version="1.0" encoding="utf-8"?>
<ds:datastoreItem xmlns:ds="http://schemas.openxmlformats.org/officeDocument/2006/customXml" ds:itemID="{47D5765B-8B55-4267-8B22-3E2C62C7DAF8}"/>
</file>

<file path=customXml/itemProps3.xml><?xml version="1.0" encoding="utf-8"?>
<ds:datastoreItem xmlns:ds="http://schemas.openxmlformats.org/officeDocument/2006/customXml" ds:itemID="{44E019BD-AAE5-44C2-9937-F8BBC228F424}"/>
</file>

<file path=docProps/app.xml><?xml version="1.0" encoding="utf-8"?>
<Properties xmlns="http://schemas.openxmlformats.org/officeDocument/2006/extended-properties" xmlns:vt="http://schemas.openxmlformats.org/officeDocument/2006/docPropsVTypes">
  <Template>Normal.dotm</Template>
  <TotalTime>4</TotalTime>
  <Pages>4</Pages>
  <Words>1803</Words>
  <Characters>10669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12448</CharactersWithSpaces>
  <SharedDoc>false</SharedDoc>
  <HLinks>
    <vt:vector size="18" baseType="variant">
      <vt:variant>
        <vt:i4>1507345</vt:i4>
      </vt:variant>
      <vt:variant>
        <vt:i4>6</vt:i4>
      </vt:variant>
      <vt:variant>
        <vt:i4>0</vt:i4>
      </vt:variant>
      <vt:variant>
        <vt:i4>5</vt:i4>
      </vt:variant>
      <vt:variant>
        <vt:lpwstr>http://www.education.vic.gov.au/</vt:lpwstr>
      </vt:variant>
      <vt:variant>
        <vt:lpwstr/>
      </vt:variant>
      <vt:variant>
        <vt:i4>7864375</vt:i4>
      </vt:variant>
      <vt:variant>
        <vt:i4>3</vt:i4>
      </vt:variant>
      <vt:variant>
        <vt:i4>0</vt:i4>
      </vt:variant>
      <vt:variant>
        <vt:i4>5</vt:i4>
      </vt:variant>
      <vt:variant>
        <vt:lpwstr>http://www.betterhealth.vic.gov.au/</vt:lpwstr>
      </vt:variant>
      <vt:variant>
        <vt:lpwstr/>
      </vt:variant>
      <vt:variant>
        <vt:i4>7340150</vt:i4>
      </vt:variant>
      <vt:variant>
        <vt:i4>0</vt:i4>
      </vt:variant>
      <vt:variant>
        <vt:i4>0</vt:i4>
      </vt:variant>
      <vt:variant>
        <vt:i4>5</vt:i4>
      </vt:variant>
      <vt:variant>
        <vt:lpwstr>http://www.education.vic.gov.au/childhood/providers/regulation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 Strategies to guide children's behaviour</dc:title>
  <dc:subject/>
  <dc:creator>08151478</dc:creator>
  <cp:keywords/>
  <dc:description/>
  <cp:lastModifiedBy>Grayson, Ala A</cp:lastModifiedBy>
  <cp:revision>3</cp:revision>
  <cp:lastPrinted>2013-08-19T05:46:00Z</cp:lastPrinted>
  <dcterms:created xsi:type="dcterms:W3CDTF">2013-08-21T06:49:00Z</dcterms:created>
  <dcterms:modified xsi:type="dcterms:W3CDTF">2015-05-12T03:40:00Z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ItemType">
    <vt:lpwstr>104;#Factsheet|4ed27b92-5062-455b-9739-b4dd34197d20</vt:lpwstr>
  </property>
  <property fmtid="{D5CDD505-2E9C-101B-9397-08002B2CF9AE}" pid="8" name="DEECD_Audience">
    <vt:lpwstr>124;#Early Childhood Providers|5aeb7e43-f384-446d-b1c9-d307032db323</vt:lpwstr>
  </property>
  <property fmtid="{D5CDD505-2E9C-101B-9397-08002B2CF9AE}" pid="9" name="Order">
    <vt:r8>600800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