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4884"/>
      </w:tblGrid>
      <w:tr w:rsidR="00CE4D95" w:rsidTr="0091340D">
        <w:trPr>
          <w:trHeight w:hRule="exact" w:val="2752"/>
        </w:trPr>
        <w:tc>
          <w:tcPr>
            <w:tcW w:w="5364" w:type="dxa"/>
            <w:shd w:val="clear" w:color="auto" w:fill="auto"/>
          </w:tcPr>
          <w:p w:rsidR="00CE4D95" w:rsidRDefault="001C4302" w:rsidP="0048641A">
            <w:pPr>
              <w:pStyle w:val="Spacer"/>
            </w:pPr>
            <w:r w:rsidRPr="001C4302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9.8pt;height:30pt">
                  <v:imagedata r:id="rId11" o:title="(DET) Insignia Blue Left Aligned"/>
                </v:shape>
              </w:pict>
            </w:r>
          </w:p>
        </w:tc>
        <w:tc>
          <w:tcPr>
            <w:tcW w:w="4884" w:type="dxa"/>
            <w:shd w:val="clear" w:color="auto" w:fill="auto"/>
          </w:tcPr>
          <w:p w:rsidR="002A71BC" w:rsidRPr="002A71BC" w:rsidRDefault="00492F05" w:rsidP="00827290">
            <w:pPr>
              <w:pStyle w:val="Heading1"/>
            </w:pPr>
            <w:r w:rsidRPr="00827290">
              <w:t>Developing a behaviour guidance policy</w:t>
            </w:r>
          </w:p>
          <w:p w:rsidR="00CE4D95" w:rsidRDefault="00254F7A" w:rsidP="00827290">
            <w:pPr>
              <w:pStyle w:val="Heading2"/>
            </w:pPr>
            <w:r w:rsidRPr="00827290">
              <w:t>Practice Note</w:t>
            </w:r>
            <w:r w:rsidR="00173207" w:rsidRPr="00827290">
              <w:t xml:space="preserve"> 7</w:t>
            </w:r>
            <w:r w:rsidRPr="00827290">
              <w:t xml:space="preserve"> | </w:t>
            </w:r>
            <w:r w:rsidR="0048641A" w:rsidRPr="00827290">
              <w:t>May</w:t>
            </w:r>
            <w:r w:rsidR="00242B4A" w:rsidRPr="00827290">
              <w:t xml:space="preserve"> </w:t>
            </w:r>
            <w:r w:rsidR="00492F05" w:rsidRPr="00827290">
              <w:t>2010</w:t>
            </w:r>
          </w:p>
          <w:p w:rsidR="00ED49B7" w:rsidRPr="00ED49B7" w:rsidRDefault="00ED49B7" w:rsidP="0091340D">
            <w:r w:rsidRPr="0091340D">
              <w:rPr>
                <w:rFonts w:cs="Arial"/>
                <w:bCs/>
                <w:iCs/>
                <w:color w:val="008DCA"/>
                <w:spacing w:val="0"/>
                <w:sz w:val="20"/>
                <w:szCs w:val="28"/>
              </w:rPr>
              <w:t>Updated August 2013</w:t>
            </w:r>
            <w:r w:rsidR="001C4302">
              <w:rPr>
                <w:rFonts w:cs="Arial"/>
                <w:bCs/>
                <w:iCs/>
                <w:color w:val="008DCA"/>
                <w:spacing w:val="0"/>
                <w:sz w:val="20"/>
                <w:szCs w:val="28"/>
              </w:rPr>
              <w:br/>
              <w:t>Reviewed May 2015</w:t>
            </w:r>
          </w:p>
        </w:tc>
      </w:tr>
    </w:tbl>
    <w:p w:rsidR="00CE4D95" w:rsidRDefault="00CE4D95" w:rsidP="0048641A">
      <w:pPr>
        <w:sectPr w:rsidR="00CE4D95" w:rsidSect="005F113D"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1907" w:h="16840" w:code="9"/>
          <w:pgMar w:top="712" w:right="495" w:bottom="1596" w:left="1134" w:header="426" w:footer="295" w:gutter="0"/>
          <w:cols w:space="708"/>
          <w:titlePg/>
          <w:docGrid w:linePitch="360"/>
        </w:sectPr>
      </w:pPr>
    </w:p>
    <w:p w:rsidR="00492F05" w:rsidRPr="00827290" w:rsidRDefault="00492F05" w:rsidP="00827290">
      <w:pPr>
        <w:pStyle w:val="Heading2"/>
      </w:pPr>
      <w:r w:rsidRPr="00827290">
        <w:lastRenderedPageBreak/>
        <w:t>Developing a behaviour guidance policy</w:t>
      </w:r>
    </w:p>
    <w:p w:rsidR="00492F05" w:rsidRDefault="00492F05" w:rsidP="0048641A">
      <w:r>
        <w:t xml:space="preserve">The term ‘behaviour guidance’ is used throughout these </w:t>
      </w:r>
      <w:r w:rsidR="00ED49B7">
        <w:t>p</w:t>
      </w:r>
      <w:r>
        <w:t xml:space="preserve">ractice </w:t>
      </w:r>
      <w:r w:rsidR="00ED49B7">
        <w:t>n</w:t>
      </w:r>
      <w:r>
        <w:t xml:space="preserve">otes to reflect current thinking about the most positive and effective ways to help children gain understandings and learn skills that will help them to learn to </w:t>
      </w:r>
      <w:r w:rsidR="000D7C89">
        <w:t>manage</w:t>
      </w:r>
      <w:r>
        <w:t xml:space="preserve"> their own behaviour. </w:t>
      </w:r>
    </w:p>
    <w:p w:rsidR="00192E34" w:rsidRPr="00827290" w:rsidRDefault="00192E34" w:rsidP="00827290">
      <w:pPr>
        <w:pStyle w:val="Heading2"/>
      </w:pPr>
      <w:r w:rsidRPr="00753DD3">
        <w:rPr>
          <w:i/>
        </w:rPr>
        <w:t>Children’s Services Act 1996</w:t>
      </w:r>
      <w:r w:rsidR="00753DD3">
        <w:t xml:space="preserve"> </w:t>
      </w:r>
      <w:r w:rsidR="00753DD3" w:rsidRPr="00827290">
        <w:t>(</w:t>
      </w:r>
      <w:r w:rsidR="00ED49B7">
        <w:t xml:space="preserve">Victorian </w:t>
      </w:r>
      <w:r w:rsidR="00753DD3" w:rsidRPr="00827290">
        <w:t xml:space="preserve">Act) </w:t>
      </w:r>
      <w:r w:rsidRPr="00827290">
        <w:t>and</w:t>
      </w:r>
      <w:r w:rsidR="005C1459" w:rsidRPr="00827290">
        <w:t xml:space="preserve"> </w:t>
      </w:r>
      <w:r w:rsidRPr="00753DD3">
        <w:rPr>
          <w:i/>
        </w:rPr>
        <w:t>Children’s Services Regulations 2009</w:t>
      </w:r>
      <w:r w:rsidRPr="00827290">
        <w:t xml:space="preserve"> </w:t>
      </w:r>
      <w:r w:rsidR="005C1459" w:rsidRPr="00827290">
        <w:t>(</w:t>
      </w:r>
      <w:r w:rsidR="00ED49B7">
        <w:t xml:space="preserve">Victorian </w:t>
      </w:r>
      <w:r w:rsidR="005C1459" w:rsidRPr="00827290">
        <w:t>Regulations)</w:t>
      </w:r>
    </w:p>
    <w:p w:rsidR="00ED49B7" w:rsidRDefault="00192E34" w:rsidP="0048641A">
      <w:r>
        <w:t xml:space="preserve">Regulation 41(e) </w:t>
      </w:r>
      <w:r w:rsidR="00ED49B7">
        <w:t>r</w:t>
      </w:r>
      <w:r w:rsidR="00492F05">
        <w:t>equire</w:t>
      </w:r>
      <w:r w:rsidR="00ED49B7">
        <w:t>s</w:t>
      </w:r>
      <w:r w:rsidR="00492F05">
        <w:t xml:space="preserve"> that a policy on behaviour management is available for inspection at a children’s service at all times that the service is caring for or educating children. </w:t>
      </w:r>
    </w:p>
    <w:p w:rsidR="00492F05" w:rsidRDefault="00492F05" w:rsidP="0048641A">
      <w:r>
        <w:t xml:space="preserve">A behaviour management policy ensures the children’s service has appropriate behaviour guidance strategies that all staff members </w:t>
      </w:r>
      <w:r w:rsidR="00192E34">
        <w:t>follow, and ensures the service uses appropriate discipline, as required by s</w:t>
      </w:r>
      <w:r>
        <w:t>ection 28</w:t>
      </w:r>
      <w:r w:rsidR="005C1459">
        <w:t xml:space="preserve"> of the </w:t>
      </w:r>
      <w:r w:rsidR="00ED49B7">
        <w:t xml:space="preserve">Victorian </w:t>
      </w:r>
      <w:r w:rsidR="005C1459">
        <w:t>Act</w:t>
      </w:r>
      <w:r w:rsidR="00192E34">
        <w:t>.</w:t>
      </w:r>
      <w:r>
        <w:t xml:space="preserve"> </w:t>
      </w:r>
    </w:p>
    <w:p w:rsidR="00492F05" w:rsidRPr="00827290" w:rsidRDefault="00492F05" w:rsidP="00827290">
      <w:pPr>
        <w:pStyle w:val="Heading2"/>
      </w:pPr>
      <w:r w:rsidRPr="00827290">
        <w:t xml:space="preserve">Why develop a behaviour guidance policy? </w:t>
      </w:r>
    </w:p>
    <w:p w:rsidR="00ED49B7" w:rsidRDefault="00492F05" w:rsidP="0048641A">
      <w:r>
        <w:t xml:space="preserve">Developing a behaviour guidance policy </w:t>
      </w:r>
      <w:r w:rsidR="0048641A">
        <w:t xml:space="preserve">gives </w:t>
      </w:r>
      <w:r w:rsidR="000D7C89">
        <w:t>management, staff members</w:t>
      </w:r>
      <w:r w:rsidR="00ED49B7">
        <w:t xml:space="preserve"> </w:t>
      </w:r>
      <w:r>
        <w:t>and parents</w:t>
      </w:r>
      <w:r w:rsidR="0048641A">
        <w:t xml:space="preserve"> the opportunity</w:t>
      </w:r>
      <w:r>
        <w:t xml:space="preserve"> to work together with a common goal of identifying approaches and strategies for daily practice</w:t>
      </w:r>
      <w:r w:rsidR="000D7C89">
        <w:t xml:space="preserve"> in behaviour guidance</w:t>
      </w:r>
      <w:r>
        <w:t xml:space="preserve">. </w:t>
      </w:r>
    </w:p>
    <w:p w:rsidR="00492F05" w:rsidRDefault="00492F05" w:rsidP="0048641A">
      <w:r>
        <w:t>The aim is to support children to develop skills and understandings to participate fully</w:t>
      </w:r>
      <w:r w:rsidR="000D7C89">
        <w:t xml:space="preserve"> in the program</w:t>
      </w:r>
      <w:r>
        <w:t xml:space="preserve"> and </w:t>
      </w:r>
      <w:r w:rsidR="000D7C89">
        <w:t xml:space="preserve">to </w:t>
      </w:r>
      <w:r>
        <w:t xml:space="preserve">enjoy the experiences and opportunities offered in the children’s service. </w:t>
      </w:r>
    </w:p>
    <w:p w:rsidR="00827290" w:rsidRDefault="00492F05" w:rsidP="0048641A">
      <w:r>
        <w:t xml:space="preserve">A behaviour guidance policy will provide information to families about the service’s approach to behaviour guidance </w:t>
      </w:r>
      <w:r w:rsidR="000D7C89">
        <w:t>and</w:t>
      </w:r>
      <w:r w:rsidR="0048641A">
        <w:t xml:space="preserve"> </w:t>
      </w:r>
      <w:r w:rsidR="00270800">
        <w:t>assist</w:t>
      </w:r>
      <w:r>
        <w:t xml:space="preserve"> staff members in their interactions with children in order to help them learn to regulate their behaviour. </w:t>
      </w:r>
    </w:p>
    <w:p w:rsidR="00ED49B7" w:rsidRDefault="00ED49B7" w:rsidP="0048641A"/>
    <w:p w:rsidR="00492F05" w:rsidRPr="00492F05" w:rsidRDefault="000D7C89" w:rsidP="0048641A">
      <w:r>
        <w:lastRenderedPageBreak/>
        <w:t>Effective</w:t>
      </w:r>
      <w:r w:rsidR="00492F05">
        <w:t xml:space="preserve"> behaviour guidance policies share the following characteristics:</w:t>
      </w:r>
    </w:p>
    <w:p w:rsidR="00492F05" w:rsidRPr="00492F05" w:rsidRDefault="00192E34" w:rsidP="00ED49B7">
      <w:pPr>
        <w:numPr>
          <w:ilvl w:val="0"/>
          <w:numId w:val="30"/>
        </w:numPr>
        <w:spacing w:before="60" w:after="60"/>
      </w:pPr>
      <w:r>
        <w:t>g</w:t>
      </w:r>
      <w:r w:rsidR="00492F05">
        <w:t>uid</w:t>
      </w:r>
      <w:r>
        <w:t>elines are clear and practical</w:t>
      </w:r>
    </w:p>
    <w:p w:rsidR="00492F05" w:rsidRPr="00492F05" w:rsidRDefault="00192E34" w:rsidP="00ED49B7">
      <w:pPr>
        <w:numPr>
          <w:ilvl w:val="0"/>
          <w:numId w:val="30"/>
        </w:numPr>
        <w:spacing w:before="60" w:after="60"/>
      </w:pPr>
      <w:r>
        <w:t>e</w:t>
      </w:r>
      <w:r w:rsidR="00492F05">
        <w:t>mphasis is on consistency an</w:t>
      </w:r>
      <w:r>
        <w:t>d appropriateness of practices</w:t>
      </w:r>
    </w:p>
    <w:p w:rsidR="00492F05" w:rsidRPr="00492F05" w:rsidRDefault="00192E34" w:rsidP="00ED49B7">
      <w:pPr>
        <w:numPr>
          <w:ilvl w:val="0"/>
          <w:numId w:val="30"/>
        </w:numPr>
        <w:spacing w:before="60" w:after="60"/>
      </w:pPr>
      <w:r>
        <w:t>g</w:t>
      </w:r>
      <w:r w:rsidR="00492F05">
        <w:t>oals, values and procedures related to behaviour guidance demonstrat</w:t>
      </w:r>
      <w:r>
        <w:t>e respect for children’s rights</w:t>
      </w:r>
    </w:p>
    <w:p w:rsidR="00492F05" w:rsidRPr="00492F05" w:rsidRDefault="00492F05" w:rsidP="00ED49B7">
      <w:pPr>
        <w:numPr>
          <w:ilvl w:val="0"/>
          <w:numId w:val="30"/>
        </w:numPr>
        <w:spacing w:before="60" w:after="60"/>
      </w:pPr>
      <w:r>
        <w:t xml:space="preserve">information </w:t>
      </w:r>
      <w:r w:rsidR="00270800">
        <w:t xml:space="preserve">is </w:t>
      </w:r>
      <w:r w:rsidR="0048641A">
        <w:t>given to staff members</w:t>
      </w:r>
      <w:r>
        <w:t xml:space="preserve"> and families about how the children’s service meets the needs of children with chal</w:t>
      </w:r>
      <w:r w:rsidR="00192E34">
        <w:t>lenging behaviours</w:t>
      </w:r>
      <w:r>
        <w:t xml:space="preserve"> </w:t>
      </w:r>
    </w:p>
    <w:p w:rsidR="00492F05" w:rsidRPr="00492F05" w:rsidRDefault="00192E34" w:rsidP="00ED49B7">
      <w:pPr>
        <w:numPr>
          <w:ilvl w:val="0"/>
          <w:numId w:val="30"/>
        </w:numPr>
        <w:spacing w:before="60" w:after="60"/>
      </w:pPr>
      <w:proofErr w:type="gramStart"/>
      <w:r>
        <w:t>a</w:t>
      </w:r>
      <w:proofErr w:type="gramEnd"/>
      <w:r w:rsidR="00492F05">
        <w:t xml:space="preserve"> commitment to ongoing </w:t>
      </w:r>
      <w:r w:rsidR="005C1459">
        <w:t>evaluation</w:t>
      </w:r>
      <w:r w:rsidR="00492F05">
        <w:t xml:space="preserve"> and assessment of </w:t>
      </w:r>
      <w:r w:rsidR="00270800">
        <w:t xml:space="preserve">behaviour guidance </w:t>
      </w:r>
      <w:r w:rsidR="00492F05">
        <w:t>approaches and strategies.</w:t>
      </w:r>
    </w:p>
    <w:p w:rsidR="00492F05" w:rsidRPr="00827290" w:rsidRDefault="00492F05" w:rsidP="00827290">
      <w:pPr>
        <w:pStyle w:val="Heading2"/>
      </w:pPr>
      <w:r w:rsidRPr="00827290">
        <w:t xml:space="preserve">Points to consider in developing a behaviour guidance policy </w:t>
      </w:r>
    </w:p>
    <w:p w:rsidR="00270800" w:rsidRDefault="00270800" w:rsidP="0048641A">
      <w:r>
        <w:t xml:space="preserve">Each </w:t>
      </w:r>
      <w:proofErr w:type="gramStart"/>
      <w:r>
        <w:t>children’s</w:t>
      </w:r>
      <w:proofErr w:type="gramEnd"/>
      <w:r>
        <w:t xml:space="preserve"> service will develop its own behaviour guidance policy that suits the unique characteristics of the service.</w:t>
      </w:r>
      <w:r w:rsidR="000D7C89">
        <w:t xml:space="preserve"> This will include the communities in which the children live, their culture and their families. </w:t>
      </w:r>
      <w:r w:rsidR="005C1459">
        <w:t>In</w:t>
      </w:r>
      <w:r w:rsidR="00492F05">
        <w:t xml:space="preserve"> developing a behaviour guidance policy </w:t>
      </w:r>
      <w:r w:rsidR="005C1459">
        <w:t>it is important to consider that it</w:t>
      </w:r>
      <w:r>
        <w:t>:</w:t>
      </w:r>
    </w:p>
    <w:p w:rsidR="00492F05" w:rsidRDefault="00492F05" w:rsidP="00ED49B7">
      <w:pPr>
        <w:numPr>
          <w:ilvl w:val="0"/>
          <w:numId w:val="30"/>
        </w:numPr>
        <w:spacing w:before="60" w:after="60"/>
      </w:pPr>
      <w:r>
        <w:t>reflect</w:t>
      </w:r>
      <w:r w:rsidR="00270800">
        <w:t>s</w:t>
      </w:r>
      <w:r>
        <w:t xml:space="preserve"> the statement of principles or philosophy developed by the children’s service </w:t>
      </w:r>
    </w:p>
    <w:p w:rsidR="00492F05" w:rsidRDefault="00270800" w:rsidP="00ED49B7">
      <w:pPr>
        <w:numPr>
          <w:ilvl w:val="0"/>
          <w:numId w:val="30"/>
        </w:numPr>
        <w:spacing w:before="60" w:after="60"/>
      </w:pPr>
      <w:r>
        <w:t>is</w:t>
      </w:r>
      <w:r w:rsidR="00492F05">
        <w:t xml:space="preserve"> built around positive behaviour guidance principles </w:t>
      </w:r>
    </w:p>
    <w:p w:rsidR="0048641A" w:rsidRDefault="00492F05" w:rsidP="00ED49B7">
      <w:pPr>
        <w:numPr>
          <w:ilvl w:val="0"/>
          <w:numId w:val="30"/>
        </w:numPr>
        <w:spacing w:before="60" w:after="60"/>
      </w:pPr>
      <w:r>
        <w:t>include</w:t>
      </w:r>
      <w:r w:rsidR="00270800">
        <w:t>s</w:t>
      </w:r>
      <w:r>
        <w:t xml:space="preserve"> explanations and examples of a range of behaviours </w:t>
      </w:r>
    </w:p>
    <w:p w:rsidR="00492F05" w:rsidRDefault="00492F05" w:rsidP="00ED49B7">
      <w:pPr>
        <w:numPr>
          <w:ilvl w:val="0"/>
          <w:numId w:val="30"/>
        </w:numPr>
        <w:spacing w:before="60" w:after="60"/>
      </w:pPr>
      <w:r>
        <w:t>acknowledge</w:t>
      </w:r>
      <w:r w:rsidR="00270800">
        <w:t>s</w:t>
      </w:r>
      <w:r>
        <w:t xml:space="preserve"> the close connection between the program and implementation of behaviour guidance principles </w:t>
      </w:r>
    </w:p>
    <w:p w:rsidR="00492F05" w:rsidRDefault="00492F05" w:rsidP="00ED49B7">
      <w:pPr>
        <w:numPr>
          <w:ilvl w:val="0"/>
          <w:numId w:val="30"/>
        </w:numPr>
        <w:spacing w:before="60" w:after="60"/>
      </w:pPr>
      <w:r>
        <w:t>reflect</w:t>
      </w:r>
      <w:r w:rsidR="00270800">
        <w:t>s</w:t>
      </w:r>
      <w:r>
        <w:t xml:space="preserve"> current research an</w:t>
      </w:r>
      <w:r w:rsidR="005C1459">
        <w:t xml:space="preserve">d thinking about child learning, </w:t>
      </w:r>
      <w:r>
        <w:t>development and behaviour guidance</w:t>
      </w:r>
      <w:r w:rsidR="0048641A">
        <w:t xml:space="preserve"> </w:t>
      </w:r>
    </w:p>
    <w:p w:rsidR="00492F05" w:rsidRDefault="00492F05" w:rsidP="00ED49B7">
      <w:pPr>
        <w:numPr>
          <w:ilvl w:val="0"/>
          <w:numId w:val="30"/>
        </w:numPr>
        <w:spacing w:before="60" w:after="60"/>
      </w:pPr>
      <w:r>
        <w:t>highlight</w:t>
      </w:r>
      <w:r w:rsidR="005C1459">
        <w:t>s</w:t>
      </w:r>
      <w:r>
        <w:t xml:space="preserve"> the important of partnerships between staff members, families and children </w:t>
      </w:r>
      <w:r w:rsidR="005C1459">
        <w:t>whilst acknowledging their different roles</w:t>
      </w:r>
    </w:p>
    <w:p w:rsidR="00492F05" w:rsidRPr="00381ABF" w:rsidRDefault="00492F05" w:rsidP="00ED49B7">
      <w:pPr>
        <w:numPr>
          <w:ilvl w:val="0"/>
          <w:numId w:val="30"/>
        </w:numPr>
        <w:spacing w:before="60" w:after="60"/>
      </w:pPr>
      <w:r>
        <w:lastRenderedPageBreak/>
        <w:t>encourage</w:t>
      </w:r>
      <w:r w:rsidR="00270800">
        <w:t>s</w:t>
      </w:r>
      <w:r>
        <w:t xml:space="preserve"> staff members to reflect critically on their beliefs and practices related to behaviour guidance</w:t>
      </w:r>
    </w:p>
    <w:p w:rsidR="005F5824" w:rsidRDefault="00492F05" w:rsidP="00ED49B7">
      <w:pPr>
        <w:numPr>
          <w:ilvl w:val="0"/>
          <w:numId w:val="30"/>
        </w:numPr>
        <w:spacing w:before="60" w:after="60"/>
      </w:pPr>
      <w:proofErr w:type="gramStart"/>
      <w:r>
        <w:t>acknowledge</w:t>
      </w:r>
      <w:r w:rsidR="00270800">
        <w:t>s</w:t>
      </w:r>
      <w:proofErr w:type="gramEnd"/>
      <w:r>
        <w:t xml:space="preserve"> diversity and difference, taking into account the communities, cultures and families represented in the service and their influence on children’s behaviour</w:t>
      </w:r>
      <w:r w:rsidR="005F5824">
        <w:t>.</w:t>
      </w:r>
    </w:p>
    <w:p w:rsidR="005C1459" w:rsidRDefault="005C1459" w:rsidP="0048641A">
      <w:r>
        <w:t xml:space="preserve">To ensure the behaviour guidance policy covers all features, the policy should also: </w:t>
      </w:r>
    </w:p>
    <w:p w:rsidR="00492F05" w:rsidRPr="005F5824" w:rsidRDefault="005F5824" w:rsidP="00ED49B7">
      <w:pPr>
        <w:numPr>
          <w:ilvl w:val="0"/>
          <w:numId w:val="30"/>
        </w:numPr>
        <w:spacing w:before="60" w:after="60"/>
      </w:pPr>
      <w:r>
        <w:t>O</w:t>
      </w:r>
      <w:r w:rsidR="00492F05" w:rsidRPr="005F5824">
        <w:t>utline strategies and procedures for daily behaviour guidance practice, including behaviour that is appropriate for age</w:t>
      </w:r>
      <w:r>
        <w:t>.</w:t>
      </w:r>
      <w:r w:rsidR="00492F05" w:rsidRPr="005F5824">
        <w:t xml:space="preserve"> </w:t>
      </w:r>
    </w:p>
    <w:p w:rsidR="00492F05" w:rsidRPr="005F5824" w:rsidRDefault="005F5824" w:rsidP="00ED49B7">
      <w:pPr>
        <w:numPr>
          <w:ilvl w:val="0"/>
          <w:numId w:val="30"/>
        </w:numPr>
        <w:spacing w:before="60" w:after="60"/>
      </w:pPr>
      <w:r>
        <w:t>O</w:t>
      </w:r>
      <w:r w:rsidR="00492F05" w:rsidRPr="005F5824">
        <w:t>utline strategies and procedures for children who exhibit challenging behaviour such as consistent aggressive behaviour towards other children or adults</w:t>
      </w:r>
      <w:r>
        <w:t>.</w:t>
      </w:r>
      <w:r w:rsidR="00492F05" w:rsidRPr="005F5824">
        <w:t xml:space="preserve"> </w:t>
      </w:r>
    </w:p>
    <w:p w:rsidR="00492F05" w:rsidRPr="005F5824" w:rsidRDefault="005F5824" w:rsidP="00ED49B7">
      <w:pPr>
        <w:numPr>
          <w:ilvl w:val="0"/>
          <w:numId w:val="30"/>
        </w:numPr>
        <w:spacing w:before="60" w:after="60"/>
      </w:pPr>
      <w:r>
        <w:t>E</w:t>
      </w:r>
      <w:r w:rsidR="00492F05" w:rsidRPr="005F5824">
        <w:t>ncourage, where appropriate, the development and implementation of an individualised plan in consultation with the child</w:t>
      </w:r>
      <w:r w:rsidR="001D3E7A" w:rsidRPr="005F5824">
        <w:t xml:space="preserve">’s </w:t>
      </w:r>
      <w:r w:rsidR="00492F05" w:rsidRPr="005F5824">
        <w:t>parents and other</w:t>
      </w:r>
      <w:r w:rsidR="0048641A">
        <w:t xml:space="preserve"> </w:t>
      </w:r>
      <w:r w:rsidR="00492F05" w:rsidRPr="005F5824">
        <w:t>professionals</w:t>
      </w:r>
      <w:r w:rsidR="001D3E7A" w:rsidRPr="005F5824">
        <w:t>. At times</w:t>
      </w:r>
      <w:r w:rsidRPr="005F5824">
        <w:t xml:space="preserve">, when appropriate, </w:t>
      </w:r>
      <w:r w:rsidR="001D3E7A" w:rsidRPr="005F5824">
        <w:t>the ch</w:t>
      </w:r>
      <w:r w:rsidR="00F63E31" w:rsidRPr="005F5824">
        <w:t>ild may also be included in the development of an individualised program</w:t>
      </w:r>
      <w:r>
        <w:t>.</w:t>
      </w:r>
    </w:p>
    <w:p w:rsidR="00492F05" w:rsidRPr="005F5824" w:rsidRDefault="005F5824" w:rsidP="00ED49B7">
      <w:pPr>
        <w:numPr>
          <w:ilvl w:val="0"/>
          <w:numId w:val="30"/>
        </w:numPr>
        <w:spacing w:before="60" w:after="60"/>
      </w:pPr>
      <w:r>
        <w:t>O</w:t>
      </w:r>
      <w:r w:rsidR="00492F05" w:rsidRPr="005F5824">
        <w:t>utline the process to be followed if an adult notices staff members engaging in inappropriate discipline practi</w:t>
      </w:r>
      <w:r w:rsidR="00507841" w:rsidRPr="005F5824">
        <w:t>ces in the children’s service</w:t>
      </w:r>
      <w:r w:rsidR="0073104C" w:rsidRPr="005F5824">
        <w:t>. I</w:t>
      </w:r>
      <w:r w:rsidR="00492F05" w:rsidRPr="005F5824">
        <w:t>ncluding this as part of the behaviour guidance policy will reassure parents that there is open and transparent communication between the c</w:t>
      </w:r>
      <w:r w:rsidR="0073104C" w:rsidRPr="005F5824">
        <w:t xml:space="preserve">hildren’s service and families </w:t>
      </w:r>
      <w:r w:rsidR="00492F05" w:rsidRPr="005F5824">
        <w:t xml:space="preserve">as well as providing staff members </w:t>
      </w:r>
      <w:r w:rsidR="0073104C" w:rsidRPr="005F5824">
        <w:t>with clear guidelines</w:t>
      </w:r>
      <w:r>
        <w:t>.</w:t>
      </w:r>
    </w:p>
    <w:p w:rsidR="00270800" w:rsidRPr="005F5824" w:rsidRDefault="005F5824" w:rsidP="00ED49B7">
      <w:pPr>
        <w:numPr>
          <w:ilvl w:val="0"/>
          <w:numId w:val="30"/>
        </w:numPr>
        <w:spacing w:before="60" w:after="60"/>
      </w:pPr>
      <w:r>
        <w:t>I</w:t>
      </w:r>
      <w:r w:rsidR="00492F05" w:rsidRPr="005F5824">
        <w:t>nclude processes for accessing and referring to specialised support services</w:t>
      </w:r>
      <w:r>
        <w:t>.</w:t>
      </w:r>
      <w:r w:rsidR="00492F05" w:rsidRPr="005F5824">
        <w:t xml:space="preserve"> </w:t>
      </w:r>
    </w:p>
    <w:p w:rsidR="00492F05" w:rsidRPr="005F5824" w:rsidRDefault="005F5824" w:rsidP="00ED49B7">
      <w:pPr>
        <w:numPr>
          <w:ilvl w:val="0"/>
          <w:numId w:val="30"/>
        </w:numPr>
        <w:spacing w:before="60" w:after="60"/>
      </w:pPr>
      <w:r>
        <w:t>D</w:t>
      </w:r>
      <w:r w:rsidR="00492F05" w:rsidRPr="005F5824">
        <w:t>etail support available for staff members</w:t>
      </w:r>
      <w:r w:rsidR="00ED49B7">
        <w:t>,</w:t>
      </w:r>
      <w:r w:rsidR="00492F05" w:rsidRPr="005F5824">
        <w:t xml:space="preserve"> including support from other staff within the service, specialised support and relevant professional development opportunities</w:t>
      </w:r>
      <w:r>
        <w:t>.</w:t>
      </w:r>
    </w:p>
    <w:p w:rsidR="00492F05" w:rsidRPr="005F5824" w:rsidRDefault="005F5824" w:rsidP="00ED49B7">
      <w:pPr>
        <w:numPr>
          <w:ilvl w:val="0"/>
          <w:numId w:val="30"/>
        </w:numPr>
        <w:spacing w:before="60" w:after="60"/>
      </w:pPr>
      <w:r>
        <w:t>C</w:t>
      </w:r>
      <w:r w:rsidR="00492F05" w:rsidRPr="005F5824">
        <w:t xml:space="preserve">ontain provisions for the policy to be reviewed and evaluated regularly. </w:t>
      </w:r>
    </w:p>
    <w:p w:rsidR="0048641A" w:rsidRDefault="00492F05" w:rsidP="00827290">
      <w:pPr>
        <w:spacing w:before="280"/>
      </w:pPr>
      <w:r>
        <w:t>The behaviour guidance policy needs to be developed to incorporate</w:t>
      </w:r>
      <w:r w:rsidRPr="00492F05">
        <w:t xml:space="preserve"> all</w:t>
      </w:r>
      <w:r>
        <w:t xml:space="preserve"> children in the context of the daily educational or recreational program as well as focusing on individual children who exhibit challenging behaviour. </w:t>
      </w:r>
    </w:p>
    <w:p w:rsidR="00ED49B7" w:rsidRDefault="00ED49B7" w:rsidP="0048641A"/>
    <w:p w:rsidR="00ED49B7" w:rsidRDefault="00ED49B7" w:rsidP="0048641A"/>
    <w:p w:rsidR="00ED49B7" w:rsidRDefault="00ED49B7" w:rsidP="0048641A"/>
    <w:p w:rsidR="00ED49B7" w:rsidRDefault="00ED49B7" w:rsidP="0048641A"/>
    <w:p w:rsidR="00492F05" w:rsidRDefault="001D3E7A" w:rsidP="0048641A">
      <w:r>
        <w:lastRenderedPageBreak/>
        <w:t>Effective</w:t>
      </w:r>
      <w:r w:rsidR="00492F05">
        <w:t xml:space="preserve"> behaviour guidance policies are </w:t>
      </w:r>
      <w:r w:rsidR="0073104C">
        <w:t>developed in</w:t>
      </w:r>
      <w:r w:rsidR="00492F05">
        <w:t xml:space="preserve"> consultation with families </w:t>
      </w:r>
      <w:r>
        <w:t>(</w:t>
      </w:r>
      <w:r w:rsidR="00492F05">
        <w:t>and children</w:t>
      </w:r>
      <w:r>
        <w:t xml:space="preserve"> where appropriate). </w:t>
      </w:r>
      <w:r w:rsidR="00492F05">
        <w:t xml:space="preserve">Collaboration and partnerships between staff members, families and children will ensure </w:t>
      </w:r>
      <w:proofErr w:type="spellStart"/>
      <w:r w:rsidR="0073104C">
        <w:t>every one</w:t>
      </w:r>
      <w:proofErr w:type="spellEnd"/>
      <w:r w:rsidR="0073104C">
        <w:t xml:space="preserve"> involved is</w:t>
      </w:r>
      <w:r w:rsidR="00492F05">
        <w:t xml:space="preserve"> committed to </w:t>
      </w:r>
      <w:r>
        <w:t xml:space="preserve">and understands </w:t>
      </w:r>
      <w:r w:rsidR="00492F05">
        <w:t>the policy. A behaviour guidance policy</w:t>
      </w:r>
      <w:r w:rsidR="00ED49B7">
        <w:t xml:space="preserve"> </w:t>
      </w:r>
      <w:r w:rsidR="00492F05">
        <w:t xml:space="preserve">that is developed collaboratively will ensure that the rights of children, parents/guardians, staff members and management are respected through the clear expression of goals, values and procedures related to children’s behaviour. </w:t>
      </w:r>
    </w:p>
    <w:p w:rsidR="0073104C" w:rsidRPr="0048641A" w:rsidRDefault="0073104C" w:rsidP="0048641A">
      <w:pPr>
        <w:pStyle w:val="Heading2"/>
        <w:spacing w:before="240" w:after="120"/>
        <w:rPr>
          <w:b/>
          <w:iCs w:val="0"/>
        </w:rPr>
      </w:pPr>
      <w:r w:rsidRPr="0048641A">
        <w:rPr>
          <w:b/>
          <w:iCs w:val="0"/>
        </w:rPr>
        <w:t xml:space="preserve">Further information </w:t>
      </w:r>
    </w:p>
    <w:p w:rsidR="00492F05" w:rsidRDefault="00270800" w:rsidP="0048641A">
      <w:r>
        <w:t xml:space="preserve">Further information for parents and professionals on a range of topics, including behaviour guidance, can be found at </w:t>
      </w:r>
      <w:hyperlink r:id="rId16" w:history="1">
        <w:r w:rsidR="00ED49B7" w:rsidRPr="00A3042C">
          <w:rPr>
            <w:rStyle w:val="Hyperlink"/>
          </w:rPr>
          <w:t>www.raisi</w:t>
        </w:r>
        <w:r w:rsidR="00ED49B7" w:rsidRPr="00A3042C">
          <w:rPr>
            <w:rStyle w:val="Hyperlink"/>
          </w:rPr>
          <w:t>n</w:t>
        </w:r>
        <w:r w:rsidR="00ED49B7" w:rsidRPr="00A3042C">
          <w:rPr>
            <w:rStyle w:val="Hyperlink"/>
          </w:rPr>
          <w:t>gchildren.net.au</w:t>
        </w:r>
      </w:hyperlink>
      <w:r>
        <w:t xml:space="preserve"> and </w:t>
      </w:r>
      <w:proofErr w:type="gramStart"/>
      <w:r>
        <w:t xml:space="preserve">at </w:t>
      </w:r>
      <w:r w:rsidR="00ED49B7" w:rsidRPr="00ED49B7">
        <w:t xml:space="preserve"> </w:t>
      </w:r>
      <w:proofErr w:type="gramEnd"/>
      <w:hyperlink r:id="rId17" w:history="1">
        <w:r w:rsidR="00ED49B7" w:rsidRPr="00A3042C">
          <w:rPr>
            <w:rStyle w:val="Hyperlink"/>
          </w:rPr>
          <w:t>www.educa</w:t>
        </w:r>
        <w:r w:rsidR="00ED49B7" w:rsidRPr="00A3042C">
          <w:rPr>
            <w:rStyle w:val="Hyperlink"/>
          </w:rPr>
          <w:t>t</w:t>
        </w:r>
        <w:r w:rsidR="00ED49B7" w:rsidRPr="00A3042C">
          <w:rPr>
            <w:rStyle w:val="Hyperlink"/>
          </w:rPr>
          <w:t>ion.vic.gov.au</w:t>
        </w:r>
      </w:hyperlink>
      <w:r w:rsidR="00ED49B7">
        <w:t xml:space="preserve">. </w:t>
      </w:r>
      <w:r>
        <w:t xml:space="preserve"> </w:t>
      </w:r>
    </w:p>
    <w:p w:rsidR="00492F05" w:rsidRPr="0048641A" w:rsidRDefault="00492F05" w:rsidP="0048641A">
      <w:pPr>
        <w:pStyle w:val="Heading2"/>
        <w:spacing w:before="240" w:after="120"/>
        <w:rPr>
          <w:b/>
          <w:iCs w:val="0"/>
        </w:rPr>
      </w:pPr>
      <w:r w:rsidRPr="0048641A">
        <w:rPr>
          <w:b/>
          <w:iCs w:val="0"/>
        </w:rPr>
        <w:t>Related Practice Notes</w:t>
      </w:r>
      <w:bookmarkStart w:id="0" w:name="_GoBack"/>
      <w:bookmarkEnd w:id="0"/>
    </w:p>
    <w:p w:rsidR="00492F05" w:rsidRDefault="00492F05" w:rsidP="00ED49B7">
      <w:pPr>
        <w:numPr>
          <w:ilvl w:val="0"/>
          <w:numId w:val="30"/>
        </w:numPr>
        <w:spacing w:before="60" w:after="60"/>
      </w:pPr>
      <w:r>
        <w:t xml:space="preserve">Behaviour guidance </w:t>
      </w:r>
    </w:p>
    <w:p w:rsidR="00492F05" w:rsidRDefault="00492F05" w:rsidP="00ED49B7">
      <w:pPr>
        <w:numPr>
          <w:ilvl w:val="0"/>
          <w:numId w:val="30"/>
        </w:numPr>
        <w:spacing w:before="60" w:after="60"/>
      </w:pPr>
      <w:r>
        <w:t xml:space="preserve">Understanding children’s behaviour </w:t>
      </w:r>
    </w:p>
    <w:p w:rsidR="00492F05" w:rsidRDefault="00492F05" w:rsidP="00ED49B7">
      <w:pPr>
        <w:numPr>
          <w:ilvl w:val="0"/>
          <w:numId w:val="30"/>
        </w:numPr>
        <w:spacing w:before="60" w:after="60"/>
      </w:pPr>
      <w:r>
        <w:t>Challenging behaviours</w:t>
      </w:r>
    </w:p>
    <w:p w:rsidR="00492F05" w:rsidRDefault="00492F05" w:rsidP="00ED49B7">
      <w:pPr>
        <w:numPr>
          <w:ilvl w:val="0"/>
          <w:numId w:val="30"/>
        </w:numPr>
        <w:spacing w:before="60" w:after="60"/>
      </w:pPr>
      <w:r>
        <w:t xml:space="preserve">Strategies to guide children’s behaviour </w:t>
      </w:r>
    </w:p>
    <w:p w:rsidR="00492F05" w:rsidRDefault="00492F05" w:rsidP="00ED49B7">
      <w:pPr>
        <w:numPr>
          <w:ilvl w:val="0"/>
          <w:numId w:val="30"/>
        </w:numPr>
        <w:spacing w:before="60" w:after="60"/>
      </w:pPr>
      <w:r>
        <w:t xml:space="preserve">Unacceptable practices </w:t>
      </w:r>
      <w:r w:rsidR="00FA78AB">
        <w:t>– d</w:t>
      </w:r>
      <w:r>
        <w:t xml:space="preserve">iscipline and punishment </w:t>
      </w:r>
    </w:p>
    <w:p w:rsidR="00270800" w:rsidRDefault="00270800" w:rsidP="0048641A">
      <w:pPr>
        <w:spacing w:after="120"/>
      </w:pPr>
    </w:p>
    <w:p w:rsidR="00492F05" w:rsidRDefault="00492F05" w:rsidP="0048641A"/>
    <w:p w:rsidR="00492F05" w:rsidRDefault="00492F05" w:rsidP="0048641A">
      <w:pPr>
        <w:rPr>
          <w:rFonts w:ascii="Verdana" w:hAnsi="Verdana"/>
        </w:rPr>
      </w:pPr>
    </w:p>
    <w:p w:rsidR="00492F05" w:rsidRPr="008209BE" w:rsidRDefault="00492F05" w:rsidP="0048641A">
      <w:pPr>
        <w:rPr>
          <w:rFonts w:ascii="Verdana" w:hAnsi="Verdana"/>
        </w:rPr>
      </w:pPr>
    </w:p>
    <w:p w:rsidR="004F619C" w:rsidRPr="004F619C" w:rsidRDefault="004F619C" w:rsidP="0048641A"/>
    <w:sectPr w:rsidR="004F619C" w:rsidRPr="004F619C" w:rsidSect="005C1459">
      <w:type w:val="continuous"/>
      <w:pgSz w:w="11907" w:h="16840" w:code="9"/>
      <w:pgMar w:top="660" w:right="527" w:bottom="1258" w:left="1134" w:header="426" w:footer="295" w:gutter="0"/>
      <w:cols w:num="2" w:space="47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3AB" w:rsidRDefault="009533AB">
      <w:r>
        <w:separator/>
      </w:r>
    </w:p>
  </w:endnote>
  <w:endnote w:type="continuationSeparator" w:id="0">
    <w:p w:rsidR="009533AB" w:rsidRDefault="0095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72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3"/>
      <w:gridCol w:w="618"/>
    </w:tblGrid>
    <w:tr w:rsidR="00E02B9F" w:rsidTr="0091340D">
      <w:tc>
        <w:tcPr>
          <w:tcW w:w="5103" w:type="dxa"/>
          <w:shd w:val="clear" w:color="auto" w:fill="auto"/>
        </w:tcPr>
        <w:p w:rsidR="00E02B9F" w:rsidRPr="00747063" w:rsidRDefault="006848C9" w:rsidP="0091340D">
          <w:pPr>
            <w:pStyle w:val="Footer"/>
            <w:tabs>
              <w:tab w:val="clear" w:pos="8640"/>
              <w:tab w:val="left" w:pos="57"/>
              <w:tab w:val="left" w:pos="113"/>
              <w:tab w:val="left" w:pos="170"/>
              <w:tab w:val="left" w:pos="227"/>
              <w:tab w:val="left" w:pos="284"/>
              <w:tab w:val="left" w:pos="340"/>
              <w:tab w:val="left" w:pos="397"/>
              <w:tab w:val="left" w:pos="454"/>
              <w:tab w:val="left" w:pos="510"/>
              <w:tab w:val="left" w:pos="567"/>
              <w:tab w:val="left" w:pos="624"/>
              <w:tab w:val="left" w:pos="680"/>
              <w:tab w:val="left" w:pos="737"/>
              <w:tab w:val="left" w:pos="794"/>
              <w:tab w:val="left" w:pos="851"/>
              <w:tab w:val="left" w:pos="907"/>
              <w:tab w:val="left" w:pos="964"/>
              <w:tab w:val="left" w:pos="1021"/>
              <w:tab w:val="left" w:pos="1077"/>
              <w:tab w:val="left" w:pos="1134"/>
            </w:tabs>
          </w:pPr>
          <w:fldSimple w:instr=" STYLEREF &quot;Heading 1&quot; \* MERGEFORMAT ">
            <w:r w:rsidR="00E02B9F" w:rsidRPr="00E02B9F">
              <w:rPr>
                <w:b w:val="0"/>
                <w:bCs/>
                <w:noProof/>
                <w:lang w:val="en-US"/>
              </w:rPr>
              <w:t>Developing</w:t>
            </w:r>
            <w:r w:rsidR="00E02B9F">
              <w:rPr>
                <w:noProof/>
              </w:rPr>
              <w:t xml:space="preserve"> a behaviour guidance policy</w:t>
            </w:r>
          </w:fldSimple>
        </w:p>
      </w:tc>
      <w:tc>
        <w:tcPr>
          <w:tcW w:w="618" w:type="dxa"/>
          <w:shd w:val="clear" w:color="auto" w:fill="auto"/>
        </w:tcPr>
        <w:p w:rsidR="00E02B9F" w:rsidRPr="00BB6565" w:rsidRDefault="00E02B9F" w:rsidP="00BB6565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:rsidR="00E02B9F" w:rsidRPr="000D4779" w:rsidRDefault="00E02B9F" w:rsidP="000D47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8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04"/>
      <w:gridCol w:w="1080"/>
    </w:tblGrid>
    <w:tr w:rsidR="00E02B9F" w:rsidTr="0091340D">
      <w:tc>
        <w:tcPr>
          <w:tcW w:w="9204" w:type="dxa"/>
          <w:shd w:val="clear" w:color="auto" w:fill="auto"/>
        </w:tcPr>
        <w:p w:rsidR="00E02B9F" w:rsidRPr="00133A72" w:rsidRDefault="00E02B9F" w:rsidP="001C4302">
          <w:pPr>
            <w:pStyle w:val="Footer"/>
          </w:pPr>
        </w:p>
      </w:tc>
      <w:tc>
        <w:tcPr>
          <w:tcW w:w="1080" w:type="dxa"/>
          <w:shd w:val="clear" w:color="auto" w:fill="auto"/>
        </w:tcPr>
        <w:p w:rsidR="00E02B9F" w:rsidRDefault="00E02B9F" w:rsidP="0072742F">
          <w:pPr>
            <w:pStyle w:val="PageNum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1C4302">
            <w:rPr>
              <w:noProof/>
            </w:rPr>
            <w:t>2</w:t>
          </w:r>
          <w:r>
            <w:fldChar w:fldCharType="end"/>
          </w:r>
        </w:p>
      </w:tc>
    </w:tr>
  </w:tbl>
  <w:p w:rsidR="00E02B9F" w:rsidRDefault="00E02B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8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84"/>
      <w:gridCol w:w="4020"/>
      <w:gridCol w:w="1080"/>
    </w:tblGrid>
    <w:tr w:rsidR="00E02B9F" w:rsidTr="0091340D">
      <w:trPr>
        <w:trHeight w:hRule="exact" w:val="2040"/>
      </w:trPr>
      <w:tc>
        <w:tcPr>
          <w:tcW w:w="5184" w:type="dxa"/>
          <w:shd w:val="clear" w:color="auto" w:fill="auto"/>
        </w:tcPr>
        <w:p w:rsidR="00E02B9F" w:rsidRDefault="00E02B9F" w:rsidP="00E602DF">
          <w:pPr>
            <w:pStyle w:val="Spacer"/>
          </w:pPr>
        </w:p>
      </w:tc>
      <w:tc>
        <w:tcPr>
          <w:tcW w:w="5100" w:type="dxa"/>
          <w:gridSpan w:val="2"/>
          <w:shd w:val="clear" w:color="auto" w:fill="auto"/>
        </w:tcPr>
        <w:p w:rsidR="00E02B9F" w:rsidRDefault="00E02B9F" w:rsidP="007C2D19">
          <w:pPr>
            <w:pStyle w:val="PageNum"/>
          </w:pPr>
        </w:p>
      </w:tc>
    </w:tr>
    <w:tr w:rsidR="00E02B9F" w:rsidTr="0091340D">
      <w:tc>
        <w:tcPr>
          <w:tcW w:w="9204" w:type="dxa"/>
          <w:gridSpan w:val="2"/>
          <w:shd w:val="clear" w:color="auto" w:fill="auto"/>
        </w:tcPr>
        <w:p w:rsidR="00E02B9F" w:rsidRPr="0091340D" w:rsidRDefault="00E02B9F" w:rsidP="007C2D19">
          <w:pPr>
            <w:pStyle w:val="Footer"/>
            <w:rPr>
              <w:b w:val="0"/>
            </w:rPr>
          </w:pPr>
        </w:p>
      </w:tc>
      <w:tc>
        <w:tcPr>
          <w:tcW w:w="1080" w:type="dxa"/>
          <w:shd w:val="clear" w:color="auto" w:fill="auto"/>
        </w:tcPr>
        <w:p w:rsidR="00E02B9F" w:rsidRDefault="00E02B9F" w:rsidP="007C2D19">
          <w:pPr>
            <w:pStyle w:val="PageNum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1C4302">
            <w:rPr>
              <w:noProof/>
            </w:rPr>
            <w:t>1</w:t>
          </w:r>
          <w:r>
            <w:fldChar w:fldCharType="end"/>
          </w:r>
        </w:p>
      </w:tc>
    </w:tr>
  </w:tbl>
  <w:p w:rsidR="00E02B9F" w:rsidRDefault="001C4302">
    <w:pPr>
      <w:pStyle w:val="Footer"/>
    </w:pPr>
    <w:r>
      <w:rPr>
        <w:noProof/>
        <w:lang w:eastAsia="en-AU"/>
      </w:rPr>
      <w:pict>
        <v:rect id="_x0000_s2058" style="position:absolute;margin-left:325.75pt;margin-top:668.8pt;width:242.2pt;height:24.3pt;z-index:-251657728;mso-wrap-distance-left:0;mso-wrap-distance-right:0;mso-position-horizontal-relative:page;mso-position-vertical-relative:page" filled="f" fillcolor="red" stroked="f">
          <w10:wrap type="square" anchorx="page" anchory="page"/>
          <w10:anchorlock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3AB" w:rsidRDefault="009533AB">
      <w:r>
        <w:separator/>
      </w:r>
    </w:p>
  </w:footnote>
  <w:footnote w:type="continuationSeparator" w:id="0">
    <w:p w:rsidR="009533AB" w:rsidRDefault="00953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B9F" w:rsidRDefault="00E02B9F">
    <w:pPr>
      <w:pStyle w:val="Header"/>
    </w:pPr>
  </w:p>
  <w:tbl>
    <w:tblPr>
      <w:tblW w:w="10233" w:type="dxa"/>
      <w:tblInd w:w="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233"/>
    </w:tblGrid>
    <w:tr w:rsidR="00E02B9F" w:rsidTr="0091340D">
      <w:trPr>
        <w:trHeight w:hRule="exact" w:val="960"/>
      </w:trPr>
      <w:tc>
        <w:tcPr>
          <w:tcW w:w="10233" w:type="dxa"/>
          <w:shd w:val="clear" w:color="auto" w:fill="auto"/>
        </w:tcPr>
        <w:p w:rsidR="00E02B9F" w:rsidRDefault="00E02B9F">
          <w:pPr>
            <w:pStyle w:val="Header"/>
          </w:pPr>
        </w:p>
      </w:tc>
    </w:tr>
  </w:tbl>
  <w:p w:rsidR="00E02B9F" w:rsidRDefault="00E02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39CC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24E41"/>
    <w:multiLevelType w:val="multilevel"/>
    <w:tmpl w:val="0E8C89AE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">
    <w:nsid w:val="0B9866DA"/>
    <w:multiLevelType w:val="hybridMultilevel"/>
    <w:tmpl w:val="DDA2206A"/>
    <w:lvl w:ilvl="0" w:tplc="EF7E3404">
      <w:start w:val="1"/>
      <w:numFmt w:val="decimal"/>
      <w:lvlText w:val="%1."/>
      <w:lvlJc w:val="left"/>
      <w:pPr>
        <w:tabs>
          <w:tab w:val="num" w:pos="0"/>
        </w:tabs>
        <w:ind w:left="0" w:hanging="340"/>
      </w:pPr>
      <w:rPr>
        <w:rFonts w:ascii="Arial" w:hAnsi="Arial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>
    <w:nsid w:val="0E9E6E2F"/>
    <w:multiLevelType w:val="multilevel"/>
    <w:tmpl w:val="14D21926"/>
    <w:lvl w:ilvl="0">
      <w:start w:val="1"/>
      <w:numFmt w:val="bullet"/>
      <w:lvlText w:val=""/>
      <w:lvlJc w:val="left"/>
      <w:pPr>
        <w:tabs>
          <w:tab w:val="num" w:pos="200"/>
        </w:tabs>
        <w:ind w:left="200" w:hanging="200"/>
      </w:pPr>
      <w:rPr>
        <w:rFonts w:ascii="Symbol" w:hAnsi="Symbol" w:hint="default"/>
        <w:b w:val="0"/>
        <w:i w:val="0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6B05E9"/>
    <w:multiLevelType w:val="multilevel"/>
    <w:tmpl w:val="54FE036C"/>
    <w:lvl w:ilvl="0">
      <w:start w:val="1"/>
      <w:numFmt w:val="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b w:val="0"/>
        <w:i w:val="0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CC1CC1"/>
    <w:multiLevelType w:val="multilevel"/>
    <w:tmpl w:val="7B8E6762"/>
    <w:lvl w:ilvl="0">
      <w:start w:val="1"/>
      <w:numFmt w:val="decimal"/>
      <w:lvlText w:val="%1."/>
      <w:lvlJc w:val="left"/>
      <w:pPr>
        <w:tabs>
          <w:tab w:val="num" w:pos="340"/>
        </w:tabs>
        <w:ind w:left="680" w:hanging="68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>
    <w:nsid w:val="1C7A203F"/>
    <w:multiLevelType w:val="multilevel"/>
    <w:tmpl w:val="96E2EE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D8386C"/>
    <w:multiLevelType w:val="multilevel"/>
    <w:tmpl w:val="5B264C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4538FF"/>
    <w:multiLevelType w:val="multilevel"/>
    <w:tmpl w:val="D56C45B6"/>
    <w:lvl w:ilvl="0">
      <w:start w:val="1"/>
      <w:numFmt w:val="decimal"/>
      <w:lvlText w:val="%1."/>
      <w:lvlJc w:val="left"/>
      <w:pPr>
        <w:tabs>
          <w:tab w:val="num" w:pos="340"/>
        </w:tabs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9">
    <w:nsid w:val="2FD23ACB"/>
    <w:multiLevelType w:val="hybridMultilevel"/>
    <w:tmpl w:val="61B037D6"/>
    <w:lvl w:ilvl="0" w:tplc="BF9EB1D2">
      <w:start w:val="1"/>
      <w:numFmt w:val="decimal"/>
      <w:lvlText w:val="%1."/>
      <w:lvlJc w:val="left"/>
      <w:pPr>
        <w:tabs>
          <w:tab w:val="num" w:pos="20"/>
        </w:tabs>
        <w:ind w:left="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10">
    <w:nsid w:val="33B152C9"/>
    <w:multiLevelType w:val="multilevel"/>
    <w:tmpl w:val="DDA2206A"/>
    <w:lvl w:ilvl="0">
      <w:start w:val="1"/>
      <w:numFmt w:val="decimal"/>
      <w:lvlText w:val="%1."/>
      <w:lvlJc w:val="left"/>
      <w:pPr>
        <w:tabs>
          <w:tab w:val="num" w:pos="0"/>
        </w:tabs>
        <w:ind w:left="0" w:hanging="34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1">
    <w:nsid w:val="3E201D2C"/>
    <w:multiLevelType w:val="multilevel"/>
    <w:tmpl w:val="AB987CB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2">
    <w:nsid w:val="3F70612E"/>
    <w:multiLevelType w:val="multilevel"/>
    <w:tmpl w:val="904AFC42"/>
    <w:lvl w:ilvl="0">
      <w:start w:val="1"/>
      <w:numFmt w:val="bullet"/>
      <w:lvlText w:val=""/>
      <w:lvlJc w:val="left"/>
      <w:pPr>
        <w:tabs>
          <w:tab w:val="num" w:pos="372"/>
        </w:tabs>
        <w:ind w:left="372" w:hanging="372"/>
      </w:pPr>
      <w:rPr>
        <w:rFonts w:ascii="Symbol" w:hAnsi="Symbol" w:hint="default"/>
        <w:b w:val="0"/>
        <w:i w:val="0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146F61"/>
    <w:multiLevelType w:val="hybridMultilevel"/>
    <w:tmpl w:val="6498A8DE"/>
    <w:lvl w:ilvl="0" w:tplc="0C090001">
      <w:start w:val="1"/>
      <w:numFmt w:val="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b w:val="0"/>
        <w:i w:val="0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3A3D0C"/>
    <w:multiLevelType w:val="hybridMultilevel"/>
    <w:tmpl w:val="75360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5319A3"/>
    <w:multiLevelType w:val="multilevel"/>
    <w:tmpl w:val="9E7CA5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6">
    <w:nsid w:val="4C99582B"/>
    <w:multiLevelType w:val="hybridMultilevel"/>
    <w:tmpl w:val="8B860922"/>
    <w:lvl w:ilvl="0" w:tplc="8D06CA02">
      <w:start w:val="1"/>
      <w:numFmt w:val="bullet"/>
      <w:pStyle w:val="List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b w:val="0"/>
        <w:i w:val="0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C82711"/>
    <w:multiLevelType w:val="multilevel"/>
    <w:tmpl w:val="D44E3796"/>
    <w:lvl w:ilvl="0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b w:val="0"/>
        <w:i w:val="0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A93431"/>
    <w:multiLevelType w:val="multilevel"/>
    <w:tmpl w:val="0E8C89AE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>
    <w:nsid w:val="51501ECC"/>
    <w:multiLevelType w:val="hybridMultilevel"/>
    <w:tmpl w:val="633437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C762EA"/>
    <w:multiLevelType w:val="hybridMultilevel"/>
    <w:tmpl w:val="D0B8DA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09B61E7"/>
    <w:multiLevelType w:val="hybridMultilevel"/>
    <w:tmpl w:val="91B2EEE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B5434EA"/>
    <w:multiLevelType w:val="multilevel"/>
    <w:tmpl w:val="98FA44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68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3">
    <w:nsid w:val="71011143"/>
    <w:multiLevelType w:val="multilevel"/>
    <w:tmpl w:val="0B2E338E"/>
    <w:lvl w:ilvl="0">
      <w:start w:val="1"/>
      <w:numFmt w:val="bullet"/>
      <w:lvlText w:val=""/>
      <w:lvlJc w:val="left"/>
      <w:pPr>
        <w:tabs>
          <w:tab w:val="num" w:pos="368"/>
        </w:tabs>
        <w:ind w:left="368" w:hanging="368"/>
      </w:pPr>
      <w:rPr>
        <w:rFonts w:ascii="Symbol" w:hAnsi="Symbol" w:hint="default"/>
        <w:b w:val="0"/>
        <w:i w:val="0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F50215"/>
    <w:multiLevelType w:val="multilevel"/>
    <w:tmpl w:val="AB987CB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25">
    <w:nsid w:val="721D01B8"/>
    <w:multiLevelType w:val="hybridMultilevel"/>
    <w:tmpl w:val="434AF1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A532D5"/>
    <w:multiLevelType w:val="hybridMultilevel"/>
    <w:tmpl w:val="E10E833E"/>
    <w:lvl w:ilvl="0" w:tplc="3B2C8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EB2717"/>
    <w:multiLevelType w:val="multilevel"/>
    <w:tmpl w:val="D05ABDC0"/>
    <w:lvl w:ilvl="0">
      <w:start w:val="1"/>
      <w:numFmt w:val="bullet"/>
      <w:lvlText w:val=""/>
      <w:lvlJc w:val="left"/>
      <w:pPr>
        <w:tabs>
          <w:tab w:val="num" w:pos="160"/>
        </w:tabs>
        <w:ind w:left="160" w:hanging="160"/>
      </w:pPr>
      <w:rPr>
        <w:rFonts w:ascii="Symbol" w:hAnsi="Symbol" w:hint="default"/>
        <w:b w:val="0"/>
        <w:i w:val="0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9D3954"/>
    <w:multiLevelType w:val="multilevel"/>
    <w:tmpl w:val="54FE036C"/>
    <w:lvl w:ilvl="0">
      <w:start w:val="1"/>
      <w:numFmt w:val="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b w:val="0"/>
        <w:i w:val="0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6"/>
  </w:num>
  <w:num w:numId="4">
    <w:abstractNumId w:val="16"/>
  </w:num>
  <w:num w:numId="5">
    <w:abstractNumId w:val="2"/>
  </w:num>
  <w:num w:numId="6">
    <w:abstractNumId w:val="9"/>
  </w:num>
  <w:num w:numId="7">
    <w:abstractNumId w:val="18"/>
  </w:num>
  <w:num w:numId="8">
    <w:abstractNumId w:val="1"/>
  </w:num>
  <w:num w:numId="9">
    <w:abstractNumId w:val="15"/>
  </w:num>
  <w:num w:numId="10">
    <w:abstractNumId w:val="8"/>
  </w:num>
  <w:num w:numId="11">
    <w:abstractNumId w:val="5"/>
  </w:num>
  <w:num w:numId="12">
    <w:abstractNumId w:val="22"/>
  </w:num>
  <w:num w:numId="13">
    <w:abstractNumId w:val="24"/>
  </w:num>
  <w:num w:numId="14">
    <w:abstractNumId w:val="10"/>
  </w:num>
  <w:num w:numId="15">
    <w:abstractNumId w:val="11"/>
  </w:num>
  <w:num w:numId="16">
    <w:abstractNumId w:val="7"/>
  </w:num>
  <w:num w:numId="17">
    <w:abstractNumId w:val="23"/>
  </w:num>
  <w:num w:numId="18">
    <w:abstractNumId w:val="12"/>
  </w:num>
  <w:num w:numId="19">
    <w:abstractNumId w:val="17"/>
  </w:num>
  <w:num w:numId="20">
    <w:abstractNumId w:val="27"/>
  </w:num>
  <w:num w:numId="21">
    <w:abstractNumId w:val="3"/>
  </w:num>
  <w:num w:numId="22">
    <w:abstractNumId w:val="4"/>
  </w:num>
  <w:num w:numId="23">
    <w:abstractNumId w:val="28"/>
  </w:num>
  <w:num w:numId="24">
    <w:abstractNumId w:val="19"/>
  </w:num>
  <w:num w:numId="25">
    <w:abstractNumId w:val="14"/>
  </w:num>
  <w:num w:numId="26">
    <w:abstractNumId w:val="25"/>
  </w:num>
  <w:num w:numId="27">
    <w:abstractNumId w:val="21"/>
  </w:num>
  <w:num w:numId="28">
    <w:abstractNumId w:val="16"/>
  </w:num>
  <w:num w:numId="29">
    <w:abstractNumId w:val="1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09"/>
  <w:drawingGridHorizontalSpacing w:val="92"/>
  <w:displayHorizontalDrawingGridEvery w:val="2"/>
  <w:characterSpacingControl w:val="doNotCompress"/>
  <w:hdrShapeDefaults>
    <o:shapedefaults v:ext="edit" spidmax="2059">
      <o:colormru v:ext="edit" colors="#008ec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3428"/>
    <w:rsid w:val="000031E0"/>
    <w:rsid w:val="00004E42"/>
    <w:rsid w:val="000115DF"/>
    <w:rsid w:val="00014EAE"/>
    <w:rsid w:val="00024CC6"/>
    <w:rsid w:val="0002637D"/>
    <w:rsid w:val="000442F9"/>
    <w:rsid w:val="00055FE9"/>
    <w:rsid w:val="00060E96"/>
    <w:rsid w:val="0006144D"/>
    <w:rsid w:val="000776AC"/>
    <w:rsid w:val="00086DCD"/>
    <w:rsid w:val="000878EB"/>
    <w:rsid w:val="000901CD"/>
    <w:rsid w:val="00095DBA"/>
    <w:rsid w:val="0009644C"/>
    <w:rsid w:val="000A6E2E"/>
    <w:rsid w:val="000A7241"/>
    <w:rsid w:val="000B4E4D"/>
    <w:rsid w:val="000C1529"/>
    <w:rsid w:val="000C1F9E"/>
    <w:rsid w:val="000C4C19"/>
    <w:rsid w:val="000D4779"/>
    <w:rsid w:val="000D7C89"/>
    <w:rsid w:val="000E1B59"/>
    <w:rsid w:val="000E6E8E"/>
    <w:rsid w:val="000F5F74"/>
    <w:rsid w:val="00102584"/>
    <w:rsid w:val="001132E2"/>
    <w:rsid w:val="00127B5D"/>
    <w:rsid w:val="001314B0"/>
    <w:rsid w:val="00133A72"/>
    <w:rsid w:val="00140861"/>
    <w:rsid w:val="001509F5"/>
    <w:rsid w:val="00156E75"/>
    <w:rsid w:val="00166CF5"/>
    <w:rsid w:val="001677C2"/>
    <w:rsid w:val="00170CD7"/>
    <w:rsid w:val="001718C2"/>
    <w:rsid w:val="00173207"/>
    <w:rsid w:val="001777E6"/>
    <w:rsid w:val="0018175E"/>
    <w:rsid w:val="00183F24"/>
    <w:rsid w:val="00192E34"/>
    <w:rsid w:val="0019321C"/>
    <w:rsid w:val="001B059C"/>
    <w:rsid w:val="001B09F2"/>
    <w:rsid w:val="001B1494"/>
    <w:rsid w:val="001B1751"/>
    <w:rsid w:val="001B300F"/>
    <w:rsid w:val="001C13C3"/>
    <w:rsid w:val="001C1FB4"/>
    <w:rsid w:val="001C215C"/>
    <w:rsid w:val="001C414D"/>
    <w:rsid w:val="001C4302"/>
    <w:rsid w:val="001D3E7A"/>
    <w:rsid w:val="001E5F88"/>
    <w:rsid w:val="001F1BA8"/>
    <w:rsid w:val="001F580F"/>
    <w:rsid w:val="001F674D"/>
    <w:rsid w:val="002044DF"/>
    <w:rsid w:val="00205A58"/>
    <w:rsid w:val="00205A9D"/>
    <w:rsid w:val="00207DDE"/>
    <w:rsid w:val="002335EA"/>
    <w:rsid w:val="0024165E"/>
    <w:rsid w:val="0024209D"/>
    <w:rsid w:val="00242B4A"/>
    <w:rsid w:val="00254F7A"/>
    <w:rsid w:val="00256191"/>
    <w:rsid w:val="0026038D"/>
    <w:rsid w:val="00260B72"/>
    <w:rsid w:val="002647A2"/>
    <w:rsid w:val="00267FA0"/>
    <w:rsid w:val="00270800"/>
    <w:rsid w:val="00273428"/>
    <w:rsid w:val="00282704"/>
    <w:rsid w:val="002A163D"/>
    <w:rsid w:val="002A238F"/>
    <w:rsid w:val="002A4FA6"/>
    <w:rsid w:val="002A6C3C"/>
    <w:rsid w:val="002A71BC"/>
    <w:rsid w:val="002C5DE7"/>
    <w:rsid w:val="002C6EF9"/>
    <w:rsid w:val="002F086B"/>
    <w:rsid w:val="0030086D"/>
    <w:rsid w:val="00307966"/>
    <w:rsid w:val="00311297"/>
    <w:rsid w:val="00313315"/>
    <w:rsid w:val="00317ADA"/>
    <w:rsid w:val="00326486"/>
    <w:rsid w:val="00331A90"/>
    <w:rsid w:val="003369EA"/>
    <w:rsid w:val="003402E1"/>
    <w:rsid w:val="00342B0F"/>
    <w:rsid w:val="003432FF"/>
    <w:rsid w:val="0034612D"/>
    <w:rsid w:val="00350D9B"/>
    <w:rsid w:val="00352375"/>
    <w:rsid w:val="00360297"/>
    <w:rsid w:val="00370248"/>
    <w:rsid w:val="00370374"/>
    <w:rsid w:val="003734DA"/>
    <w:rsid w:val="00373514"/>
    <w:rsid w:val="00382960"/>
    <w:rsid w:val="00385DBA"/>
    <w:rsid w:val="00390FE4"/>
    <w:rsid w:val="00391176"/>
    <w:rsid w:val="0039177C"/>
    <w:rsid w:val="003962B9"/>
    <w:rsid w:val="00396524"/>
    <w:rsid w:val="003B7A75"/>
    <w:rsid w:val="003C4E57"/>
    <w:rsid w:val="003D29FB"/>
    <w:rsid w:val="003D5B53"/>
    <w:rsid w:val="003D5C71"/>
    <w:rsid w:val="003E3E0B"/>
    <w:rsid w:val="003F07B8"/>
    <w:rsid w:val="003F3426"/>
    <w:rsid w:val="003F6CBA"/>
    <w:rsid w:val="00407310"/>
    <w:rsid w:val="0041355A"/>
    <w:rsid w:val="0041513F"/>
    <w:rsid w:val="00432384"/>
    <w:rsid w:val="004324BC"/>
    <w:rsid w:val="00432790"/>
    <w:rsid w:val="00433E11"/>
    <w:rsid w:val="00441DA2"/>
    <w:rsid w:val="00447A18"/>
    <w:rsid w:val="0045559A"/>
    <w:rsid w:val="00471D92"/>
    <w:rsid w:val="00473B6D"/>
    <w:rsid w:val="004779BD"/>
    <w:rsid w:val="00481AC3"/>
    <w:rsid w:val="00484621"/>
    <w:rsid w:val="0048641A"/>
    <w:rsid w:val="004900EC"/>
    <w:rsid w:val="00490DFF"/>
    <w:rsid w:val="00492F05"/>
    <w:rsid w:val="00497C88"/>
    <w:rsid w:val="004A21B6"/>
    <w:rsid w:val="004A32B0"/>
    <w:rsid w:val="004A6167"/>
    <w:rsid w:val="004B507E"/>
    <w:rsid w:val="004B5382"/>
    <w:rsid w:val="004B699C"/>
    <w:rsid w:val="004D2C1D"/>
    <w:rsid w:val="004D44FA"/>
    <w:rsid w:val="004D5C63"/>
    <w:rsid w:val="004E5986"/>
    <w:rsid w:val="004F205E"/>
    <w:rsid w:val="004F2BC4"/>
    <w:rsid w:val="004F619C"/>
    <w:rsid w:val="00500B47"/>
    <w:rsid w:val="00504DC9"/>
    <w:rsid w:val="00507841"/>
    <w:rsid w:val="00520E6F"/>
    <w:rsid w:val="0052300B"/>
    <w:rsid w:val="005243D9"/>
    <w:rsid w:val="00534CA0"/>
    <w:rsid w:val="00537EDB"/>
    <w:rsid w:val="00543166"/>
    <w:rsid w:val="005450FE"/>
    <w:rsid w:val="00553B19"/>
    <w:rsid w:val="00553FE6"/>
    <w:rsid w:val="00554A9A"/>
    <w:rsid w:val="00561090"/>
    <w:rsid w:val="00563290"/>
    <w:rsid w:val="00563B93"/>
    <w:rsid w:val="00567E66"/>
    <w:rsid w:val="00572EA9"/>
    <w:rsid w:val="005A514D"/>
    <w:rsid w:val="005B1A83"/>
    <w:rsid w:val="005B210A"/>
    <w:rsid w:val="005B47FC"/>
    <w:rsid w:val="005B48EA"/>
    <w:rsid w:val="005C0D2A"/>
    <w:rsid w:val="005C1459"/>
    <w:rsid w:val="005C3749"/>
    <w:rsid w:val="005C73B3"/>
    <w:rsid w:val="005D2B17"/>
    <w:rsid w:val="005D38A8"/>
    <w:rsid w:val="005E40D7"/>
    <w:rsid w:val="005F038B"/>
    <w:rsid w:val="005F0B5F"/>
    <w:rsid w:val="005F113D"/>
    <w:rsid w:val="005F405E"/>
    <w:rsid w:val="005F5824"/>
    <w:rsid w:val="005F733A"/>
    <w:rsid w:val="006124E9"/>
    <w:rsid w:val="0061563B"/>
    <w:rsid w:val="00615DE1"/>
    <w:rsid w:val="00625A02"/>
    <w:rsid w:val="00643A84"/>
    <w:rsid w:val="00644AF7"/>
    <w:rsid w:val="006479F2"/>
    <w:rsid w:val="00653634"/>
    <w:rsid w:val="006544E5"/>
    <w:rsid w:val="00657ECA"/>
    <w:rsid w:val="00664548"/>
    <w:rsid w:val="00673ED3"/>
    <w:rsid w:val="006802BF"/>
    <w:rsid w:val="006848C9"/>
    <w:rsid w:val="00685C00"/>
    <w:rsid w:val="00686593"/>
    <w:rsid w:val="0068755B"/>
    <w:rsid w:val="006912D6"/>
    <w:rsid w:val="00691DEA"/>
    <w:rsid w:val="006B0BD2"/>
    <w:rsid w:val="006B56C2"/>
    <w:rsid w:val="006C3A42"/>
    <w:rsid w:val="006E10F8"/>
    <w:rsid w:val="006E3D45"/>
    <w:rsid w:val="006E5D40"/>
    <w:rsid w:val="006F0D0D"/>
    <w:rsid w:val="006F4F0A"/>
    <w:rsid w:val="00704A0F"/>
    <w:rsid w:val="0070517A"/>
    <w:rsid w:val="007108D9"/>
    <w:rsid w:val="0072671E"/>
    <w:rsid w:val="00726E48"/>
    <w:rsid w:val="00726E63"/>
    <w:rsid w:val="0072742F"/>
    <w:rsid w:val="0073104C"/>
    <w:rsid w:val="00732146"/>
    <w:rsid w:val="00735499"/>
    <w:rsid w:val="0073570C"/>
    <w:rsid w:val="007375D6"/>
    <w:rsid w:val="00747063"/>
    <w:rsid w:val="00752BAA"/>
    <w:rsid w:val="0075330D"/>
    <w:rsid w:val="00753DD3"/>
    <w:rsid w:val="00754F95"/>
    <w:rsid w:val="007707BC"/>
    <w:rsid w:val="007845FA"/>
    <w:rsid w:val="007969F8"/>
    <w:rsid w:val="007A3AF7"/>
    <w:rsid w:val="007A4A54"/>
    <w:rsid w:val="007B0D76"/>
    <w:rsid w:val="007B39B4"/>
    <w:rsid w:val="007C2D19"/>
    <w:rsid w:val="007C61D4"/>
    <w:rsid w:val="007D5759"/>
    <w:rsid w:val="007D5EE3"/>
    <w:rsid w:val="007D7EBC"/>
    <w:rsid w:val="007E38D4"/>
    <w:rsid w:val="007E56CC"/>
    <w:rsid w:val="007E63E9"/>
    <w:rsid w:val="007F5D78"/>
    <w:rsid w:val="00826F38"/>
    <w:rsid w:val="00827290"/>
    <w:rsid w:val="00835027"/>
    <w:rsid w:val="00842E88"/>
    <w:rsid w:val="00846142"/>
    <w:rsid w:val="008564B1"/>
    <w:rsid w:val="00867D4A"/>
    <w:rsid w:val="00875F89"/>
    <w:rsid w:val="008766CE"/>
    <w:rsid w:val="00884279"/>
    <w:rsid w:val="008A1998"/>
    <w:rsid w:val="008B6318"/>
    <w:rsid w:val="008C06D6"/>
    <w:rsid w:val="008C17E4"/>
    <w:rsid w:val="008C3BDD"/>
    <w:rsid w:val="008C4CAE"/>
    <w:rsid w:val="008D3ED5"/>
    <w:rsid w:val="008D5A89"/>
    <w:rsid w:val="008F100D"/>
    <w:rsid w:val="008F2E5E"/>
    <w:rsid w:val="008F62A3"/>
    <w:rsid w:val="00901F3F"/>
    <w:rsid w:val="00906F1D"/>
    <w:rsid w:val="0091340D"/>
    <w:rsid w:val="00915652"/>
    <w:rsid w:val="00920A14"/>
    <w:rsid w:val="00921E03"/>
    <w:rsid w:val="00923D3E"/>
    <w:rsid w:val="009255DE"/>
    <w:rsid w:val="00925E5A"/>
    <w:rsid w:val="00926AC1"/>
    <w:rsid w:val="00927968"/>
    <w:rsid w:val="0093053E"/>
    <w:rsid w:val="00935B93"/>
    <w:rsid w:val="00937BBB"/>
    <w:rsid w:val="009432F5"/>
    <w:rsid w:val="009450B5"/>
    <w:rsid w:val="00945B9D"/>
    <w:rsid w:val="00951803"/>
    <w:rsid w:val="00951867"/>
    <w:rsid w:val="009528FA"/>
    <w:rsid w:val="009533AB"/>
    <w:rsid w:val="00961A3A"/>
    <w:rsid w:val="00970C2F"/>
    <w:rsid w:val="009758D1"/>
    <w:rsid w:val="0098537F"/>
    <w:rsid w:val="009911CF"/>
    <w:rsid w:val="00992C41"/>
    <w:rsid w:val="00994490"/>
    <w:rsid w:val="00996D76"/>
    <w:rsid w:val="009A0507"/>
    <w:rsid w:val="009A3379"/>
    <w:rsid w:val="009A756A"/>
    <w:rsid w:val="009B30E0"/>
    <w:rsid w:val="009B734B"/>
    <w:rsid w:val="009C6D1F"/>
    <w:rsid w:val="009D70CD"/>
    <w:rsid w:val="009E1375"/>
    <w:rsid w:val="009E1EAD"/>
    <w:rsid w:val="009E34F5"/>
    <w:rsid w:val="009F60F5"/>
    <w:rsid w:val="009F7B42"/>
    <w:rsid w:val="009F7C7E"/>
    <w:rsid w:val="00A06749"/>
    <w:rsid w:val="00A067F7"/>
    <w:rsid w:val="00A13B00"/>
    <w:rsid w:val="00A25F1E"/>
    <w:rsid w:val="00A30550"/>
    <w:rsid w:val="00A312E2"/>
    <w:rsid w:val="00A425AE"/>
    <w:rsid w:val="00A4342D"/>
    <w:rsid w:val="00A44B1E"/>
    <w:rsid w:val="00A60527"/>
    <w:rsid w:val="00A71AF2"/>
    <w:rsid w:val="00A7315D"/>
    <w:rsid w:val="00A73482"/>
    <w:rsid w:val="00A75B48"/>
    <w:rsid w:val="00A824FC"/>
    <w:rsid w:val="00A8563C"/>
    <w:rsid w:val="00A95E02"/>
    <w:rsid w:val="00A97DF4"/>
    <w:rsid w:val="00AA051D"/>
    <w:rsid w:val="00AA11E9"/>
    <w:rsid w:val="00AA2A28"/>
    <w:rsid w:val="00AA57CC"/>
    <w:rsid w:val="00AB17DE"/>
    <w:rsid w:val="00AC08B9"/>
    <w:rsid w:val="00AC37B5"/>
    <w:rsid w:val="00AC73BA"/>
    <w:rsid w:val="00AD1BBD"/>
    <w:rsid w:val="00AD33CB"/>
    <w:rsid w:val="00AF3F88"/>
    <w:rsid w:val="00AF50E2"/>
    <w:rsid w:val="00B106ED"/>
    <w:rsid w:val="00B10E5F"/>
    <w:rsid w:val="00B1730F"/>
    <w:rsid w:val="00B25A9D"/>
    <w:rsid w:val="00B3095D"/>
    <w:rsid w:val="00B36D07"/>
    <w:rsid w:val="00B43997"/>
    <w:rsid w:val="00B56D27"/>
    <w:rsid w:val="00B64434"/>
    <w:rsid w:val="00B662B7"/>
    <w:rsid w:val="00B7401D"/>
    <w:rsid w:val="00B8121D"/>
    <w:rsid w:val="00B813FD"/>
    <w:rsid w:val="00B84941"/>
    <w:rsid w:val="00B9342A"/>
    <w:rsid w:val="00B9431D"/>
    <w:rsid w:val="00B94F5E"/>
    <w:rsid w:val="00BB0D42"/>
    <w:rsid w:val="00BB3D3A"/>
    <w:rsid w:val="00BB4519"/>
    <w:rsid w:val="00BB5E9B"/>
    <w:rsid w:val="00BB5EAC"/>
    <w:rsid w:val="00BB6565"/>
    <w:rsid w:val="00BC5544"/>
    <w:rsid w:val="00BF4E61"/>
    <w:rsid w:val="00BF5A52"/>
    <w:rsid w:val="00C12171"/>
    <w:rsid w:val="00C143AE"/>
    <w:rsid w:val="00C21033"/>
    <w:rsid w:val="00C322E8"/>
    <w:rsid w:val="00C34BFF"/>
    <w:rsid w:val="00C36867"/>
    <w:rsid w:val="00C4757B"/>
    <w:rsid w:val="00C477AB"/>
    <w:rsid w:val="00C77B36"/>
    <w:rsid w:val="00C802B8"/>
    <w:rsid w:val="00C82AC0"/>
    <w:rsid w:val="00C91F49"/>
    <w:rsid w:val="00C9492A"/>
    <w:rsid w:val="00CA639C"/>
    <w:rsid w:val="00CB177F"/>
    <w:rsid w:val="00CB63CA"/>
    <w:rsid w:val="00CC2802"/>
    <w:rsid w:val="00CC2983"/>
    <w:rsid w:val="00CD08B6"/>
    <w:rsid w:val="00CD260E"/>
    <w:rsid w:val="00CD47E3"/>
    <w:rsid w:val="00CD4D1A"/>
    <w:rsid w:val="00CE15EA"/>
    <w:rsid w:val="00CE4D95"/>
    <w:rsid w:val="00CE6BBA"/>
    <w:rsid w:val="00CF1CB9"/>
    <w:rsid w:val="00CF4AAA"/>
    <w:rsid w:val="00CF6E2C"/>
    <w:rsid w:val="00D056B9"/>
    <w:rsid w:val="00D17F7A"/>
    <w:rsid w:val="00D229DC"/>
    <w:rsid w:val="00D22A5C"/>
    <w:rsid w:val="00D24445"/>
    <w:rsid w:val="00D37819"/>
    <w:rsid w:val="00D37B68"/>
    <w:rsid w:val="00D41F4E"/>
    <w:rsid w:val="00D63112"/>
    <w:rsid w:val="00D7607D"/>
    <w:rsid w:val="00D813E6"/>
    <w:rsid w:val="00D84CA9"/>
    <w:rsid w:val="00D95697"/>
    <w:rsid w:val="00DA1858"/>
    <w:rsid w:val="00DA1DE4"/>
    <w:rsid w:val="00DA2C60"/>
    <w:rsid w:val="00DB0270"/>
    <w:rsid w:val="00DB0474"/>
    <w:rsid w:val="00DB5E06"/>
    <w:rsid w:val="00DB6BAC"/>
    <w:rsid w:val="00DC7EAC"/>
    <w:rsid w:val="00DD74E0"/>
    <w:rsid w:val="00DE0030"/>
    <w:rsid w:val="00DF1D94"/>
    <w:rsid w:val="00DF2B82"/>
    <w:rsid w:val="00DF3F20"/>
    <w:rsid w:val="00E02B9F"/>
    <w:rsid w:val="00E13BFB"/>
    <w:rsid w:val="00E15AB9"/>
    <w:rsid w:val="00E17C5E"/>
    <w:rsid w:val="00E23F19"/>
    <w:rsid w:val="00E35725"/>
    <w:rsid w:val="00E41976"/>
    <w:rsid w:val="00E4598A"/>
    <w:rsid w:val="00E51DD7"/>
    <w:rsid w:val="00E521F8"/>
    <w:rsid w:val="00E602DF"/>
    <w:rsid w:val="00E62CC9"/>
    <w:rsid w:val="00E7079D"/>
    <w:rsid w:val="00E72C99"/>
    <w:rsid w:val="00E735EB"/>
    <w:rsid w:val="00E756AB"/>
    <w:rsid w:val="00E97B49"/>
    <w:rsid w:val="00EA1A0C"/>
    <w:rsid w:val="00EA233A"/>
    <w:rsid w:val="00EA50CD"/>
    <w:rsid w:val="00EA5A06"/>
    <w:rsid w:val="00EB5C0D"/>
    <w:rsid w:val="00EB6633"/>
    <w:rsid w:val="00EB6673"/>
    <w:rsid w:val="00EC5088"/>
    <w:rsid w:val="00ED49B7"/>
    <w:rsid w:val="00EE3887"/>
    <w:rsid w:val="00EF0EE9"/>
    <w:rsid w:val="00F015D8"/>
    <w:rsid w:val="00F07595"/>
    <w:rsid w:val="00F114D2"/>
    <w:rsid w:val="00F264C3"/>
    <w:rsid w:val="00F304D7"/>
    <w:rsid w:val="00F44D5D"/>
    <w:rsid w:val="00F471E5"/>
    <w:rsid w:val="00F5033C"/>
    <w:rsid w:val="00F55450"/>
    <w:rsid w:val="00F6205B"/>
    <w:rsid w:val="00F63E31"/>
    <w:rsid w:val="00F652BB"/>
    <w:rsid w:val="00F76885"/>
    <w:rsid w:val="00F772C4"/>
    <w:rsid w:val="00F82209"/>
    <w:rsid w:val="00F85CA4"/>
    <w:rsid w:val="00F8650C"/>
    <w:rsid w:val="00F924EC"/>
    <w:rsid w:val="00FA4B34"/>
    <w:rsid w:val="00FA78AB"/>
    <w:rsid w:val="00FC1AF4"/>
    <w:rsid w:val="00FC30E9"/>
    <w:rsid w:val="00FC662F"/>
    <w:rsid w:val="00FC6F47"/>
    <w:rsid w:val="00FD7798"/>
    <w:rsid w:val="00FE0405"/>
    <w:rsid w:val="00FE5D3F"/>
    <w:rsid w:val="00FF0082"/>
    <w:rsid w:val="00F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o:colormru v:ext="edit" colors="#008ec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4F7A"/>
    <w:pPr>
      <w:spacing w:after="178" w:line="262" w:lineRule="atLeast"/>
    </w:pPr>
    <w:rPr>
      <w:rFonts w:ascii="Arial" w:hAnsi="Arial"/>
      <w:color w:val="3B3C3C"/>
      <w:spacing w:val="5"/>
      <w:sz w:val="18"/>
      <w:szCs w:val="24"/>
      <w:lang w:eastAsia="en-US"/>
    </w:rPr>
  </w:style>
  <w:style w:type="paragraph" w:styleId="Heading1">
    <w:name w:val="heading 1"/>
    <w:basedOn w:val="Normal"/>
    <w:next w:val="NewsLetterSub-Title"/>
    <w:qFormat/>
    <w:rsid w:val="00DA2C60"/>
    <w:pPr>
      <w:keepNext/>
      <w:spacing w:after="0" w:line="548" w:lineRule="exact"/>
      <w:outlineLvl w:val="0"/>
    </w:pPr>
    <w:rPr>
      <w:rFonts w:cs="Arial"/>
      <w:bCs/>
      <w:color w:val="008DCA"/>
      <w:spacing w:val="-28"/>
      <w:kern w:val="32"/>
      <w:sz w:val="56"/>
      <w:szCs w:val="36"/>
    </w:rPr>
  </w:style>
  <w:style w:type="paragraph" w:styleId="Heading2">
    <w:name w:val="heading 2"/>
    <w:basedOn w:val="Normal"/>
    <w:next w:val="Normal"/>
    <w:link w:val="Heading2Char"/>
    <w:qFormat/>
    <w:rsid w:val="00C21033"/>
    <w:pPr>
      <w:keepNext/>
      <w:spacing w:before="224" w:after="0" w:line="240" w:lineRule="auto"/>
      <w:outlineLvl w:val="1"/>
    </w:pPr>
    <w:rPr>
      <w:rFonts w:cs="Arial"/>
      <w:bCs/>
      <w:iCs/>
      <w:color w:val="008DCA"/>
      <w:spacing w:val="0"/>
      <w:sz w:val="20"/>
      <w:szCs w:val="28"/>
    </w:rPr>
  </w:style>
  <w:style w:type="paragraph" w:styleId="Heading3">
    <w:name w:val="heading 3"/>
    <w:basedOn w:val="Normal"/>
    <w:next w:val="Normal"/>
    <w:link w:val="Heading3Char"/>
    <w:qFormat/>
    <w:rsid w:val="00C477AB"/>
    <w:pPr>
      <w:keepNext/>
      <w:spacing w:before="120" w:after="60"/>
      <w:outlineLvl w:val="2"/>
    </w:pPr>
    <w:rPr>
      <w:rFonts w:cs="Arial"/>
      <w:b/>
      <w:bCs/>
      <w:color w:val="4F5151"/>
      <w:sz w:val="17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67F7"/>
    <w:pPr>
      <w:tabs>
        <w:tab w:val="center" w:pos="4320"/>
        <w:tab w:val="right" w:pos="8640"/>
      </w:tabs>
      <w:spacing w:after="0" w:line="240" w:lineRule="auto"/>
    </w:pPr>
  </w:style>
  <w:style w:type="paragraph" w:styleId="Footer">
    <w:name w:val="footer"/>
    <w:basedOn w:val="Normal"/>
    <w:rsid w:val="00B10E5F"/>
    <w:pPr>
      <w:tabs>
        <w:tab w:val="right" w:pos="8640"/>
      </w:tabs>
      <w:spacing w:after="0" w:line="240" w:lineRule="auto"/>
    </w:pPr>
    <w:rPr>
      <w:b/>
      <w:color w:val="008DCA"/>
      <w:spacing w:val="0"/>
      <w:sz w:val="20"/>
      <w:szCs w:val="14"/>
    </w:rPr>
  </w:style>
  <w:style w:type="paragraph" w:customStyle="1" w:styleId="NewsLetterTitle">
    <w:name w:val="NewsLetter Title"/>
    <w:basedOn w:val="Normal"/>
    <w:next w:val="NewsLetterSub-Title"/>
    <w:rsid w:val="00B84941"/>
    <w:pPr>
      <w:spacing w:after="0" w:line="548" w:lineRule="exact"/>
    </w:pPr>
    <w:rPr>
      <w:color w:val="008DCA"/>
      <w:spacing w:val="-28"/>
      <w:sz w:val="56"/>
      <w:szCs w:val="56"/>
    </w:rPr>
  </w:style>
  <w:style w:type="paragraph" w:customStyle="1" w:styleId="NewsLetterSub-Title">
    <w:name w:val="NewsLetter Sub-Title"/>
    <w:basedOn w:val="Normal"/>
    <w:rsid w:val="00923D3E"/>
    <w:pPr>
      <w:spacing w:after="0" w:line="320" w:lineRule="exact"/>
    </w:pPr>
    <w:rPr>
      <w:color w:val="4F5151"/>
      <w:spacing w:val="-4"/>
      <w:sz w:val="20"/>
      <w:szCs w:val="20"/>
    </w:rPr>
  </w:style>
  <w:style w:type="paragraph" w:customStyle="1" w:styleId="CopyrightDetailsBold">
    <w:name w:val="Copyright Details Bold"/>
    <w:basedOn w:val="Normal"/>
    <w:rsid w:val="00F015D8"/>
    <w:pPr>
      <w:spacing w:after="0" w:line="260" w:lineRule="exact"/>
    </w:pPr>
    <w:rPr>
      <w:b/>
      <w:color w:val="747378"/>
    </w:rPr>
  </w:style>
  <w:style w:type="paragraph" w:customStyle="1" w:styleId="CopyrightDetails">
    <w:name w:val="Copyright Details"/>
    <w:basedOn w:val="Normal"/>
    <w:rsid w:val="00F015D8"/>
    <w:pPr>
      <w:spacing w:after="0" w:line="260" w:lineRule="exact"/>
    </w:pPr>
    <w:rPr>
      <w:color w:val="747378"/>
    </w:rPr>
  </w:style>
  <w:style w:type="paragraph" w:customStyle="1" w:styleId="CopyrightDetails-Logo">
    <w:name w:val="Copyright Details - Logo"/>
    <w:basedOn w:val="CopyrightDetails"/>
    <w:next w:val="CopyrightDetails"/>
    <w:rsid w:val="00AA11E9"/>
    <w:pPr>
      <w:spacing w:before="56" w:after="136" w:line="240" w:lineRule="auto"/>
    </w:pPr>
  </w:style>
  <w:style w:type="paragraph" w:customStyle="1" w:styleId="TOCTitle">
    <w:name w:val="TOC Title"/>
    <w:basedOn w:val="Header"/>
    <w:link w:val="TOCTitleChar"/>
    <w:rsid w:val="0002637D"/>
    <w:pPr>
      <w:ind w:left="-336"/>
    </w:pPr>
    <w:rPr>
      <w:color w:val="747378"/>
      <w:sz w:val="36"/>
      <w:szCs w:val="36"/>
    </w:rPr>
  </w:style>
  <w:style w:type="character" w:customStyle="1" w:styleId="HeaderChar">
    <w:name w:val="Header Char"/>
    <w:link w:val="Header"/>
    <w:rsid w:val="00A067F7"/>
    <w:rPr>
      <w:rFonts w:ascii="Arial" w:hAnsi="Arial"/>
      <w:color w:val="747378"/>
      <w:spacing w:val="4"/>
      <w:sz w:val="18"/>
      <w:szCs w:val="24"/>
      <w:lang w:val="en-AU" w:eastAsia="en-US" w:bidi="ar-SA"/>
    </w:rPr>
  </w:style>
  <w:style w:type="character" w:customStyle="1" w:styleId="TOCTitleChar">
    <w:name w:val="TOC Title Char"/>
    <w:link w:val="TOCTitle"/>
    <w:rsid w:val="0002637D"/>
    <w:rPr>
      <w:rFonts w:ascii="Arial" w:hAnsi="Arial"/>
      <w:color w:val="747378"/>
      <w:spacing w:val="4"/>
      <w:sz w:val="36"/>
      <w:szCs w:val="36"/>
      <w:lang w:val="en-AU" w:eastAsia="en-US" w:bidi="ar-SA"/>
    </w:rPr>
  </w:style>
  <w:style w:type="table" w:styleId="TableGrid">
    <w:name w:val="Table Grid"/>
    <w:basedOn w:val="TableNormal"/>
    <w:rsid w:val="00E72C99"/>
    <w:pPr>
      <w:spacing w:after="90" w:line="22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rsid w:val="00A824FC"/>
    <w:pPr>
      <w:tabs>
        <w:tab w:val="left" w:pos="0"/>
      </w:tabs>
      <w:spacing w:after="260"/>
      <w:ind w:hanging="340"/>
    </w:pPr>
    <w:rPr>
      <w:b/>
      <w:noProof/>
    </w:rPr>
  </w:style>
  <w:style w:type="character" w:styleId="PageNumber">
    <w:name w:val="page number"/>
    <w:basedOn w:val="DefaultParagraphFont"/>
    <w:rsid w:val="00BB6565"/>
  </w:style>
  <w:style w:type="paragraph" w:styleId="ListBullet">
    <w:name w:val="List Bullet"/>
    <w:basedOn w:val="Normal"/>
    <w:rsid w:val="00254F7A"/>
    <w:pPr>
      <w:numPr>
        <w:numId w:val="4"/>
      </w:numPr>
      <w:spacing w:before="60" w:after="60" w:line="240" w:lineRule="auto"/>
    </w:pPr>
  </w:style>
  <w:style w:type="paragraph" w:styleId="TOC3">
    <w:name w:val="toc 3"/>
    <w:basedOn w:val="Normal"/>
    <w:next w:val="Normal"/>
    <w:autoRedefine/>
    <w:semiHidden/>
    <w:rsid w:val="00AF50E2"/>
    <w:pPr>
      <w:ind w:left="360"/>
    </w:pPr>
  </w:style>
  <w:style w:type="paragraph" w:styleId="TOC2">
    <w:name w:val="toc 2"/>
    <w:basedOn w:val="Normal"/>
    <w:next w:val="Normal"/>
    <w:rsid w:val="00AF50E2"/>
    <w:pPr>
      <w:tabs>
        <w:tab w:val="left" w:pos="5124"/>
      </w:tabs>
      <w:spacing w:after="260"/>
    </w:pPr>
  </w:style>
  <w:style w:type="paragraph" w:styleId="Quote">
    <w:name w:val="Quote"/>
    <w:basedOn w:val="Normal"/>
    <w:qFormat/>
    <w:rsid w:val="00156E75"/>
    <w:rPr>
      <w:b/>
      <w:color w:val="008DCA"/>
      <w:sz w:val="19"/>
      <w:szCs w:val="19"/>
    </w:rPr>
  </w:style>
  <w:style w:type="paragraph" w:customStyle="1" w:styleId="Default">
    <w:name w:val="Default"/>
    <w:rsid w:val="00A97DF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able-ColumnHeading">
    <w:name w:val="Table - Column Heading"/>
    <w:basedOn w:val="Default"/>
    <w:rsid w:val="00C322E8"/>
    <w:pPr>
      <w:tabs>
        <w:tab w:val="left" w:pos="205"/>
      </w:tabs>
    </w:pPr>
    <w:rPr>
      <w:b/>
      <w:bCs/>
      <w:color w:val="FFFFFF"/>
      <w:sz w:val="18"/>
      <w:szCs w:val="18"/>
    </w:rPr>
  </w:style>
  <w:style w:type="paragraph" w:styleId="Caption">
    <w:name w:val="caption"/>
    <w:basedOn w:val="Normal"/>
    <w:next w:val="Normal"/>
    <w:qFormat/>
    <w:rsid w:val="00156E75"/>
    <w:rPr>
      <w:b/>
      <w:bCs/>
      <w:color w:val="008DCA"/>
      <w:sz w:val="19"/>
      <w:szCs w:val="19"/>
    </w:rPr>
  </w:style>
  <w:style w:type="paragraph" w:customStyle="1" w:styleId="Table-Entry">
    <w:name w:val="Table - Entry"/>
    <w:basedOn w:val="Default"/>
    <w:rsid w:val="00C322E8"/>
    <w:pPr>
      <w:tabs>
        <w:tab w:val="left" w:pos="205"/>
      </w:tabs>
    </w:pPr>
    <w:rPr>
      <w:color w:val="737277"/>
      <w:sz w:val="18"/>
      <w:szCs w:val="18"/>
    </w:rPr>
  </w:style>
  <w:style w:type="paragraph" w:customStyle="1" w:styleId="Table-RowHeading">
    <w:name w:val="Table - Row Heading"/>
    <w:basedOn w:val="Default"/>
    <w:rsid w:val="00C322E8"/>
    <w:rPr>
      <w:color w:val="737277"/>
      <w:sz w:val="18"/>
      <w:szCs w:val="18"/>
    </w:rPr>
  </w:style>
  <w:style w:type="paragraph" w:customStyle="1" w:styleId="Source">
    <w:name w:val="Source"/>
    <w:basedOn w:val="Normal"/>
    <w:rsid w:val="007D5EE3"/>
    <w:pPr>
      <w:spacing w:after="0"/>
      <w:ind w:right="-142"/>
    </w:pPr>
    <w:rPr>
      <w:sz w:val="16"/>
      <w:szCs w:val="16"/>
    </w:rPr>
  </w:style>
  <w:style w:type="paragraph" w:customStyle="1" w:styleId="Spacer">
    <w:name w:val="Spacer"/>
    <w:basedOn w:val="Normal"/>
    <w:rsid w:val="00A067F7"/>
    <w:pPr>
      <w:spacing w:after="0" w:line="240" w:lineRule="auto"/>
    </w:pPr>
    <w:rPr>
      <w:sz w:val="6"/>
      <w:szCs w:val="6"/>
    </w:rPr>
  </w:style>
  <w:style w:type="paragraph" w:customStyle="1" w:styleId="PullOutText">
    <w:name w:val="Pull Out Text"/>
    <w:basedOn w:val="Normal"/>
    <w:rsid w:val="00923D3E"/>
    <w:pPr>
      <w:framePr w:hSpace="181" w:wrap="around" w:vAnchor="page" w:hAnchor="page" w:x="7825" w:y="5941"/>
      <w:spacing w:line="300" w:lineRule="atLeast"/>
    </w:pPr>
    <w:rPr>
      <w:color w:val="008DCA"/>
      <w:spacing w:val="0"/>
      <w:sz w:val="22"/>
    </w:rPr>
  </w:style>
  <w:style w:type="paragraph" w:customStyle="1" w:styleId="fltPictureStyle">
    <w:name w:val="flt Picture Style"/>
    <w:basedOn w:val="Normal"/>
    <w:rsid w:val="00CD4D1A"/>
    <w:pPr>
      <w:framePr w:hSpace="181" w:wrap="around" w:vAnchor="page" w:hAnchor="page" w:x="7825" w:y="5897"/>
      <w:spacing w:after="0" w:line="240" w:lineRule="auto"/>
    </w:pPr>
  </w:style>
  <w:style w:type="paragraph" w:customStyle="1" w:styleId="fltPictureCaption">
    <w:name w:val="flt Picture Caption"/>
    <w:basedOn w:val="Normal"/>
    <w:rsid w:val="009A0507"/>
    <w:pPr>
      <w:framePr w:hSpace="181" w:wrap="around" w:vAnchor="page" w:hAnchor="page" w:x="7825" w:y="5897"/>
      <w:spacing w:after="0" w:line="220" w:lineRule="exact"/>
    </w:pPr>
    <w:rPr>
      <w:spacing w:val="0"/>
      <w:sz w:val="16"/>
    </w:rPr>
  </w:style>
  <w:style w:type="paragraph" w:customStyle="1" w:styleId="PageNum">
    <w:name w:val="PageNum"/>
    <w:basedOn w:val="Normal"/>
    <w:rsid w:val="00B10E5F"/>
    <w:pPr>
      <w:spacing w:after="0" w:line="240" w:lineRule="auto"/>
      <w:jc w:val="right"/>
    </w:pPr>
    <w:rPr>
      <w:color w:val="008DCA"/>
      <w:sz w:val="20"/>
      <w:szCs w:val="20"/>
    </w:rPr>
  </w:style>
  <w:style w:type="paragraph" w:customStyle="1" w:styleId="SummaryText">
    <w:name w:val="Summary Text"/>
    <w:basedOn w:val="Normal"/>
    <w:next w:val="Normal"/>
    <w:rsid w:val="000A6E2E"/>
    <w:pPr>
      <w:spacing w:before="226" w:after="0"/>
    </w:pPr>
    <w:rPr>
      <w:color w:val="008DCA"/>
      <w:spacing w:val="0"/>
      <w:sz w:val="24"/>
    </w:rPr>
  </w:style>
  <w:style w:type="paragraph" w:customStyle="1" w:styleId="HighlightText">
    <w:name w:val="Highlight Text"/>
    <w:basedOn w:val="Normal"/>
    <w:next w:val="Normal"/>
    <w:link w:val="HighlightTextChar"/>
    <w:rsid w:val="0045559A"/>
    <w:pPr>
      <w:spacing w:after="60" w:line="252" w:lineRule="exact"/>
    </w:pPr>
    <w:rPr>
      <w:color w:val="008DCA"/>
      <w:sz w:val="21"/>
    </w:rPr>
  </w:style>
  <w:style w:type="paragraph" w:styleId="BalloonText">
    <w:name w:val="Balloon Text"/>
    <w:basedOn w:val="Normal"/>
    <w:semiHidden/>
    <w:rsid w:val="004900EC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21033"/>
    <w:rPr>
      <w:rFonts w:ascii="Arial" w:hAnsi="Arial" w:cs="Arial"/>
      <w:bCs/>
      <w:iCs/>
      <w:color w:val="008DCA"/>
      <w:szCs w:val="28"/>
      <w:lang w:val="en-AU" w:eastAsia="en-US" w:bidi="ar-SA"/>
    </w:rPr>
  </w:style>
  <w:style w:type="character" w:customStyle="1" w:styleId="Heading3Char">
    <w:name w:val="Heading 3 Char"/>
    <w:link w:val="Heading3"/>
    <w:rsid w:val="00C477AB"/>
    <w:rPr>
      <w:rFonts w:ascii="Arial" w:hAnsi="Arial" w:cs="Arial"/>
      <w:b/>
      <w:bCs/>
      <w:color w:val="4F5151"/>
      <w:spacing w:val="5"/>
      <w:sz w:val="17"/>
      <w:szCs w:val="19"/>
      <w:lang w:val="en-AU" w:eastAsia="en-US" w:bidi="ar-SA"/>
    </w:rPr>
  </w:style>
  <w:style w:type="character" w:customStyle="1" w:styleId="HighlightTextChar">
    <w:name w:val="Highlight Text Char"/>
    <w:link w:val="HighlightText"/>
    <w:rsid w:val="00254F7A"/>
    <w:rPr>
      <w:rFonts w:ascii="Arial" w:hAnsi="Arial"/>
      <w:color w:val="008DCA"/>
      <w:spacing w:val="5"/>
      <w:sz w:val="21"/>
      <w:szCs w:val="24"/>
      <w:lang w:val="en-AU" w:eastAsia="en-US" w:bidi="ar-SA"/>
    </w:rPr>
  </w:style>
  <w:style w:type="character" w:styleId="Hyperlink">
    <w:name w:val="Hyperlink"/>
    <w:rsid w:val="00492F05"/>
    <w:rPr>
      <w:color w:val="0000FF"/>
      <w:u w:val="single"/>
    </w:rPr>
  </w:style>
  <w:style w:type="character" w:styleId="FollowedHyperlink">
    <w:name w:val="FollowedHyperlink"/>
    <w:rsid w:val="00AA051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education.vic.gov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aisingchildren.net.au/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Factsheet</TermName>
          <TermId xmlns="http://schemas.microsoft.com/office/infopath/2007/PartnerControls">4ed27b92-5062-455b-9739-b4dd34197d20</TermId>
        </TermInfo>
      </Terms>
    </a319977fc8504e09982f090ae1d7c602>
    <TaxCatchAll xmlns="cb9114c1-daad-44dd-acad-30f4246641f2">
      <Value>104</Value>
      <Value>96</Value>
      <Value>94</Value>
      <Value>124</Value>
    </TaxCatchAll>
    <DEECD_Expired xmlns="http://schemas.microsoft.com/sharepoint/v3">false</DEECD_Expired>
    <DEECD_Keywords xmlns="http://schemas.microsoft.com/sharepoint/v3">developing behaviour guidance policy, Children's Services Act services</DEECD_Keywords>
    <PublishingExpirationDate xmlns="http://schemas.microsoft.com/sharepoint/v3" xsi:nil="true"/>
    <DEECD_Description xmlns="http://schemas.microsoft.com/sharepoint/v3">Developing a behaviour guidance policy for Children's Services Act services</DEECD_Description>
    <b1688cb4a3a940449dc8286705012a4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Early Childhood Providers</TermName>
          <TermId xmlns="http://schemas.microsoft.com/office/infopath/2007/PartnerControls">5aeb7e43-f384-446d-b1c9-d307032db323</TermId>
        </TermInfo>
      </Terms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6dd5b576-1960-4eea-bf7a-adeffddbbc25</TermId>
        </TermInfo>
      </Terms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Props1.xml><?xml version="1.0" encoding="utf-8"?>
<ds:datastoreItem xmlns:ds="http://schemas.openxmlformats.org/officeDocument/2006/customXml" ds:itemID="{0AD59CE0-CD3D-463B-9D21-38CAA204952B}"/>
</file>

<file path=customXml/itemProps2.xml><?xml version="1.0" encoding="utf-8"?>
<ds:datastoreItem xmlns:ds="http://schemas.openxmlformats.org/officeDocument/2006/customXml" ds:itemID="{8FD422BE-9148-4502-AC96-8B3BF2163700}"/>
</file>

<file path=customXml/itemProps3.xml><?xml version="1.0" encoding="utf-8"?>
<ds:datastoreItem xmlns:ds="http://schemas.openxmlformats.org/officeDocument/2006/customXml" ds:itemID="{7FDAA1BC-764C-4090-A969-097F95D7FE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798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>DEECD</Company>
  <LinksUpToDate>false</LinksUpToDate>
  <CharactersWithSpaces>5883</CharactersWithSpaces>
  <SharedDoc>false</SharedDoc>
  <HLinks>
    <vt:vector size="12" baseType="variant">
      <vt:variant>
        <vt:i4>1507345</vt:i4>
      </vt:variant>
      <vt:variant>
        <vt:i4>3</vt:i4>
      </vt:variant>
      <vt:variant>
        <vt:i4>0</vt:i4>
      </vt:variant>
      <vt:variant>
        <vt:i4>5</vt:i4>
      </vt:variant>
      <vt:variant>
        <vt:lpwstr>http://www.education.vic.gov.au/</vt:lpwstr>
      </vt:variant>
      <vt:variant>
        <vt:lpwstr/>
      </vt:variant>
      <vt:variant>
        <vt:i4>7471159</vt:i4>
      </vt:variant>
      <vt:variant>
        <vt:i4>0</vt:i4>
      </vt:variant>
      <vt:variant>
        <vt:i4>0</vt:i4>
      </vt:variant>
      <vt:variant>
        <vt:i4>5</vt:i4>
      </vt:variant>
      <vt:variant>
        <vt:lpwstr>http://www.raisingchildren.net.au/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Practive note - DEveloping a behaviour guidance policy</dc:title>
  <dc:subject/>
  <dc:creator>08151478</dc:creator>
  <cp:keywords/>
  <dc:description/>
  <cp:lastModifiedBy>Grayson, Ala A</cp:lastModifiedBy>
  <cp:revision>3</cp:revision>
  <cp:lastPrinted>2013-08-19T04:41:00Z</cp:lastPrinted>
  <dcterms:created xsi:type="dcterms:W3CDTF">2015-05-12T03:28:00Z</dcterms:created>
  <dcterms:modified xsi:type="dcterms:W3CDTF">2015-05-12T03:35:00Z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 ver">
    <vt:lpwstr>06</vt:lpwstr>
  </property>
  <property fmtid="{D5CDD505-2E9C-101B-9397-08002B2CF9AE}" pid="3" name="Word Ver">
    <vt:lpwstr>2003</vt:lpwstr>
  </property>
  <property fmtid="{D5CDD505-2E9C-101B-9397-08002B2CF9AE}" pid="4" name="ContentTypeId">
    <vt:lpwstr>0x0101008840106FE30D4F50BC61A726A7CA6E3800A01D47DD30CBB54F95863B7DC80A2CEC</vt:lpwstr>
  </property>
  <property fmtid="{D5CDD505-2E9C-101B-9397-08002B2CF9AE}" pid="5" name="DEECD_Author">
    <vt:lpwstr>94;#Education|5232e41c-5101-41fe-b638-7d41d1371531</vt:lpwstr>
  </property>
  <property fmtid="{D5CDD505-2E9C-101B-9397-08002B2CF9AE}" pid="6" name="DEECD_SubjectCategory">
    <vt:lpwstr>96;#Administration|6dd5b576-1960-4eea-bf7a-adeffddbbc25</vt:lpwstr>
  </property>
  <property fmtid="{D5CDD505-2E9C-101B-9397-08002B2CF9AE}" pid="7" name="DEECD_ItemType">
    <vt:lpwstr>104;#Factsheet|4ed27b92-5062-455b-9739-b4dd34197d20</vt:lpwstr>
  </property>
  <property fmtid="{D5CDD505-2E9C-101B-9397-08002B2CF9AE}" pid="8" name="DEECD_Audience">
    <vt:lpwstr>124;#Early Childhood Providers|5aeb7e43-f384-446d-b1c9-d307032db323</vt:lpwstr>
  </property>
  <property fmtid="{D5CDD505-2E9C-101B-9397-08002B2CF9AE}" pid="9" name="Order">
    <vt:r8>598600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TemplateUrl">
    <vt:lpwstr/>
  </property>
</Properties>
</file>