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059D1" w14:textId="77777777" w:rsidR="00062706" w:rsidRDefault="00062706" w:rsidP="008F3D35">
      <w:pPr>
        <w:pStyle w:val="Heading1"/>
        <w:rPr>
          <w:lang w:val="en-AU"/>
        </w:rPr>
      </w:pPr>
    </w:p>
    <w:p w14:paraId="75CEDBD8" w14:textId="699F1707" w:rsidR="000271D2" w:rsidRDefault="000271D2" w:rsidP="000271D2">
      <w:pPr>
        <w:pStyle w:val="Heading1"/>
        <w:rPr>
          <w:sz w:val="40"/>
          <w:szCs w:val="28"/>
          <w:lang w:val="en-AU"/>
        </w:rPr>
      </w:pPr>
      <w:r>
        <w:rPr>
          <w:sz w:val="40"/>
          <w:szCs w:val="28"/>
          <w:lang w:val="en-AU"/>
        </w:rPr>
        <w:t xml:space="preserve">Calculating </w:t>
      </w:r>
      <w:r w:rsidR="00630332">
        <w:rPr>
          <w:sz w:val="40"/>
          <w:szCs w:val="28"/>
          <w:lang w:val="en-AU"/>
        </w:rPr>
        <w:t xml:space="preserve">educator to child ratios for </w:t>
      </w:r>
      <w:r>
        <w:rPr>
          <w:sz w:val="40"/>
          <w:szCs w:val="28"/>
          <w:lang w:val="en-AU"/>
        </w:rPr>
        <w:t>m</w:t>
      </w:r>
      <w:r w:rsidRPr="00754B07">
        <w:rPr>
          <w:sz w:val="40"/>
          <w:szCs w:val="28"/>
          <w:lang w:val="en-AU"/>
        </w:rPr>
        <w:t>ixed age</w:t>
      </w:r>
      <w:r w:rsidR="00630332">
        <w:rPr>
          <w:sz w:val="40"/>
          <w:szCs w:val="28"/>
          <w:lang w:val="en-AU"/>
        </w:rPr>
        <w:t xml:space="preserve"> groups</w:t>
      </w:r>
      <w:r w:rsidRPr="00754B07">
        <w:rPr>
          <w:sz w:val="40"/>
          <w:szCs w:val="28"/>
          <w:lang w:val="en-AU"/>
        </w:rPr>
        <w:t xml:space="preserve"> </w:t>
      </w:r>
      <w:r>
        <w:rPr>
          <w:sz w:val="40"/>
          <w:szCs w:val="28"/>
          <w:lang w:val="en-AU"/>
        </w:rPr>
        <w:t xml:space="preserve">from 1 January 2022 </w:t>
      </w:r>
    </w:p>
    <w:p w14:paraId="58E17CBA" w14:textId="53E6B15D" w:rsidR="000271D2" w:rsidRPr="00754B07" w:rsidRDefault="000271D2" w:rsidP="00754B07">
      <w:pPr>
        <w:pStyle w:val="Heading1"/>
        <w:spacing w:before="120"/>
        <w:rPr>
          <w:b w:val="0"/>
          <w:bCs/>
          <w:sz w:val="32"/>
          <w:szCs w:val="24"/>
          <w:lang w:val="en-AU"/>
        </w:rPr>
      </w:pPr>
      <w:r w:rsidRPr="00754B07">
        <w:rPr>
          <w:b w:val="0"/>
          <w:bCs/>
          <w:sz w:val="32"/>
          <w:szCs w:val="24"/>
          <w:lang w:val="en-AU"/>
        </w:rPr>
        <w:t xml:space="preserve">Children’s </w:t>
      </w:r>
      <w:r w:rsidR="005703AB">
        <w:rPr>
          <w:b w:val="0"/>
          <w:bCs/>
          <w:sz w:val="32"/>
          <w:szCs w:val="24"/>
          <w:lang w:val="en-AU"/>
        </w:rPr>
        <w:t>s</w:t>
      </w:r>
      <w:r w:rsidRPr="00754B07">
        <w:rPr>
          <w:b w:val="0"/>
          <w:bCs/>
          <w:sz w:val="32"/>
          <w:szCs w:val="24"/>
          <w:lang w:val="en-AU"/>
        </w:rPr>
        <w:t xml:space="preserve">ervices </w:t>
      </w:r>
      <w:r w:rsidR="005703AB" w:rsidRPr="005703AB">
        <w:rPr>
          <w:b w:val="0"/>
          <w:bCs/>
          <w:sz w:val="32"/>
          <w:szCs w:val="24"/>
          <w:lang w:val="en-AU"/>
        </w:rPr>
        <w:t xml:space="preserve">approved under the </w:t>
      </w:r>
      <w:r w:rsidR="005703AB" w:rsidRPr="005703AB">
        <w:rPr>
          <w:b w:val="0"/>
          <w:bCs/>
          <w:i/>
          <w:iCs/>
          <w:sz w:val="32"/>
          <w:szCs w:val="24"/>
          <w:lang w:val="en-AU"/>
        </w:rPr>
        <w:t>Children’s Services Act 1996</w:t>
      </w:r>
    </w:p>
    <w:p w14:paraId="19100ADE" w14:textId="7957E642" w:rsidR="00517ADD" w:rsidRPr="00754B07" w:rsidRDefault="00517ADD" w:rsidP="0099387B">
      <w:pPr>
        <w:pStyle w:val="Intro"/>
        <w:spacing w:before="120"/>
        <w:rPr>
          <w:sz w:val="6"/>
          <w:szCs w:val="6"/>
        </w:rPr>
      </w:pPr>
    </w:p>
    <w:p w14:paraId="6A07B6F1" w14:textId="73D8D45E" w:rsidR="006E3BB0" w:rsidRDefault="00FC4104" w:rsidP="006E3BB0">
      <w:pPr>
        <w:pStyle w:val="Heading3"/>
        <w:rPr>
          <w:b w:val="0"/>
          <w:bCs/>
          <w:sz w:val="20"/>
          <w:szCs w:val="20"/>
        </w:rPr>
      </w:pPr>
      <w:r>
        <w:rPr>
          <w:b w:val="0"/>
          <w:color w:val="auto"/>
          <w:sz w:val="20"/>
          <w:szCs w:val="20"/>
        </w:rPr>
        <w:t>The prescribed e</w:t>
      </w:r>
      <w:r w:rsidR="00CD3D30" w:rsidRPr="000271D2">
        <w:rPr>
          <w:b w:val="0"/>
          <w:color w:val="auto"/>
          <w:sz w:val="20"/>
          <w:szCs w:val="20"/>
        </w:rPr>
        <w:t xml:space="preserve">ducator to child ratios must be </w:t>
      </w:r>
      <w:proofErr w:type="gramStart"/>
      <w:r w:rsidR="00CD3D30" w:rsidRPr="000271D2">
        <w:rPr>
          <w:b w:val="0"/>
          <w:color w:val="auto"/>
          <w:sz w:val="20"/>
          <w:szCs w:val="20"/>
        </w:rPr>
        <w:t xml:space="preserve">met </w:t>
      </w:r>
      <w:r w:rsidR="00517ADD">
        <w:rPr>
          <w:b w:val="0"/>
          <w:color w:val="auto"/>
          <w:sz w:val="20"/>
          <w:szCs w:val="20"/>
        </w:rPr>
        <w:t>at all times</w:t>
      </w:r>
      <w:proofErr w:type="gramEnd"/>
      <w:r w:rsidR="00517ADD">
        <w:rPr>
          <w:b w:val="0"/>
          <w:color w:val="auto"/>
          <w:sz w:val="20"/>
          <w:szCs w:val="20"/>
        </w:rPr>
        <w:t xml:space="preserve"> that </w:t>
      </w:r>
      <w:r w:rsidR="00CD3D30" w:rsidRPr="000271D2">
        <w:rPr>
          <w:b w:val="0"/>
          <w:color w:val="auto"/>
          <w:sz w:val="20"/>
          <w:szCs w:val="20"/>
        </w:rPr>
        <w:t>children are being educated and cared for by a</w:t>
      </w:r>
      <w:r w:rsidR="00583B5C" w:rsidRPr="000271D2">
        <w:rPr>
          <w:b w:val="0"/>
          <w:color w:val="auto"/>
          <w:sz w:val="20"/>
          <w:szCs w:val="20"/>
        </w:rPr>
        <w:t xml:space="preserve"> </w:t>
      </w:r>
      <w:r w:rsidR="00ED52D4" w:rsidRPr="000271D2">
        <w:rPr>
          <w:b w:val="0"/>
          <w:color w:val="auto"/>
          <w:sz w:val="20"/>
          <w:szCs w:val="20"/>
        </w:rPr>
        <w:t>children’s service</w:t>
      </w:r>
      <w:r w:rsidR="00323D25">
        <w:rPr>
          <w:b w:val="0"/>
          <w:color w:val="auto"/>
          <w:sz w:val="20"/>
          <w:szCs w:val="20"/>
        </w:rPr>
        <w:t xml:space="preserve">. </w:t>
      </w:r>
      <w:r w:rsidR="00C7735D">
        <w:rPr>
          <w:b w:val="0"/>
          <w:color w:val="auto"/>
          <w:sz w:val="20"/>
          <w:szCs w:val="20"/>
        </w:rPr>
        <w:t xml:space="preserve">These ratios will be changing from 1 January 2022 for all </w:t>
      </w:r>
      <w:r w:rsidR="005703AB">
        <w:rPr>
          <w:b w:val="0"/>
          <w:color w:val="auto"/>
          <w:sz w:val="20"/>
          <w:szCs w:val="20"/>
        </w:rPr>
        <w:t xml:space="preserve">children’s </w:t>
      </w:r>
      <w:r w:rsidR="00C7735D">
        <w:rPr>
          <w:b w:val="0"/>
          <w:color w:val="auto"/>
          <w:sz w:val="20"/>
          <w:szCs w:val="20"/>
        </w:rPr>
        <w:t>services</w:t>
      </w:r>
      <w:r w:rsidR="00BA55C2">
        <w:rPr>
          <w:b w:val="0"/>
          <w:color w:val="auto"/>
          <w:sz w:val="20"/>
          <w:szCs w:val="20"/>
        </w:rPr>
        <w:t xml:space="preserve"> to: </w:t>
      </w:r>
    </w:p>
    <w:p w14:paraId="35E0BD84" w14:textId="77777777" w:rsidR="00FC4104" w:rsidRPr="00364830" w:rsidRDefault="00FC4104" w:rsidP="00FC4104">
      <w:pPr>
        <w:pStyle w:val="ListParagraph"/>
        <w:numPr>
          <w:ilvl w:val="0"/>
          <w:numId w:val="19"/>
        </w:numPr>
        <w:rPr>
          <w:color w:val="7030A0"/>
          <w:sz w:val="20"/>
          <w:szCs w:val="20"/>
        </w:rPr>
      </w:pPr>
      <w:r w:rsidRPr="00364830">
        <w:rPr>
          <w:color w:val="7030A0"/>
          <w:sz w:val="20"/>
          <w:szCs w:val="20"/>
        </w:rPr>
        <w:t>Birth to under 36 months of age – 1 educator to 4 children</w:t>
      </w:r>
    </w:p>
    <w:p w14:paraId="09D3336B" w14:textId="77777777" w:rsidR="00FC4104" w:rsidRPr="00364830" w:rsidRDefault="00FC4104" w:rsidP="00FC4104">
      <w:pPr>
        <w:pStyle w:val="ListParagraph"/>
        <w:numPr>
          <w:ilvl w:val="0"/>
          <w:numId w:val="19"/>
        </w:numPr>
        <w:rPr>
          <w:color w:val="7030A0"/>
          <w:sz w:val="20"/>
          <w:szCs w:val="20"/>
        </w:rPr>
      </w:pPr>
      <w:r w:rsidRPr="00364830">
        <w:rPr>
          <w:color w:val="7030A0"/>
          <w:sz w:val="20"/>
          <w:szCs w:val="20"/>
        </w:rPr>
        <w:t>36 months or over (not including over preschool age) – 1 educator to 11 children</w:t>
      </w:r>
    </w:p>
    <w:p w14:paraId="68203010" w14:textId="7FEE51DC" w:rsidR="00820ABA" w:rsidRPr="00364830" w:rsidRDefault="00FC4104" w:rsidP="00754B07">
      <w:pPr>
        <w:pStyle w:val="ListParagraph"/>
        <w:numPr>
          <w:ilvl w:val="0"/>
          <w:numId w:val="19"/>
        </w:numPr>
        <w:spacing w:before="120"/>
        <w:ind w:left="714" w:hanging="357"/>
        <w:contextualSpacing w:val="0"/>
        <w:rPr>
          <w:i/>
          <w:iCs/>
          <w:color w:val="7030A0"/>
          <w:sz w:val="20"/>
          <w:szCs w:val="20"/>
        </w:rPr>
      </w:pPr>
      <w:r w:rsidRPr="00364830">
        <w:rPr>
          <w:color w:val="7030A0"/>
          <w:sz w:val="20"/>
          <w:szCs w:val="20"/>
        </w:rPr>
        <w:t>Children over preschool age – 1 educator to 15 children</w:t>
      </w:r>
    </w:p>
    <w:p w14:paraId="745D8D15" w14:textId="3B27C3D4" w:rsidR="00820ABA" w:rsidRDefault="00820ABA" w:rsidP="00820ABA">
      <w:pPr>
        <w:rPr>
          <w:i/>
          <w:iCs/>
          <w:color w:val="86189C" w:themeColor="accent2"/>
          <w:sz w:val="20"/>
          <w:szCs w:val="20"/>
        </w:rPr>
      </w:pPr>
      <w:r>
        <w:rPr>
          <w:sz w:val="20"/>
          <w:szCs w:val="20"/>
        </w:rPr>
        <w:t>T</w:t>
      </w:r>
      <w:r w:rsidRPr="001C5005">
        <w:rPr>
          <w:sz w:val="20"/>
          <w:szCs w:val="20"/>
        </w:rPr>
        <w:t xml:space="preserve">he </w:t>
      </w:r>
      <w:r w:rsidRPr="00517ADD">
        <w:rPr>
          <w:sz w:val="20"/>
          <w:szCs w:val="20"/>
        </w:rPr>
        <w:t>minimum</w:t>
      </w:r>
      <w:r w:rsidRPr="001C5005">
        <w:rPr>
          <w:sz w:val="20"/>
          <w:szCs w:val="20"/>
          <w:lang w:val="en-AU"/>
        </w:rPr>
        <w:t xml:space="preserve"> number of educators required </w:t>
      </w:r>
      <w:r>
        <w:rPr>
          <w:sz w:val="20"/>
          <w:szCs w:val="20"/>
          <w:lang w:val="en-AU"/>
        </w:rPr>
        <w:t>depends on</w:t>
      </w:r>
      <w:r w:rsidRPr="001C5005">
        <w:rPr>
          <w:sz w:val="20"/>
          <w:szCs w:val="20"/>
          <w:lang w:val="en-AU"/>
        </w:rPr>
        <w:t xml:space="preserve"> the ages of the children</w:t>
      </w:r>
      <w:r w:rsidR="00BA55C2">
        <w:rPr>
          <w:sz w:val="20"/>
          <w:szCs w:val="20"/>
          <w:lang w:val="en-AU"/>
        </w:rPr>
        <w:t>,</w:t>
      </w:r>
      <w:r w:rsidRPr="001C5005">
        <w:rPr>
          <w:sz w:val="20"/>
          <w:szCs w:val="20"/>
          <w:lang w:val="en-AU"/>
        </w:rPr>
        <w:t xml:space="preserve"> and the total number of children being educated and cared for by the children’s </w:t>
      </w:r>
      <w:r w:rsidRPr="007E26B0">
        <w:rPr>
          <w:sz w:val="20"/>
          <w:szCs w:val="20"/>
          <w:lang w:val="en-AU"/>
        </w:rPr>
        <w:t xml:space="preserve">service. </w:t>
      </w:r>
      <w:r w:rsidRPr="00C65AF0">
        <w:rPr>
          <w:i/>
          <w:sz w:val="16"/>
          <w:szCs w:val="16"/>
        </w:rPr>
        <w:t>(Children’s Services Regulations 20</w:t>
      </w:r>
      <w:r w:rsidR="00536074">
        <w:rPr>
          <w:i/>
          <w:sz w:val="16"/>
          <w:szCs w:val="16"/>
        </w:rPr>
        <w:t>20</w:t>
      </w:r>
      <w:r w:rsidRPr="00C65AF0">
        <w:rPr>
          <w:i/>
          <w:sz w:val="16"/>
          <w:szCs w:val="16"/>
        </w:rPr>
        <w:t>, regulation 90)</w:t>
      </w:r>
    </w:p>
    <w:p w14:paraId="31D357DF" w14:textId="4608EB40" w:rsidR="006E3BB0" w:rsidRPr="00754B07" w:rsidRDefault="006E3BB0" w:rsidP="006E3BB0">
      <w:pPr>
        <w:pStyle w:val="Heading3"/>
        <w:rPr>
          <w:b w:val="0"/>
          <w:bCs/>
          <w:color w:val="00A8DF" w:themeColor="accent3"/>
          <w:sz w:val="20"/>
          <w:szCs w:val="20"/>
        </w:rPr>
      </w:pPr>
      <w:r w:rsidRPr="000271D2">
        <w:rPr>
          <w:b w:val="0"/>
          <w:color w:val="auto"/>
          <w:sz w:val="20"/>
          <w:szCs w:val="20"/>
        </w:rPr>
        <w:t xml:space="preserve">To be counted in the ratios, educators must be </w:t>
      </w:r>
      <w:r w:rsidRPr="007E26B0">
        <w:rPr>
          <w:b w:val="0"/>
          <w:i/>
          <w:iCs/>
          <w:color w:val="auto"/>
          <w:sz w:val="20"/>
          <w:szCs w:val="20"/>
          <w:lang w:val="en-AU"/>
        </w:rPr>
        <w:t>working directly with children</w:t>
      </w:r>
      <w:r>
        <w:rPr>
          <w:b w:val="0"/>
          <w:color w:val="auto"/>
          <w:sz w:val="20"/>
          <w:szCs w:val="20"/>
        </w:rPr>
        <w:t>. This means being physically present with the children</w:t>
      </w:r>
      <w:r w:rsidRPr="00FC4104">
        <w:t xml:space="preserve"> </w:t>
      </w:r>
      <w:r w:rsidRPr="00FC4104">
        <w:rPr>
          <w:b w:val="0"/>
          <w:color w:val="auto"/>
          <w:sz w:val="20"/>
          <w:szCs w:val="20"/>
        </w:rPr>
        <w:t>and directly engaged in providing education and care</w:t>
      </w:r>
      <w:r>
        <w:rPr>
          <w:b w:val="0"/>
          <w:color w:val="auto"/>
          <w:sz w:val="20"/>
          <w:szCs w:val="20"/>
        </w:rPr>
        <w:t>.</w:t>
      </w:r>
      <w:r w:rsidR="00820ABA">
        <w:rPr>
          <w:b w:val="0"/>
          <w:color w:val="auto"/>
          <w:sz w:val="20"/>
          <w:szCs w:val="20"/>
          <w:lang w:val="en-AU"/>
        </w:rPr>
        <w:t xml:space="preserve"> </w:t>
      </w:r>
      <w:r w:rsidR="00820ABA" w:rsidRPr="00C65AF0">
        <w:rPr>
          <w:rFonts w:asciiTheme="minorHAnsi" w:eastAsiaTheme="minorHAnsi" w:hAnsiTheme="minorHAnsi" w:cstheme="minorBidi"/>
          <w:b w:val="0"/>
          <w:i/>
          <w:color w:val="auto"/>
          <w:sz w:val="16"/>
          <w:szCs w:val="16"/>
        </w:rPr>
        <w:t>(Regulations 11 and 89)</w:t>
      </w:r>
    </w:p>
    <w:p w14:paraId="0925C9BB" w14:textId="27125FD7" w:rsidR="00820ABA" w:rsidRDefault="00820ABA" w:rsidP="00820ABA">
      <w:pPr>
        <w:pStyle w:val="Heading3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>Former licensed children’s services (</w:t>
      </w:r>
      <w:r w:rsidR="007C3FC6">
        <w:rPr>
          <w:b w:val="0"/>
          <w:color w:val="auto"/>
          <w:sz w:val="20"/>
          <w:szCs w:val="20"/>
        </w:rPr>
        <w:t>i</w:t>
      </w:r>
      <w:r w:rsidRPr="31AA19A9">
        <w:rPr>
          <w:b w:val="0"/>
          <w:color w:val="auto"/>
          <w:sz w:val="20"/>
          <w:szCs w:val="20"/>
        </w:rPr>
        <w:t>e</w:t>
      </w:r>
      <w:r>
        <w:rPr>
          <w:b w:val="0"/>
          <w:color w:val="auto"/>
          <w:sz w:val="20"/>
          <w:szCs w:val="20"/>
        </w:rPr>
        <w:t xml:space="preserve">. services that </w:t>
      </w:r>
      <w:r w:rsidR="31AA19A9" w:rsidRPr="31AA19A9">
        <w:rPr>
          <w:b w:val="0"/>
          <w:color w:val="auto"/>
          <w:sz w:val="20"/>
          <w:szCs w:val="20"/>
        </w:rPr>
        <w:t>existed before</w:t>
      </w:r>
      <w:r>
        <w:rPr>
          <w:b w:val="0"/>
          <w:color w:val="auto"/>
          <w:sz w:val="20"/>
          <w:szCs w:val="20"/>
        </w:rPr>
        <w:t xml:space="preserve"> 17 May 2020) have until 1 January 2022 to meet the new ratios. Until then, the former ratios apply.</w:t>
      </w:r>
      <w:r w:rsidR="00754B07">
        <w:rPr>
          <w:b w:val="0"/>
          <w:color w:val="auto"/>
          <w:sz w:val="20"/>
          <w:szCs w:val="20"/>
        </w:rPr>
        <w:t xml:space="preserve"> </w:t>
      </w:r>
      <w:r w:rsidR="00754B07" w:rsidRPr="00C65AF0">
        <w:rPr>
          <w:rFonts w:asciiTheme="minorHAnsi" w:eastAsiaTheme="minorHAnsi" w:hAnsiTheme="minorHAnsi" w:cstheme="minorBidi"/>
          <w:b w:val="0"/>
          <w:i/>
          <w:color w:val="auto"/>
          <w:sz w:val="16"/>
          <w:szCs w:val="16"/>
        </w:rPr>
        <w:t>(Regulations 142 to 150)</w:t>
      </w:r>
    </w:p>
    <w:p w14:paraId="15DC4A92" w14:textId="7F907D45" w:rsidR="00CD3D30" w:rsidRPr="00C65AF0" w:rsidRDefault="00ED5D69" w:rsidP="00CD3D30">
      <w:pPr>
        <w:rPr>
          <w:i/>
          <w:sz w:val="16"/>
          <w:szCs w:val="16"/>
        </w:rPr>
      </w:pPr>
      <w:r>
        <w:rPr>
          <w:sz w:val="20"/>
          <w:szCs w:val="20"/>
          <w:lang w:val="en-AU"/>
        </w:rPr>
        <w:t xml:space="preserve">In addition to meeting the ratios, </w:t>
      </w:r>
      <w:r w:rsidR="00FC4104">
        <w:rPr>
          <w:sz w:val="20"/>
          <w:szCs w:val="20"/>
          <w:lang w:val="en-AU"/>
        </w:rPr>
        <w:t xml:space="preserve">services must ensure that </w:t>
      </w:r>
      <w:r>
        <w:rPr>
          <w:sz w:val="20"/>
          <w:szCs w:val="20"/>
          <w:lang w:val="en-AU"/>
        </w:rPr>
        <w:t xml:space="preserve">children </w:t>
      </w:r>
      <w:r w:rsidR="00FC4104">
        <w:rPr>
          <w:sz w:val="20"/>
          <w:szCs w:val="20"/>
          <w:lang w:val="en-AU"/>
        </w:rPr>
        <w:t xml:space="preserve">are </w:t>
      </w:r>
      <w:r>
        <w:rPr>
          <w:sz w:val="20"/>
          <w:szCs w:val="20"/>
          <w:lang w:val="en-AU"/>
        </w:rPr>
        <w:t xml:space="preserve">adequately </w:t>
      </w:r>
      <w:proofErr w:type="gramStart"/>
      <w:r>
        <w:rPr>
          <w:sz w:val="20"/>
          <w:szCs w:val="20"/>
          <w:lang w:val="en-AU"/>
        </w:rPr>
        <w:t>supervised at all times</w:t>
      </w:r>
      <w:proofErr w:type="gramEnd"/>
      <w:r>
        <w:rPr>
          <w:sz w:val="20"/>
          <w:szCs w:val="20"/>
          <w:lang w:val="en-AU"/>
        </w:rPr>
        <w:t xml:space="preserve">. </w:t>
      </w:r>
      <w:r w:rsidR="00BA55C2">
        <w:rPr>
          <w:sz w:val="20"/>
          <w:szCs w:val="20"/>
          <w:lang w:val="en-AU"/>
        </w:rPr>
        <w:br/>
      </w:r>
      <w:r w:rsidR="00820ABA" w:rsidRPr="00C65AF0">
        <w:rPr>
          <w:i/>
          <w:sz w:val="16"/>
          <w:szCs w:val="16"/>
        </w:rPr>
        <w:t>(Children’s Services Act 1996, section 105)</w:t>
      </w:r>
    </w:p>
    <w:p w14:paraId="368BB2F0" w14:textId="5BA81F5C" w:rsidR="00624A55" w:rsidRPr="001C5005" w:rsidRDefault="0080262F" w:rsidP="00624A55">
      <w:pPr>
        <w:pStyle w:val="Heading3"/>
        <w:rPr>
          <w:sz w:val="22"/>
          <w:szCs w:val="22"/>
          <w:lang w:val="en-AU"/>
        </w:rPr>
      </w:pPr>
      <w:r w:rsidRPr="001C5005">
        <w:rPr>
          <w:sz w:val="22"/>
          <w:szCs w:val="22"/>
          <w:lang w:val="en-AU"/>
        </w:rPr>
        <w:t>Mixed age groups</w:t>
      </w:r>
    </w:p>
    <w:p w14:paraId="5BC8067B" w14:textId="4EF309D1" w:rsidR="002021D0" w:rsidRPr="001C5005" w:rsidRDefault="00042CEA" w:rsidP="00995001">
      <w:pPr>
        <w:spacing w:before="120"/>
        <w:rPr>
          <w:sz w:val="20"/>
          <w:szCs w:val="20"/>
          <w:lang w:val="en-AU"/>
        </w:rPr>
      </w:pPr>
      <w:r>
        <w:rPr>
          <w:sz w:val="20"/>
          <w:szCs w:val="20"/>
        </w:rPr>
        <w:t xml:space="preserve">The way the ratios are calculated for mixed age groups will </w:t>
      </w:r>
      <w:r w:rsidR="005703AB">
        <w:rPr>
          <w:sz w:val="20"/>
          <w:szCs w:val="20"/>
        </w:rPr>
        <w:t xml:space="preserve">also </w:t>
      </w:r>
      <w:r>
        <w:rPr>
          <w:sz w:val="20"/>
          <w:szCs w:val="20"/>
        </w:rPr>
        <w:t>change on 1 January 2022.</w:t>
      </w:r>
      <w:r w:rsidR="002E07D1">
        <w:rPr>
          <w:sz w:val="20"/>
          <w:szCs w:val="20"/>
        </w:rPr>
        <w:t xml:space="preserve"> Ratios</w:t>
      </w:r>
      <w:r w:rsidR="006E3BB0" w:rsidRPr="007E26B0">
        <w:rPr>
          <w:sz w:val="20"/>
          <w:szCs w:val="20"/>
          <w:lang w:val="en-AU"/>
        </w:rPr>
        <w:t xml:space="preserve"> </w:t>
      </w:r>
      <w:r w:rsidR="002E07D1">
        <w:rPr>
          <w:sz w:val="20"/>
          <w:szCs w:val="20"/>
          <w:lang w:val="en-AU"/>
        </w:rPr>
        <w:t>will be</w:t>
      </w:r>
      <w:r w:rsidR="006E3BB0" w:rsidRPr="007E26B0">
        <w:rPr>
          <w:sz w:val="20"/>
          <w:szCs w:val="20"/>
          <w:lang w:val="en-AU"/>
        </w:rPr>
        <w:t xml:space="preserve"> calculated across the service (not by individual rooms)</w:t>
      </w:r>
      <w:r w:rsidR="002E07D1">
        <w:rPr>
          <w:sz w:val="20"/>
          <w:szCs w:val="20"/>
          <w:lang w:val="en-AU"/>
        </w:rPr>
        <w:t xml:space="preserve"> and </w:t>
      </w:r>
      <w:r w:rsidR="006E3BB0" w:rsidRPr="007E26B0">
        <w:rPr>
          <w:sz w:val="20"/>
          <w:szCs w:val="20"/>
          <w:lang w:val="en-AU"/>
        </w:rPr>
        <w:t xml:space="preserve">based on the youngest child in care. </w:t>
      </w:r>
      <w:r>
        <w:rPr>
          <w:sz w:val="20"/>
          <w:szCs w:val="20"/>
        </w:rPr>
        <w:t>Meeting</w:t>
      </w:r>
      <w:r w:rsidRPr="001C5005">
        <w:rPr>
          <w:sz w:val="20"/>
          <w:szCs w:val="20"/>
        </w:rPr>
        <w:t xml:space="preserve"> the </w:t>
      </w:r>
      <w:r>
        <w:rPr>
          <w:sz w:val="20"/>
          <w:szCs w:val="20"/>
        </w:rPr>
        <w:t xml:space="preserve">prescribed </w:t>
      </w:r>
      <w:r w:rsidRPr="001C5005">
        <w:rPr>
          <w:sz w:val="20"/>
          <w:szCs w:val="20"/>
        </w:rPr>
        <w:t xml:space="preserve">ratio for each age range of children in a mixed age group does not mean the </w:t>
      </w:r>
      <w:r>
        <w:rPr>
          <w:sz w:val="20"/>
          <w:szCs w:val="20"/>
        </w:rPr>
        <w:t xml:space="preserve">service must apply the </w:t>
      </w:r>
      <w:r w:rsidRPr="001C5005">
        <w:rPr>
          <w:sz w:val="20"/>
          <w:szCs w:val="20"/>
        </w:rPr>
        <w:t>ratio for the youngest age range to all children.</w:t>
      </w:r>
      <w:r w:rsidR="005703AB">
        <w:rPr>
          <w:sz w:val="20"/>
          <w:szCs w:val="20"/>
        </w:rPr>
        <w:t xml:space="preserve"> </w:t>
      </w:r>
      <w:r w:rsidR="00146E56">
        <w:rPr>
          <w:sz w:val="20"/>
          <w:szCs w:val="20"/>
        </w:rPr>
        <w:t>A</w:t>
      </w:r>
      <w:r w:rsidR="002021D0" w:rsidRPr="001C5005">
        <w:rPr>
          <w:sz w:val="20"/>
          <w:szCs w:val="20"/>
        </w:rPr>
        <w:t>n educator car</w:t>
      </w:r>
      <w:r w:rsidR="00146E56">
        <w:rPr>
          <w:sz w:val="20"/>
          <w:szCs w:val="20"/>
        </w:rPr>
        <w:t>ing</w:t>
      </w:r>
      <w:r w:rsidR="002021D0" w:rsidRPr="001C5005">
        <w:rPr>
          <w:sz w:val="20"/>
          <w:szCs w:val="20"/>
        </w:rPr>
        <w:t xml:space="preserve"> for one age range of children </w:t>
      </w:r>
      <w:r w:rsidR="006E3BB0">
        <w:rPr>
          <w:sz w:val="20"/>
          <w:szCs w:val="20"/>
        </w:rPr>
        <w:t>may</w:t>
      </w:r>
      <w:r w:rsidR="002021D0" w:rsidRPr="001C5005">
        <w:rPr>
          <w:sz w:val="20"/>
          <w:szCs w:val="20"/>
        </w:rPr>
        <w:t xml:space="preserve"> also be counted against another age range of </w:t>
      </w:r>
      <w:r w:rsidR="00146E56">
        <w:rPr>
          <w:sz w:val="20"/>
          <w:szCs w:val="20"/>
        </w:rPr>
        <w:t>children</w:t>
      </w:r>
      <w:r w:rsidR="00326F8C">
        <w:rPr>
          <w:sz w:val="20"/>
          <w:szCs w:val="20"/>
        </w:rPr>
        <w:t>,</w:t>
      </w:r>
      <w:r w:rsidR="00146E56">
        <w:rPr>
          <w:sz w:val="20"/>
          <w:szCs w:val="20"/>
        </w:rPr>
        <w:t xml:space="preserve"> </w:t>
      </w:r>
      <w:proofErr w:type="gramStart"/>
      <w:r w:rsidR="002021D0" w:rsidRPr="001C5005">
        <w:rPr>
          <w:sz w:val="20"/>
          <w:szCs w:val="20"/>
        </w:rPr>
        <w:t>as long as</w:t>
      </w:r>
      <w:proofErr w:type="gramEnd"/>
      <w:r w:rsidR="002021D0" w:rsidRPr="001C5005">
        <w:rPr>
          <w:sz w:val="20"/>
          <w:szCs w:val="20"/>
        </w:rPr>
        <w:t xml:space="preserve"> the </w:t>
      </w:r>
      <w:r w:rsidR="00146E56">
        <w:rPr>
          <w:sz w:val="20"/>
          <w:szCs w:val="20"/>
        </w:rPr>
        <w:t xml:space="preserve">minimum </w:t>
      </w:r>
      <w:r w:rsidR="002021D0" w:rsidRPr="001C5005">
        <w:rPr>
          <w:sz w:val="20"/>
          <w:szCs w:val="20"/>
        </w:rPr>
        <w:t xml:space="preserve">ratio for each age range </w:t>
      </w:r>
      <w:r w:rsidR="00146E56">
        <w:rPr>
          <w:sz w:val="20"/>
          <w:szCs w:val="20"/>
        </w:rPr>
        <w:t xml:space="preserve">in the mixed group </w:t>
      </w:r>
      <w:r w:rsidR="002021D0" w:rsidRPr="001C5005">
        <w:rPr>
          <w:sz w:val="20"/>
          <w:szCs w:val="20"/>
        </w:rPr>
        <w:t xml:space="preserve">is </w:t>
      </w:r>
      <w:r w:rsidR="00ED5D69">
        <w:rPr>
          <w:sz w:val="20"/>
          <w:szCs w:val="20"/>
        </w:rPr>
        <w:t>met</w:t>
      </w:r>
      <w:r w:rsidR="00146E56">
        <w:rPr>
          <w:sz w:val="20"/>
          <w:szCs w:val="20"/>
        </w:rPr>
        <w:t>,</w:t>
      </w:r>
      <w:r w:rsidR="002021D0" w:rsidRPr="001C5005">
        <w:rPr>
          <w:sz w:val="20"/>
          <w:szCs w:val="20"/>
        </w:rPr>
        <w:t xml:space="preserve"> and </w:t>
      </w:r>
      <w:r w:rsidR="00ED5D69">
        <w:rPr>
          <w:sz w:val="20"/>
          <w:szCs w:val="20"/>
        </w:rPr>
        <w:t xml:space="preserve">there is </w:t>
      </w:r>
      <w:r w:rsidR="002021D0" w:rsidRPr="001C5005">
        <w:rPr>
          <w:sz w:val="20"/>
          <w:szCs w:val="20"/>
        </w:rPr>
        <w:t>adequate supervision at all times</w:t>
      </w:r>
      <w:r w:rsidR="002021D0" w:rsidRPr="00517ADD">
        <w:rPr>
          <w:sz w:val="20"/>
          <w:szCs w:val="20"/>
        </w:rPr>
        <w:t>.</w:t>
      </w:r>
      <w:r w:rsidR="00ED5D69" w:rsidRPr="00754B07">
        <w:rPr>
          <w:sz w:val="20"/>
          <w:szCs w:val="20"/>
        </w:rPr>
        <w:t xml:space="preserve"> </w:t>
      </w:r>
    </w:p>
    <w:p w14:paraId="6B714828" w14:textId="39A8BD14" w:rsidR="00624A55" w:rsidRPr="000C24DE" w:rsidRDefault="002C3211" w:rsidP="00995001">
      <w:pPr>
        <w:pStyle w:val="Heading2"/>
        <w:spacing w:before="120"/>
        <w:rPr>
          <w:color w:val="7030A0"/>
          <w:sz w:val="28"/>
          <w:szCs w:val="28"/>
          <w:lang w:val="en-AU"/>
        </w:rPr>
      </w:pPr>
      <w:r w:rsidRPr="000C24DE">
        <w:rPr>
          <w:color w:val="7030A0"/>
          <w:sz w:val="28"/>
          <w:szCs w:val="28"/>
          <w:lang w:val="en-AU"/>
        </w:rPr>
        <w:t xml:space="preserve">Examples of calculating mixed age ratios </w:t>
      </w:r>
    </w:p>
    <w:p w14:paraId="3C5F4B73" w14:textId="5683D0F9" w:rsidR="00BB76E6" w:rsidRDefault="00EE37E5" w:rsidP="00323D25">
      <w:pPr>
        <w:rPr>
          <w:b/>
          <w:bCs/>
          <w:sz w:val="20"/>
          <w:szCs w:val="20"/>
          <w:lang w:val="en-AU"/>
        </w:rPr>
      </w:pPr>
      <w:r w:rsidRPr="00D104F6">
        <w:rPr>
          <w:sz w:val="20"/>
          <w:szCs w:val="20"/>
          <w:lang w:val="en-AU"/>
        </w:rPr>
        <w:t xml:space="preserve">The examples below </w:t>
      </w:r>
      <w:r w:rsidR="005703AB">
        <w:rPr>
          <w:sz w:val="20"/>
          <w:szCs w:val="20"/>
          <w:lang w:val="en-AU"/>
        </w:rPr>
        <w:t>show</w:t>
      </w:r>
      <w:r w:rsidR="005703AB" w:rsidRPr="00D104F6">
        <w:rPr>
          <w:sz w:val="20"/>
          <w:szCs w:val="20"/>
          <w:lang w:val="en-AU"/>
        </w:rPr>
        <w:t xml:space="preserve"> </w:t>
      </w:r>
      <w:r w:rsidRPr="00D104F6">
        <w:rPr>
          <w:sz w:val="20"/>
          <w:szCs w:val="20"/>
          <w:lang w:val="en-AU"/>
        </w:rPr>
        <w:t xml:space="preserve">how ratios can be calculated for all children being educated and cared for by the service from </w:t>
      </w:r>
      <w:r w:rsidR="000F289D" w:rsidRPr="00D104F6">
        <w:rPr>
          <w:b/>
          <w:bCs/>
          <w:sz w:val="20"/>
          <w:szCs w:val="20"/>
          <w:lang w:val="en-AU"/>
        </w:rPr>
        <w:t xml:space="preserve">1 </w:t>
      </w:r>
      <w:r w:rsidRPr="00D104F6">
        <w:rPr>
          <w:b/>
          <w:bCs/>
          <w:sz w:val="20"/>
          <w:szCs w:val="20"/>
          <w:lang w:val="en-AU"/>
        </w:rPr>
        <w:t>January 2022.</w:t>
      </w:r>
    </w:p>
    <w:p w14:paraId="173C8744" w14:textId="6B7E2F03" w:rsidR="00472846" w:rsidRDefault="00323D25" w:rsidP="00D56374">
      <w:pPr>
        <w:rPr>
          <w:bCs/>
          <w:color w:val="7030A0"/>
          <w:szCs w:val="22"/>
          <w:lang w:val="en-AU"/>
        </w:rPr>
      </w:pPr>
      <w:r>
        <w:rPr>
          <w:sz w:val="20"/>
          <w:szCs w:val="20"/>
          <w:lang w:val="en-AU"/>
        </w:rPr>
        <w:t>In addition, a</w:t>
      </w:r>
      <w:r w:rsidR="00754B07" w:rsidRPr="00754B07">
        <w:rPr>
          <w:rFonts w:ascii="Arial" w:hAnsi="Arial" w:cs="Arial"/>
          <w:bCs/>
          <w:sz w:val="20"/>
          <w:szCs w:val="20"/>
        </w:rPr>
        <w:t>ll</w:t>
      </w:r>
      <w:r w:rsidR="00787C3A" w:rsidRPr="00754B07">
        <w:rPr>
          <w:rFonts w:ascii="Arial" w:hAnsi="Arial" w:cs="Arial"/>
          <w:bCs/>
          <w:sz w:val="20"/>
          <w:szCs w:val="20"/>
        </w:rPr>
        <w:t xml:space="preserve"> educators must meet the qualification requirements in regulations 91 to 93 and any additional program funding requirements for qualifications.</w:t>
      </w:r>
    </w:p>
    <w:p w14:paraId="688BFB8F" w14:textId="1ACEEDBA" w:rsidR="009D27E1" w:rsidRPr="00323D25" w:rsidRDefault="00653455" w:rsidP="000375EA">
      <w:pPr>
        <w:spacing w:before="120"/>
        <w:rPr>
          <w:bCs/>
          <w:color w:val="7030A0"/>
          <w:szCs w:val="22"/>
          <w:lang w:val="en-AU"/>
        </w:rPr>
      </w:pPr>
      <w:r w:rsidRPr="00323D25">
        <w:rPr>
          <w:bCs/>
          <w:color w:val="7030A0"/>
          <w:szCs w:val="22"/>
          <w:lang w:val="en-AU"/>
        </w:rPr>
        <w:t xml:space="preserve">Example 1 </w:t>
      </w:r>
      <w:r w:rsidR="002A675C">
        <w:rPr>
          <w:bCs/>
          <w:color w:val="7030A0"/>
          <w:szCs w:val="22"/>
          <w:lang w:val="en-AU"/>
        </w:rPr>
        <w:t>–</w:t>
      </w:r>
      <w:r w:rsidRPr="00323D25">
        <w:rPr>
          <w:bCs/>
          <w:color w:val="7030A0"/>
          <w:szCs w:val="22"/>
          <w:lang w:val="en-AU"/>
        </w:rPr>
        <w:t xml:space="preserve"> Service that provides education and care to children of </w:t>
      </w:r>
      <w:r w:rsidRPr="00543ABD">
        <w:rPr>
          <w:bCs/>
          <w:color w:val="7030A0"/>
          <w:szCs w:val="22"/>
          <w:u w:val="single"/>
          <w:lang w:val="en-AU"/>
        </w:rPr>
        <w:t>all ages</w:t>
      </w:r>
      <w:r w:rsidRPr="00323D25">
        <w:rPr>
          <w:bCs/>
          <w:color w:val="7030A0"/>
          <w:szCs w:val="22"/>
          <w:lang w:val="en-AU"/>
        </w:rPr>
        <w:t xml:space="preserve"> </w:t>
      </w:r>
    </w:p>
    <w:p w14:paraId="46E9AC62" w14:textId="62E89DFE" w:rsidR="0026512B" w:rsidRPr="008C4BC3" w:rsidRDefault="002A675C" w:rsidP="0077185C">
      <w:pPr>
        <w:spacing w:after="2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</w:t>
      </w:r>
      <w:r w:rsidR="0026512B" w:rsidRPr="008C4BC3">
        <w:rPr>
          <w:rFonts w:ascii="Arial" w:hAnsi="Arial" w:cs="Arial"/>
          <w:bCs/>
          <w:sz w:val="20"/>
          <w:szCs w:val="20"/>
        </w:rPr>
        <w:t xml:space="preserve">xample </w:t>
      </w:r>
      <w:r>
        <w:rPr>
          <w:rFonts w:ascii="Arial" w:hAnsi="Arial" w:cs="Arial"/>
          <w:bCs/>
          <w:sz w:val="20"/>
          <w:szCs w:val="20"/>
        </w:rPr>
        <w:t>1</w:t>
      </w:r>
      <w:r w:rsidR="0026512B" w:rsidRPr="008C4BC3">
        <w:rPr>
          <w:rFonts w:ascii="Arial" w:hAnsi="Arial" w:cs="Arial"/>
          <w:bCs/>
          <w:sz w:val="20"/>
          <w:szCs w:val="20"/>
        </w:rPr>
        <w:t xml:space="preserve"> </w:t>
      </w:r>
      <w:r w:rsidR="00C756C8" w:rsidRPr="008C4BC3">
        <w:rPr>
          <w:rFonts w:ascii="Arial" w:hAnsi="Arial" w:cs="Arial"/>
          <w:bCs/>
          <w:sz w:val="20"/>
          <w:szCs w:val="20"/>
        </w:rPr>
        <w:t xml:space="preserve">is </w:t>
      </w:r>
      <w:r w:rsidR="0064785D">
        <w:rPr>
          <w:rFonts w:ascii="Arial" w:hAnsi="Arial" w:cs="Arial"/>
          <w:bCs/>
          <w:sz w:val="20"/>
          <w:szCs w:val="20"/>
        </w:rPr>
        <w:t xml:space="preserve">a service with </w:t>
      </w:r>
      <w:r w:rsidR="0026512B" w:rsidRPr="008C4BC3">
        <w:rPr>
          <w:rFonts w:ascii="Arial" w:hAnsi="Arial" w:cs="Arial"/>
          <w:bCs/>
          <w:sz w:val="20"/>
          <w:szCs w:val="20"/>
        </w:rPr>
        <w:t>a small group of children of mixed ages</w:t>
      </w:r>
      <w:r w:rsidR="00451D32" w:rsidRPr="008C4BC3">
        <w:rPr>
          <w:rFonts w:ascii="Arial" w:hAnsi="Arial" w:cs="Arial"/>
          <w:bCs/>
          <w:sz w:val="20"/>
          <w:szCs w:val="20"/>
        </w:rPr>
        <w:t>.</w:t>
      </w:r>
      <w:r w:rsidR="0026512B" w:rsidRPr="008C4BC3">
        <w:rPr>
          <w:rFonts w:ascii="Arial" w:hAnsi="Arial" w:cs="Arial"/>
          <w:bCs/>
          <w:sz w:val="20"/>
          <w:szCs w:val="20"/>
        </w:rPr>
        <w:t xml:space="preserve"> </w:t>
      </w:r>
      <w:r w:rsidR="004773C7" w:rsidRPr="008C4BC3">
        <w:rPr>
          <w:rFonts w:ascii="Arial" w:hAnsi="Arial" w:cs="Arial"/>
          <w:bCs/>
          <w:sz w:val="20"/>
          <w:szCs w:val="20"/>
        </w:rPr>
        <w:t xml:space="preserve">There are three children </w:t>
      </w:r>
      <w:r>
        <w:rPr>
          <w:rFonts w:ascii="Arial" w:hAnsi="Arial" w:cs="Arial"/>
          <w:bCs/>
          <w:sz w:val="20"/>
          <w:szCs w:val="20"/>
        </w:rPr>
        <w:t xml:space="preserve">aged </w:t>
      </w:r>
      <w:r w:rsidR="004773C7" w:rsidRPr="008C4BC3">
        <w:rPr>
          <w:rFonts w:ascii="Arial" w:hAnsi="Arial" w:cs="Arial"/>
          <w:bCs/>
          <w:sz w:val="20"/>
          <w:szCs w:val="20"/>
        </w:rPr>
        <w:t xml:space="preserve">under 36 months, five </w:t>
      </w:r>
      <w:r w:rsidR="00065AD7" w:rsidRPr="008C4BC3">
        <w:rPr>
          <w:rFonts w:ascii="Arial" w:hAnsi="Arial" w:cs="Arial"/>
          <w:bCs/>
          <w:sz w:val="20"/>
          <w:szCs w:val="20"/>
        </w:rPr>
        <w:t xml:space="preserve">children </w:t>
      </w:r>
      <w:r>
        <w:rPr>
          <w:rFonts w:ascii="Arial" w:hAnsi="Arial" w:cs="Arial"/>
          <w:bCs/>
          <w:sz w:val="20"/>
          <w:szCs w:val="20"/>
        </w:rPr>
        <w:t xml:space="preserve">aged from </w:t>
      </w:r>
      <w:r w:rsidR="004773C7" w:rsidRPr="008C4BC3">
        <w:rPr>
          <w:rFonts w:ascii="Arial" w:hAnsi="Arial" w:cs="Arial"/>
          <w:bCs/>
          <w:sz w:val="20"/>
          <w:szCs w:val="20"/>
        </w:rPr>
        <w:t>36 months to preschool age</w:t>
      </w:r>
      <w:r w:rsidR="00065AD7" w:rsidRPr="008C4BC3">
        <w:rPr>
          <w:rFonts w:ascii="Arial" w:hAnsi="Arial" w:cs="Arial"/>
          <w:bCs/>
          <w:sz w:val="20"/>
          <w:szCs w:val="20"/>
        </w:rPr>
        <w:t>, and four</w:t>
      </w:r>
      <w:r w:rsidR="004773C7" w:rsidRPr="008C4BC3">
        <w:rPr>
          <w:rFonts w:ascii="Arial" w:hAnsi="Arial" w:cs="Arial"/>
          <w:bCs/>
          <w:sz w:val="20"/>
          <w:szCs w:val="20"/>
        </w:rPr>
        <w:t xml:space="preserve"> children</w:t>
      </w:r>
      <w:r w:rsidR="00065AD7" w:rsidRPr="008C4BC3">
        <w:rPr>
          <w:rFonts w:ascii="Arial" w:hAnsi="Arial" w:cs="Arial"/>
          <w:bCs/>
          <w:sz w:val="20"/>
          <w:szCs w:val="20"/>
        </w:rPr>
        <w:t xml:space="preserve"> over preschool age. Calculating each age group separately would require three educators - one for each age group.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64785D">
        <w:rPr>
          <w:rFonts w:ascii="Arial" w:hAnsi="Arial" w:cs="Arial"/>
          <w:bCs/>
          <w:sz w:val="20"/>
          <w:szCs w:val="20"/>
        </w:rPr>
        <w:t xml:space="preserve">Instead, if </w:t>
      </w:r>
      <w:r w:rsidR="0026512B" w:rsidRPr="008C4BC3">
        <w:rPr>
          <w:rFonts w:ascii="Arial" w:hAnsi="Arial" w:cs="Arial"/>
          <w:bCs/>
          <w:sz w:val="20"/>
          <w:szCs w:val="20"/>
        </w:rPr>
        <w:t xml:space="preserve">the four children in the </w:t>
      </w:r>
      <w:r w:rsidR="0026512B" w:rsidRPr="00B00C68">
        <w:rPr>
          <w:rFonts w:ascii="Arial" w:hAnsi="Arial" w:cs="Arial"/>
          <w:i/>
          <w:sz w:val="20"/>
          <w:szCs w:val="20"/>
        </w:rPr>
        <w:t>over preschool</w:t>
      </w:r>
      <w:r w:rsidR="0026512B" w:rsidRPr="008C4BC3">
        <w:rPr>
          <w:rFonts w:ascii="Arial" w:hAnsi="Arial" w:cs="Arial"/>
          <w:bCs/>
          <w:sz w:val="20"/>
          <w:szCs w:val="20"/>
        </w:rPr>
        <w:t xml:space="preserve"> </w:t>
      </w:r>
      <w:r w:rsidR="00472846">
        <w:rPr>
          <w:rFonts w:ascii="Arial" w:hAnsi="Arial" w:cs="Arial"/>
          <w:bCs/>
          <w:sz w:val="20"/>
          <w:szCs w:val="20"/>
        </w:rPr>
        <w:t xml:space="preserve">age </w:t>
      </w:r>
      <w:r w:rsidR="0026512B" w:rsidRPr="008C4BC3">
        <w:rPr>
          <w:rFonts w:ascii="Arial" w:hAnsi="Arial" w:cs="Arial"/>
          <w:bCs/>
          <w:sz w:val="20"/>
          <w:szCs w:val="20"/>
        </w:rPr>
        <w:t xml:space="preserve">group </w:t>
      </w:r>
      <w:r w:rsidR="0064785D">
        <w:rPr>
          <w:rFonts w:ascii="Arial" w:hAnsi="Arial" w:cs="Arial"/>
          <w:bCs/>
          <w:sz w:val="20"/>
          <w:szCs w:val="20"/>
        </w:rPr>
        <w:t>are</w:t>
      </w:r>
      <w:r w:rsidR="005703AB">
        <w:rPr>
          <w:rFonts w:ascii="Arial" w:hAnsi="Arial" w:cs="Arial"/>
          <w:bCs/>
          <w:sz w:val="20"/>
          <w:szCs w:val="20"/>
        </w:rPr>
        <w:t xml:space="preserve"> moved</w:t>
      </w:r>
      <w:r w:rsidR="0026512B" w:rsidRPr="008C4BC3">
        <w:rPr>
          <w:rFonts w:ascii="Arial" w:hAnsi="Arial" w:cs="Arial"/>
          <w:bCs/>
          <w:sz w:val="20"/>
          <w:szCs w:val="20"/>
        </w:rPr>
        <w:t xml:space="preserve"> into the </w:t>
      </w:r>
      <w:r w:rsidR="0026512B" w:rsidRPr="00B00C68">
        <w:rPr>
          <w:rFonts w:ascii="Arial" w:hAnsi="Arial" w:cs="Arial"/>
          <w:i/>
          <w:sz w:val="20"/>
          <w:szCs w:val="20"/>
        </w:rPr>
        <w:t>36 months to preschool</w:t>
      </w:r>
      <w:r w:rsidR="0026512B" w:rsidRPr="008C4BC3">
        <w:rPr>
          <w:rFonts w:ascii="Arial" w:hAnsi="Arial" w:cs="Arial"/>
          <w:bCs/>
          <w:sz w:val="20"/>
          <w:szCs w:val="20"/>
        </w:rPr>
        <w:t xml:space="preserve"> age group</w:t>
      </w:r>
      <w:r w:rsidR="00472846">
        <w:rPr>
          <w:rFonts w:ascii="Arial" w:hAnsi="Arial" w:cs="Arial"/>
          <w:bCs/>
          <w:sz w:val="20"/>
          <w:szCs w:val="20"/>
        </w:rPr>
        <w:t xml:space="preserve">, this </w:t>
      </w:r>
      <w:proofErr w:type="gramStart"/>
      <w:r w:rsidR="00472846">
        <w:rPr>
          <w:rFonts w:ascii="Arial" w:hAnsi="Arial" w:cs="Arial"/>
          <w:bCs/>
          <w:sz w:val="20"/>
          <w:szCs w:val="20"/>
        </w:rPr>
        <w:t>would</w:t>
      </w:r>
      <w:r w:rsidR="00F958BB">
        <w:rPr>
          <w:rFonts w:ascii="Arial" w:hAnsi="Arial" w:cs="Arial"/>
          <w:bCs/>
          <w:sz w:val="20"/>
          <w:szCs w:val="20"/>
        </w:rPr>
        <w:t xml:space="preserve"> </w:t>
      </w:r>
      <w:r w:rsidR="005529ED">
        <w:rPr>
          <w:rFonts w:ascii="Arial" w:hAnsi="Arial" w:cs="Arial"/>
          <w:bCs/>
          <w:sz w:val="20"/>
          <w:szCs w:val="20"/>
        </w:rPr>
        <w:t>it would</w:t>
      </w:r>
      <w:proofErr w:type="gramEnd"/>
      <w:r w:rsidR="005529ED">
        <w:rPr>
          <w:rFonts w:ascii="Arial" w:hAnsi="Arial" w:cs="Arial"/>
          <w:bCs/>
          <w:sz w:val="20"/>
          <w:szCs w:val="20"/>
        </w:rPr>
        <w:t xml:space="preserve"> </w:t>
      </w:r>
      <w:r w:rsidR="0026512B" w:rsidRPr="008C4BC3">
        <w:rPr>
          <w:rFonts w:ascii="Arial" w:hAnsi="Arial" w:cs="Arial"/>
          <w:bCs/>
          <w:sz w:val="20"/>
          <w:szCs w:val="20"/>
        </w:rPr>
        <w:t xml:space="preserve">make a total of nine children, which meets the 1:11 ratio with a single educator. </w:t>
      </w:r>
      <w:r w:rsidR="00472846">
        <w:rPr>
          <w:rFonts w:ascii="Arial" w:hAnsi="Arial" w:cs="Arial"/>
          <w:bCs/>
          <w:sz w:val="20"/>
          <w:szCs w:val="20"/>
        </w:rPr>
        <w:t>O</w:t>
      </w:r>
      <w:r w:rsidR="0026512B" w:rsidRPr="008C4BC3">
        <w:rPr>
          <w:rFonts w:ascii="Arial" w:hAnsi="Arial" w:cs="Arial"/>
          <w:bCs/>
          <w:sz w:val="20"/>
          <w:szCs w:val="20"/>
        </w:rPr>
        <w:t xml:space="preserve">ne educator </w:t>
      </w:r>
      <w:r w:rsidR="005703AB" w:rsidRPr="008C4BC3">
        <w:rPr>
          <w:rFonts w:ascii="Arial" w:hAnsi="Arial" w:cs="Arial"/>
          <w:bCs/>
          <w:sz w:val="20"/>
          <w:szCs w:val="20"/>
        </w:rPr>
        <w:t xml:space="preserve">(rather than two) </w:t>
      </w:r>
      <w:r w:rsidR="005703AB">
        <w:rPr>
          <w:rFonts w:ascii="Arial" w:hAnsi="Arial" w:cs="Arial"/>
          <w:bCs/>
          <w:sz w:val="20"/>
          <w:szCs w:val="20"/>
        </w:rPr>
        <w:t>is required</w:t>
      </w:r>
      <w:r w:rsidR="0026512B" w:rsidRPr="008C4BC3">
        <w:rPr>
          <w:rFonts w:ascii="Arial" w:hAnsi="Arial" w:cs="Arial"/>
          <w:bCs/>
          <w:sz w:val="20"/>
          <w:szCs w:val="20"/>
        </w:rPr>
        <w:t xml:space="preserve"> for all children over 36 months</w:t>
      </w:r>
      <w:r w:rsidR="005703AB">
        <w:rPr>
          <w:rFonts w:ascii="Arial" w:hAnsi="Arial" w:cs="Arial"/>
          <w:bCs/>
          <w:sz w:val="20"/>
          <w:szCs w:val="20"/>
        </w:rPr>
        <w:t xml:space="preserve">. </w:t>
      </w:r>
      <w:r w:rsidRPr="008C4BC3">
        <w:rPr>
          <w:rFonts w:ascii="Arial" w:hAnsi="Arial" w:cs="Arial"/>
          <w:bCs/>
          <w:sz w:val="20"/>
          <w:szCs w:val="20"/>
        </w:rPr>
        <w:t xml:space="preserve">Calculating </w:t>
      </w:r>
      <w:r>
        <w:rPr>
          <w:rFonts w:ascii="Arial" w:hAnsi="Arial" w:cs="Arial"/>
          <w:bCs/>
          <w:sz w:val="20"/>
          <w:szCs w:val="20"/>
        </w:rPr>
        <w:t xml:space="preserve">across the service using mixed age groups requires </w:t>
      </w:r>
      <w:r w:rsidR="00472846">
        <w:rPr>
          <w:rFonts w:ascii="Arial" w:hAnsi="Arial" w:cs="Arial"/>
          <w:bCs/>
          <w:sz w:val="20"/>
          <w:szCs w:val="20"/>
        </w:rPr>
        <w:t>two</w:t>
      </w:r>
      <w:r>
        <w:rPr>
          <w:rFonts w:ascii="Arial" w:hAnsi="Arial" w:cs="Arial"/>
          <w:bCs/>
          <w:sz w:val="20"/>
          <w:szCs w:val="20"/>
        </w:rPr>
        <w:t xml:space="preserve"> educators</w:t>
      </w:r>
      <w:r w:rsidR="00472846">
        <w:rPr>
          <w:rFonts w:ascii="Arial" w:hAnsi="Arial" w:cs="Arial"/>
          <w:bCs/>
          <w:sz w:val="20"/>
          <w:szCs w:val="20"/>
        </w:rPr>
        <w:t>, not three</w:t>
      </w:r>
      <w:r>
        <w:rPr>
          <w:rFonts w:ascii="Arial" w:hAnsi="Arial" w:cs="Arial"/>
          <w:bCs/>
          <w:sz w:val="20"/>
          <w:szCs w:val="20"/>
        </w:rPr>
        <w:t>. The calculation is illustrated in the table below.</w:t>
      </w:r>
    </w:p>
    <w:tbl>
      <w:tblPr>
        <w:tblStyle w:val="GridTable4-Accent1"/>
        <w:tblW w:w="10061" w:type="dxa"/>
        <w:tblLook w:val="04A0" w:firstRow="1" w:lastRow="0" w:firstColumn="1" w:lastColumn="0" w:noHBand="0" w:noVBand="1"/>
      </w:tblPr>
      <w:tblGrid>
        <w:gridCol w:w="3114"/>
        <w:gridCol w:w="1701"/>
        <w:gridCol w:w="2612"/>
        <w:gridCol w:w="2634"/>
      </w:tblGrid>
      <w:tr w:rsidR="007A51A5" w:rsidRPr="00A6168B" w14:paraId="1D2FEF57" w14:textId="77777777" w:rsidTr="00B00C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42DD601" w14:textId="77777777" w:rsidR="007A51A5" w:rsidRPr="00963EE3" w:rsidRDefault="007A51A5" w:rsidP="00A15CE6">
            <w:pPr>
              <w:spacing w:before="60" w:after="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63EE3">
              <w:rPr>
                <w:rFonts w:ascii="Arial" w:hAnsi="Arial" w:cs="Arial"/>
                <w:color w:val="auto"/>
                <w:sz w:val="18"/>
                <w:szCs w:val="18"/>
              </w:rPr>
              <w:t>Age of children</w:t>
            </w:r>
          </w:p>
        </w:tc>
        <w:tc>
          <w:tcPr>
            <w:tcW w:w="1701" w:type="dxa"/>
          </w:tcPr>
          <w:p w14:paraId="1D77C76C" w14:textId="14F1F907" w:rsidR="007A51A5" w:rsidRPr="00963EE3" w:rsidRDefault="00147F40" w:rsidP="00754B0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U</w:t>
            </w:r>
            <w:r w:rsidR="007A51A5" w:rsidRPr="00963EE3">
              <w:rPr>
                <w:rFonts w:ascii="Arial" w:hAnsi="Arial" w:cs="Arial"/>
                <w:color w:val="auto"/>
                <w:sz w:val="18"/>
                <w:szCs w:val="18"/>
              </w:rPr>
              <w:t>nder 36 months</w:t>
            </w:r>
          </w:p>
        </w:tc>
        <w:tc>
          <w:tcPr>
            <w:tcW w:w="2612" w:type="dxa"/>
          </w:tcPr>
          <w:p w14:paraId="172A32CF" w14:textId="21EB3133" w:rsidR="007A51A5" w:rsidRPr="00963EE3" w:rsidRDefault="007A51A5" w:rsidP="00754B0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963EE3">
              <w:rPr>
                <w:rFonts w:ascii="Arial" w:hAnsi="Arial" w:cs="Arial"/>
                <w:color w:val="auto"/>
                <w:sz w:val="18"/>
                <w:szCs w:val="18"/>
              </w:rPr>
              <w:t>36 months to preschool age</w:t>
            </w:r>
          </w:p>
        </w:tc>
        <w:tc>
          <w:tcPr>
            <w:tcW w:w="0" w:type="dxa"/>
          </w:tcPr>
          <w:p w14:paraId="48EBE7FF" w14:textId="4D59C660" w:rsidR="007A51A5" w:rsidRPr="00963EE3" w:rsidRDefault="00147F40" w:rsidP="00754B0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</w:t>
            </w:r>
            <w:r w:rsidR="007A51A5" w:rsidRPr="00963EE3">
              <w:rPr>
                <w:rFonts w:ascii="Arial" w:hAnsi="Arial" w:cs="Arial"/>
                <w:color w:val="auto"/>
                <w:sz w:val="18"/>
                <w:szCs w:val="18"/>
              </w:rPr>
              <w:t>ver preschool age</w:t>
            </w:r>
          </w:p>
        </w:tc>
      </w:tr>
      <w:tr w:rsidR="007A51A5" w:rsidRPr="00A6168B" w14:paraId="35AB061C" w14:textId="77777777" w:rsidTr="00B0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2FD9DF1" w14:textId="3CC4B2F6" w:rsidR="007A51A5" w:rsidRPr="00A6168B" w:rsidRDefault="00147F40" w:rsidP="00A15CE6">
            <w:pPr>
              <w:spacing w:before="60" w:after="60"/>
              <w:rPr>
                <w:rFonts w:ascii="Arial" w:hAnsi="Arial" w:cs="Arial"/>
                <w:b w:val="0"/>
                <w:color w:val="404040"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</w:rPr>
              <w:t>E</w:t>
            </w:r>
            <w:r w:rsidR="007A51A5" w:rsidRPr="00A6168B">
              <w:rPr>
                <w:rFonts w:ascii="Arial" w:hAnsi="Arial" w:cs="Arial"/>
                <w:color w:val="404040"/>
                <w:sz w:val="18"/>
                <w:szCs w:val="18"/>
              </w:rPr>
              <w:t>ducator to child</w:t>
            </w:r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ratio</w:t>
            </w:r>
          </w:p>
        </w:tc>
        <w:tc>
          <w:tcPr>
            <w:tcW w:w="1701" w:type="dxa"/>
          </w:tcPr>
          <w:p w14:paraId="66A10F60" w14:textId="61126267" w:rsidR="007A51A5" w:rsidRPr="00A6168B" w:rsidRDefault="007A51A5" w:rsidP="00754B0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A6168B">
              <w:rPr>
                <w:rFonts w:ascii="Arial" w:hAnsi="Arial" w:cs="Arial"/>
                <w:color w:val="404040"/>
                <w:sz w:val="18"/>
                <w:szCs w:val="18"/>
              </w:rPr>
              <w:t xml:space="preserve">1 to 4 </w:t>
            </w:r>
          </w:p>
        </w:tc>
        <w:tc>
          <w:tcPr>
            <w:tcW w:w="2612" w:type="dxa"/>
          </w:tcPr>
          <w:p w14:paraId="4BD7B422" w14:textId="1955FDDC" w:rsidR="007A51A5" w:rsidRPr="00A6168B" w:rsidRDefault="007A51A5" w:rsidP="00754B0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A6168B">
              <w:rPr>
                <w:rFonts w:ascii="Arial" w:hAnsi="Arial" w:cs="Arial"/>
                <w:color w:val="404040"/>
                <w:sz w:val="18"/>
                <w:szCs w:val="18"/>
              </w:rPr>
              <w:t>1 to 11</w:t>
            </w:r>
          </w:p>
        </w:tc>
        <w:tc>
          <w:tcPr>
            <w:tcW w:w="0" w:type="dxa"/>
          </w:tcPr>
          <w:p w14:paraId="2D266986" w14:textId="12F89EBE" w:rsidR="007A51A5" w:rsidRPr="00A6168B" w:rsidRDefault="007A51A5" w:rsidP="00754B0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A6168B">
              <w:rPr>
                <w:rFonts w:ascii="Arial" w:hAnsi="Arial" w:cs="Arial"/>
                <w:color w:val="404040"/>
                <w:sz w:val="18"/>
                <w:szCs w:val="18"/>
              </w:rPr>
              <w:t>1 to 15</w:t>
            </w:r>
          </w:p>
        </w:tc>
      </w:tr>
      <w:tr w:rsidR="007A51A5" w:rsidRPr="00A6168B" w14:paraId="7584BEA9" w14:textId="77777777" w:rsidTr="00B0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D161E22" w14:textId="366F31B0" w:rsidR="007A51A5" w:rsidRPr="00A6168B" w:rsidRDefault="007A51A5" w:rsidP="00A15CE6">
            <w:pPr>
              <w:spacing w:before="60" w:after="60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A6168B">
              <w:rPr>
                <w:rFonts w:ascii="Arial" w:hAnsi="Arial" w:cs="Arial"/>
                <w:color w:val="404040"/>
                <w:sz w:val="18"/>
                <w:szCs w:val="18"/>
              </w:rPr>
              <w:t>Number</w:t>
            </w:r>
            <w:r w:rsidR="00A15CE6" w:rsidRPr="00A6168B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r w:rsidRPr="00A6168B">
              <w:rPr>
                <w:rFonts w:ascii="Arial" w:hAnsi="Arial" w:cs="Arial"/>
                <w:color w:val="404040"/>
                <w:sz w:val="18"/>
                <w:szCs w:val="18"/>
              </w:rPr>
              <w:t>of children</w:t>
            </w:r>
          </w:p>
        </w:tc>
        <w:tc>
          <w:tcPr>
            <w:tcW w:w="1701" w:type="dxa"/>
          </w:tcPr>
          <w:p w14:paraId="548F06DF" w14:textId="77777777" w:rsidR="007A51A5" w:rsidRPr="00D86BBF" w:rsidRDefault="007A51A5" w:rsidP="00754B0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D86BBF">
              <w:rPr>
                <w:rFonts w:ascii="Arial" w:hAnsi="Arial" w:cs="Arial"/>
                <w:b/>
                <w:sz w:val="18"/>
                <w:szCs w:val="18"/>
              </w:rPr>
              <w:t>3 children</w:t>
            </w:r>
          </w:p>
        </w:tc>
        <w:tc>
          <w:tcPr>
            <w:tcW w:w="2612" w:type="dxa"/>
          </w:tcPr>
          <w:p w14:paraId="0E07710E" w14:textId="77777777" w:rsidR="007A51A5" w:rsidRPr="00A6168B" w:rsidRDefault="007A51A5" w:rsidP="00754B0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48DD4"/>
                <w:sz w:val="18"/>
                <w:szCs w:val="18"/>
              </w:rPr>
            </w:pPr>
            <w:r w:rsidRPr="00D86BBF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F5808CB" wp14:editId="64E4FDA6">
                      <wp:simplePos x="0" y="0"/>
                      <wp:positionH relativeFrom="column">
                        <wp:posOffset>1275715</wp:posOffset>
                      </wp:positionH>
                      <wp:positionV relativeFrom="paragraph">
                        <wp:posOffset>80010</wp:posOffset>
                      </wp:positionV>
                      <wp:extent cx="545465" cy="198755"/>
                      <wp:effectExtent l="38100" t="0" r="26035" b="67945"/>
                      <wp:wrapNone/>
                      <wp:docPr id="5" name="AutoShape 3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45465" cy="198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C31D4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4" o:spid="_x0000_s1026" type="#_x0000_t32" alt="&quot;&quot;" style="position:absolute;margin-left:100.45pt;margin-top:6.3pt;width:42.95pt;height:15.6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" strokecolor="black [3213]">
                      <v:stroke endarrow="open"/>
                    </v:shape>
                  </w:pict>
                </mc:Fallback>
              </mc:AlternateContent>
            </w:r>
            <w:r w:rsidRPr="00D86BBF">
              <w:rPr>
                <w:rFonts w:ascii="Arial" w:hAnsi="Arial" w:cs="Arial"/>
                <w:b/>
                <w:sz w:val="18"/>
                <w:szCs w:val="18"/>
              </w:rPr>
              <w:t>5 children</w:t>
            </w:r>
          </w:p>
        </w:tc>
        <w:tc>
          <w:tcPr>
            <w:tcW w:w="0" w:type="dxa"/>
          </w:tcPr>
          <w:p w14:paraId="4E88E9F8" w14:textId="77777777" w:rsidR="007A51A5" w:rsidRPr="00A6168B" w:rsidRDefault="007A51A5" w:rsidP="00754B0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A6168B">
              <w:rPr>
                <w:rFonts w:ascii="Arial" w:hAnsi="Arial" w:cs="Arial"/>
                <w:b/>
                <w:sz w:val="18"/>
                <w:szCs w:val="18"/>
              </w:rPr>
              <w:t>4 children</w:t>
            </w:r>
          </w:p>
        </w:tc>
      </w:tr>
      <w:tr w:rsidR="007A51A5" w:rsidRPr="00A6168B" w14:paraId="1C3EE566" w14:textId="77777777" w:rsidTr="00B0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09344FF" w14:textId="77777777" w:rsidR="007A51A5" w:rsidRPr="00A6168B" w:rsidRDefault="007A51A5" w:rsidP="00A15CE6">
            <w:pPr>
              <w:spacing w:before="60" w:after="60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A6168B">
              <w:rPr>
                <w:rFonts w:ascii="Arial" w:hAnsi="Arial" w:cs="Arial"/>
                <w:color w:val="404040"/>
                <w:sz w:val="18"/>
                <w:szCs w:val="18"/>
              </w:rPr>
              <w:t>Number of children (mixed ages)</w:t>
            </w:r>
          </w:p>
        </w:tc>
        <w:tc>
          <w:tcPr>
            <w:tcW w:w="1701" w:type="dxa"/>
          </w:tcPr>
          <w:p w14:paraId="2CCA97D2" w14:textId="77777777" w:rsidR="007A51A5" w:rsidRPr="00D86BBF" w:rsidRDefault="007A51A5" w:rsidP="00754B0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D86BBF">
              <w:rPr>
                <w:rFonts w:ascii="Arial" w:hAnsi="Arial" w:cs="Arial"/>
                <w:b/>
                <w:sz w:val="18"/>
                <w:szCs w:val="18"/>
              </w:rPr>
              <w:t>3 children</w:t>
            </w:r>
          </w:p>
        </w:tc>
        <w:tc>
          <w:tcPr>
            <w:tcW w:w="2612" w:type="dxa"/>
          </w:tcPr>
          <w:p w14:paraId="732F1B12" w14:textId="1AF6941E" w:rsidR="007A51A5" w:rsidRPr="00A6168B" w:rsidRDefault="007A51A5" w:rsidP="00754B0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D86BBF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A6168B">
              <w:rPr>
                <w:rFonts w:ascii="Arial" w:hAnsi="Arial" w:cs="Arial"/>
                <w:b/>
                <w:sz w:val="18"/>
                <w:szCs w:val="18"/>
              </w:rPr>
              <w:t>+4</w:t>
            </w:r>
            <w:r w:rsidR="00D86BB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6168B">
              <w:rPr>
                <w:rFonts w:ascii="Arial" w:hAnsi="Arial" w:cs="Arial"/>
                <w:b/>
                <w:color w:val="C00000"/>
                <w:sz w:val="18"/>
                <w:szCs w:val="18"/>
              </w:rPr>
              <w:t>=</w:t>
            </w:r>
            <w:r w:rsidR="00D86BBF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A6168B">
              <w:rPr>
                <w:rFonts w:ascii="Arial" w:hAnsi="Arial" w:cs="Arial"/>
                <w:b/>
                <w:color w:val="C00000"/>
                <w:sz w:val="18"/>
                <w:szCs w:val="18"/>
              </w:rPr>
              <w:t>9 children</w:t>
            </w:r>
          </w:p>
        </w:tc>
        <w:tc>
          <w:tcPr>
            <w:tcW w:w="0" w:type="dxa"/>
          </w:tcPr>
          <w:p w14:paraId="712E6754" w14:textId="77777777" w:rsidR="007A51A5" w:rsidRPr="00A6168B" w:rsidRDefault="007A51A5" w:rsidP="00754B0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A6168B">
              <w:rPr>
                <w:rFonts w:ascii="Arial" w:hAnsi="Arial" w:cs="Arial"/>
                <w:b/>
                <w:color w:val="000000"/>
                <w:sz w:val="18"/>
                <w:szCs w:val="18"/>
              </w:rPr>
              <w:t>0 children remaining</w:t>
            </w:r>
          </w:p>
        </w:tc>
      </w:tr>
      <w:tr w:rsidR="007A51A5" w:rsidRPr="00A6168B" w14:paraId="16440CA4" w14:textId="77777777" w:rsidTr="00B0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</w:tcPr>
          <w:p w14:paraId="33F3327A" w14:textId="66EE8CE1" w:rsidR="007A51A5" w:rsidRPr="00A6168B" w:rsidRDefault="007A51A5" w:rsidP="00A15CE6">
            <w:pPr>
              <w:spacing w:before="60" w:after="60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A6168B">
              <w:rPr>
                <w:rFonts w:ascii="Arial" w:hAnsi="Arial" w:cs="Arial"/>
                <w:color w:val="404040"/>
                <w:sz w:val="18"/>
                <w:szCs w:val="18"/>
              </w:rPr>
              <w:t>Total educators required</w:t>
            </w:r>
          </w:p>
        </w:tc>
        <w:tc>
          <w:tcPr>
            <w:tcW w:w="1701" w:type="dxa"/>
          </w:tcPr>
          <w:p w14:paraId="13E4438C" w14:textId="77777777" w:rsidR="007A51A5" w:rsidRPr="00A6168B" w:rsidRDefault="007A51A5" w:rsidP="00754B0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A6168B">
              <w:rPr>
                <w:rFonts w:ascii="Arial" w:hAnsi="Arial" w:cs="Arial"/>
                <w:b/>
                <w:color w:val="C00000"/>
                <w:sz w:val="18"/>
                <w:szCs w:val="18"/>
              </w:rPr>
              <w:t>1 educator</w:t>
            </w:r>
          </w:p>
        </w:tc>
        <w:tc>
          <w:tcPr>
            <w:tcW w:w="5246" w:type="dxa"/>
            <w:gridSpan w:val="2"/>
          </w:tcPr>
          <w:p w14:paraId="37000171" w14:textId="77777777" w:rsidR="007A51A5" w:rsidRPr="00A6168B" w:rsidRDefault="007A51A5" w:rsidP="00754B0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A6168B">
              <w:rPr>
                <w:rFonts w:ascii="Arial" w:hAnsi="Arial" w:cs="Arial"/>
                <w:b/>
                <w:color w:val="C00000"/>
                <w:sz w:val="18"/>
                <w:szCs w:val="18"/>
              </w:rPr>
              <w:t>1 educator</w:t>
            </w:r>
          </w:p>
        </w:tc>
      </w:tr>
      <w:tr w:rsidR="007A51A5" w:rsidRPr="00A6168B" w14:paraId="169284B9" w14:textId="77777777" w:rsidTr="00B0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4BA5B915" w14:textId="77777777" w:rsidR="007A51A5" w:rsidRPr="00A6168B" w:rsidRDefault="007A51A5" w:rsidP="00A15CE6">
            <w:pPr>
              <w:spacing w:before="60" w:after="60"/>
              <w:rPr>
                <w:rFonts w:ascii="Arial" w:hAnsi="Arial" w:cs="Arial"/>
                <w:color w:val="404040"/>
                <w:sz w:val="18"/>
                <w:szCs w:val="18"/>
              </w:rPr>
            </w:pPr>
          </w:p>
        </w:tc>
        <w:tc>
          <w:tcPr>
            <w:tcW w:w="6947" w:type="dxa"/>
            <w:gridSpan w:val="3"/>
          </w:tcPr>
          <w:p w14:paraId="2FBA3BBD" w14:textId="77777777" w:rsidR="007A51A5" w:rsidRPr="00A6168B" w:rsidRDefault="007A51A5" w:rsidP="00754B0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A6168B">
              <w:rPr>
                <w:rFonts w:ascii="Arial" w:hAnsi="Arial" w:cs="Arial"/>
                <w:b/>
                <w:color w:val="C00000"/>
                <w:sz w:val="18"/>
                <w:szCs w:val="18"/>
              </w:rPr>
              <w:t>2 educators</w:t>
            </w:r>
          </w:p>
        </w:tc>
      </w:tr>
    </w:tbl>
    <w:p w14:paraId="7E193EBC" w14:textId="77777777" w:rsidR="002319D5" w:rsidRDefault="002319D5" w:rsidP="0026512B">
      <w:pPr>
        <w:spacing w:before="120"/>
        <w:rPr>
          <w:bCs/>
          <w:color w:val="7030A0"/>
          <w:szCs w:val="22"/>
          <w:lang w:val="en-AU"/>
        </w:rPr>
      </w:pPr>
    </w:p>
    <w:p w14:paraId="52C997BC" w14:textId="77777777" w:rsidR="00472846" w:rsidRDefault="00472846">
      <w:pPr>
        <w:spacing w:after="0"/>
        <w:rPr>
          <w:bCs/>
          <w:color w:val="7030A0"/>
          <w:szCs w:val="22"/>
          <w:lang w:val="en-AU"/>
        </w:rPr>
      </w:pPr>
      <w:r>
        <w:rPr>
          <w:bCs/>
          <w:color w:val="7030A0"/>
          <w:szCs w:val="22"/>
          <w:lang w:val="en-AU"/>
        </w:rPr>
        <w:br w:type="page"/>
      </w:r>
    </w:p>
    <w:p w14:paraId="5047350A" w14:textId="79371FBD" w:rsidR="0026512B" w:rsidRPr="00D31FB0" w:rsidRDefault="0026512B" w:rsidP="0026512B">
      <w:pPr>
        <w:spacing w:before="120"/>
        <w:rPr>
          <w:bCs/>
          <w:color w:val="7030A0"/>
          <w:szCs w:val="22"/>
          <w:lang w:val="en-AU"/>
        </w:rPr>
      </w:pPr>
      <w:r w:rsidRPr="00D31FB0">
        <w:rPr>
          <w:bCs/>
          <w:color w:val="7030A0"/>
          <w:szCs w:val="22"/>
          <w:lang w:val="en-AU"/>
        </w:rPr>
        <w:lastRenderedPageBreak/>
        <w:t xml:space="preserve">Example </w:t>
      </w:r>
      <w:r w:rsidR="00323D25" w:rsidRPr="00D31FB0">
        <w:rPr>
          <w:bCs/>
          <w:color w:val="7030A0"/>
          <w:szCs w:val="22"/>
          <w:lang w:val="en-AU"/>
        </w:rPr>
        <w:t>2</w:t>
      </w:r>
      <w:r w:rsidRPr="00D31FB0">
        <w:rPr>
          <w:bCs/>
          <w:color w:val="7030A0"/>
          <w:szCs w:val="22"/>
          <w:lang w:val="en-AU"/>
        </w:rPr>
        <w:t xml:space="preserve"> </w:t>
      </w:r>
      <w:r w:rsidR="002A675C">
        <w:rPr>
          <w:bCs/>
          <w:color w:val="7030A0"/>
          <w:szCs w:val="22"/>
          <w:lang w:val="en-AU"/>
        </w:rPr>
        <w:t>–</w:t>
      </w:r>
      <w:r w:rsidRPr="00D31FB0">
        <w:rPr>
          <w:bCs/>
          <w:color w:val="7030A0"/>
          <w:szCs w:val="22"/>
          <w:lang w:val="en-AU"/>
        </w:rPr>
        <w:t xml:space="preserve"> Service that provides education and care </w:t>
      </w:r>
      <w:r w:rsidR="002A675C" w:rsidRPr="00B00C68">
        <w:rPr>
          <w:bCs/>
          <w:color w:val="7030A0"/>
          <w:szCs w:val="22"/>
          <w:u w:val="single"/>
          <w:lang w:val="en-AU"/>
        </w:rPr>
        <w:t xml:space="preserve">only </w:t>
      </w:r>
      <w:r w:rsidRPr="00B00C68">
        <w:rPr>
          <w:color w:val="7030A0"/>
          <w:szCs w:val="22"/>
          <w:u w:val="single"/>
          <w:lang w:val="en-AU"/>
        </w:rPr>
        <w:t xml:space="preserve">to children </w:t>
      </w:r>
      <w:r w:rsidR="00D31FB0" w:rsidRPr="00543ABD">
        <w:rPr>
          <w:bCs/>
          <w:color w:val="7030A0"/>
          <w:szCs w:val="22"/>
          <w:u w:val="single"/>
          <w:lang w:val="en-AU"/>
        </w:rPr>
        <w:t>preschool age or under</w:t>
      </w:r>
      <w:r w:rsidR="00D31FB0" w:rsidRPr="00D31FB0">
        <w:rPr>
          <w:bCs/>
          <w:color w:val="7030A0"/>
          <w:szCs w:val="22"/>
          <w:lang w:val="en-AU"/>
        </w:rPr>
        <w:t xml:space="preserve"> </w:t>
      </w:r>
    </w:p>
    <w:p w14:paraId="49A6D4C2" w14:textId="46F5D1CA" w:rsidR="003F64F0" w:rsidRDefault="002A675C" w:rsidP="00B00C68">
      <w:pPr>
        <w:spacing w:after="2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</w:t>
      </w:r>
      <w:r w:rsidR="00936F60" w:rsidRPr="008C4BC3">
        <w:rPr>
          <w:rFonts w:ascii="Arial" w:hAnsi="Arial" w:cs="Arial"/>
          <w:bCs/>
          <w:sz w:val="20"/>
          <w:szCs w:val="20"/>
        </w:rPr>
        <w:t xml:space="preserve">xample </w:t>
      </w:r>
      <w:r>
        <w:rPr>
          <w:rFonts w:ascii="Arial" w:hAnsi="Arial" w:cs="Arial"/>
          <w:bCs/>
          <w:sz w:val="20"/>
          <w:szCs w:val="20"/>
        </w:rPr>
        <w:t>2</w:t>
      </w:r>
      <w:r w:rsidR="00936F60" w:rsidRPr="008C4BC3">
        <w:rPr>
          <w:rFonts w:ascii="Arial" w:hAnsi="Arial" w:cs="Arial"/>
          <w:bCs/>
          <w:sz w:val="20"/>
          <w:szCs w:val="20"/>
        </w:rPr>
        <w:t xml:space="preserve"> </w:t>
      </w:r>
      <w:r w:rsidR="00543ABD" w:rsidRPr="008C4BC3">
        <w:rPr>
          <w:rFonts w:ascii="Arial" w:hAnsi="Arial" w:cs="Arial"/>
          <w:bCs/>
          <w:sz w:val="20"/>
          <w:szCs w:val="20"/>
        </w:rPr>
        <w:t xml:space="preserve">is a </w:t>
      </w:r>
      <w:r w:rsidR="003F64F0" w:rsidRPr="008C4BC3">
        <w:rPr>
          <w:rFonts w:ascii="Arial" w:hAnsi="Arial" w:cs="Arial"/>
          <w:bCs/>
          <w:sz w:val="20"/>
          <w:szCs w:val="20"/>
        </w:rPr>
        <w:t xml:space="preserve">service that provides education and care </w:t>
      </w:r>
      <w:r>
        <w:rPr>
          <w:rFonts w:ascii="Arial" w:hAnsi="Arial" w:cs="Arial"/>
          <w:bCs/>
          <w:sz w:val="20"/>
          <w:szCs w:val="20"/>
        </w:rPr>
        <w:t>only</w:t>
      </w:r>
      <w:r w:rsidR="003F64F0" w:rsidRPr="008C4BC3">
        <w:rPr>
          <w:rFonts w:ascii="Arial" w:hAnsi="Arial" w:cs="Arial"/>
          <w:bCs/>
          <w:sz w:val="20"/>
          <w:szCs w:val="20"/>
        </w:rPr>
        <w:t xml:space="preserve"> to children preschool age or under</w:t>
      </w:r>
      <w:r w:rsidR="00543ABD" w:rsidRPr="008C4BC3">
        <w:rPr>
          <w:rFonts w:ascii="Arial" w:hAnsi="Arial" w:cs="Arial"/>
          <w:bCs/>
          <w:sz w:val="20"/>
          <w:szCs w:val="20"/>
        </w:rPr>
        <w:t xml:space="preserve">. </w:t>
      </w:r>
      <w:r w:rsidR="00EC3BF6">
        <w:rPr>
          <w:rFonts w:ascii="Arial" w:hAnsi="Arial" w:cs="Arial"/>
          <w:bCs/>
          <w:sz w:val="20"/>
          <w:szCs w:val="20"/>
        </w:rPr>
        <w:br/>
      </w:r>
      <w:r w:rsidR="00543ABD" w:rsidRPr="008C4BC3">
        <w:rPr>
          <w:rFonts w:ascii="Arial" w:hAnsi="Arial" w:cs="Arial"/>
          <w:bCs/>
          <w:sz w:val="20"/>
          <w:szCs w:val="20"/>
        </w:rPr>
        <w:t>There are five children</w:t>
      </w:r>
      <w:r w:rsidR="004326FD" w:rsidRPr="008C4BC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aged </w:t>
      </w:r>
      <w:r w:rsidR="004326FD" w:rsidRPr="008C4BC3">
        <w:rPr>
          <w:rFonts w:ascii="Arial" w:hAnsi="Arial" w:cs="Arial"/>
          <w:bCs/>
          <w:sz w:val="20"/>
          <w:szCs w:val="20"/>
        </w:rPr>
        <w:t>under 36 months</w:t>
      </w:r>
      <w:r w:rsidR="00D54574" w:rsidRPr="008C4BC3">
        <w:rPr>
          <w:rFonts w:ascii="Arial" w:hAnsi="Arial" w:cs="Arial"/>
          <w:bCs/>
          <w:sz w:val="20"/>
          <w:szCs w:val="20"/>
        </w:rPr>
        <w:t xml:space="preserve"> and</w:t>
      </w:r>
      <w:r w:rsidR="004326FD" w:rsidRPr="008C4BC3">
        <w:rPr>
          <w:rFonts w:ascii="Arial" w:hAnsi="Arial" w:cs="Arial"/>
          <w:bCs/>
          <w:sz w:val="20"/>
          <w:szCs w:val="20"/>
        </w:rPr>
        <w:t xml:space="preserve"> 25 children </w:t>
      </w:r>
      <w:r>
        <w:rPr>
          <w:rFonts w:ascii="Arial" w:hAnsi="Arial" w:cs="Arial"/>
          <w:bCs/>
          <w:sz w:val="20"/>
          <w:szCs w:val="20"/>
        </w:rPr>
        <w:t xml:space="preserve">aged </w:t>
      </w:r>
      <w:r w:rsidR="00EC3BF6">
        <w:rPr>
          <w:rFonts w:ascii="Arial" w:hAnsi="Arial" w:cs="Arial"/>
          <w:bCs/>
          <w:sz w:val="20"/>
          <w:szCs w:val="20"/>
        </w:rPr>
        <w:t xml:space="preserve">from </w:t>
      </w:r>
      <w:r w:rsidR="004326FD" w:rsidRPr="008C4BC3">
        <w:rPr>
          <w:rFonts w:ascii="Arial" w:hAnsi="Arial" w:cs="Arial"/>
          <w:bCs/>
          <w:sz w:val="20"/>
          <w:szCs w:val="20"/>
        </w:rPr>
        <w:t>36 months to preschool age</w:t>
      </w:r>
      <w:r w:rsidR="003F64F0" w:rsidRPr="008C4BC3">
        <w:rPr>
          <w:rFonts w:ascii="Arial" w:hAnsi="Arial" w:cs="Arial"/>
          <w:bCs/>
          <w:sz w:val="20"/>
          <w:szCs w:val="20"/>
        </w:rPr>
        <w:t>.</w:t>
      </w:r>
      <w:r w:rsidR="008C4BC3" w:rsidRPr="008C4BC3">
        <w:rPr>
          <w:rFonts w:ascii="Arial" w:hAnsi="Arial" w:cs="Arial"/>
          <w:bCs/>
          <w:sz w:val="20"/>
          <w:szCs w:val="20"/>
        </w:rPr>
        <w:t xml:space="preserve"> </w:t>
      </w:r>
      <w:r w:rsidR="00472846" w:rsidRPr="008C4BC3">
        <w:rPr>
          <w:rFonts w:ascii="Arial" w:hAnsi="Arial" w:cs="Arial"/>
          <w:bCs/>
          <w:sz w:val="20"/>
          <w:szCs w:val="20"/>
        </w:rPr>
        <w:t xml:space="preserve">Calculating each age group separately would require </w:t>
      </w:r>
      <w:r w:rsidR="00472846">
        <w:rPr>
          <w:rFonts w:ascii="Arial" w:hAnsi="Arial" w:cs="Arial"/>
          <w:bCs/>
          <w:sz w:val="20"/>
          <w:szCs w:val="20"/>
        </w:rPr>
        <w:t>five</w:t>
      </w:r>
      <w:r w:rsidR="00472846" w:rsidRPr="008C4BC3">
        <w:rPr>
          <w:rFonts w:ascii="Arial" w:hAnsi="Arial" w:cs="Arial"/>
          <w:bCs/>
          <w:sz w:val="20"/>
          <w:szCs w:val="20"/>
        </w:rPr>
        <w:t xml:space="preserve"> educators</w:t>
      </w:r>
      <w:r w:rsidR="00472846">
        <w:rPr>
          <w:rFonts w:ascii="Arial" w:hAnsi="Arial" w:cs="Arial"/>
          <w:bCs/>
          <w:sz w:val="20"/>
          <w:szCs w:val="20"/>
        </w:rPr>
        <w:t>.</w:t>
      </w:r>
      <w:r w:rsidR="00472846" w:rsidRPr="008C4BC3">
        <w:rPr>
          <w:rFonts w:ascii="Arial" w:hAnsi="Arial" w:cs="Arial"/>
          <w:bCs/>
          <w:sz w:val="20"/>
          <w:szCs w:val="20"/>
        </w:rPr>
        <w:t xml:space="preserve"> </w:t>
      </w:r>
      <w:r w:rsidR="0064785D">
        <w:rPr>
          <w:rFonts w:ascii="Arial" w:hAnsi="Arial" w:cs="Arial"/>
          <w:bCs/>
          <w:sz w:val="20"/>
          <w:szCs w:val="20"/>
        </w:rPr>
        <w:t xml:space="preserve">Instead, if </w:t>
      </w:r>
      <w:r w:rsidR="003F64F0" w:rsidRPr="008C4BC3">
        <w:rPr>
          <w:rFonts w:ascii="Arial" w:hAnsi="Arial" w:cs="Arial"/>
          <w:bCs/>
          <w:sz w:val="20"/>
          <w:szCs w:val="20"/>
        </w:rPr>
        <w:t xml:space="preserve">three children from the </w:t>
      </w:r>
      <w:r w:rsidR="00EC49DC" w:rsidRPr="00B00C68">
        <w:rPr>
          <w:rFonts w:ascii="Arial" w:hAnsi="Arial" w:cs="Arial"/>
          <w:i/>
          <w:sz w:val="20"/>
          <w:szCs w:val="20"/>
        </w:rPr>
        <w:t>36 months to preschool</w:t>
      </w:r>
      <w:r w:rsidR="00EC49DC" w:rsidRPr="008C4BC3">
        <w:rPr>
          <w:rFonts w:ascii="Arial" w:hAnsi="Arial" w:cs="Arial"/>
          <w:bCs/>
          <w:sz w:val="20"/>
          <w:szCs w:val="20"/>
        </w:rPr>
        <w:t xml:space="preserve"> age group </w:t>
      </w:r>
      <w:r w:rsidR="0064785D">
        <w:rPr>
          <w:rFonts w:ascii="Arial" w:hAnsi="Arial" w:cs="Arial"/>
          <w:bCs/>
          <w:sz w:val="20"/>
          <w:szCs w:val="20"/>
        </w:rPr>
        <w:t>are</w:t>
      </w:r>
      <w:r>
        <w:rPr>
          <w:rFonts w:ascii="Arial" w:hAnsi="Arial" w:cs="Arial"/>
          <w:bCs/>
          <w:sz w:val="20"/>
          <w:szCs w:val="20"/>
        </w:rPr>
        <w:t xml:space="preserve"> moved</w:t>
      </w:r>
      <w:r w:rsidR="00EC49DC" w:rsidRPr="008C4BC3">
        <w:rPr>
          <w:rFonts w:ascii="Arial" w:hAnsi="Arial" w:cs="Arial"/>
          <w:bCs/>
          <w:sz w:val="20"/>
          <w:szCs w:val="20"/>
        </w:rPr>
        <w:t xml:space="preserve"> to the </w:t>
      </w:r>
      <w:r w:rsidR="000860CC" w:rsidRPr="00B00C68">
        <w:rPr>
          <w:rFonts w:ascii="Arial" w:hAnsi="Arial" w:cs="Arial"/>
          <w:i/>
          <w:sz w:val="20"/>
          <w:szCs w:val="20"/>
        </w:rPr>
        <w:t>u</w:t>
      </w:r>
      <w:r w:rsidR="0010322E" w:rsidRPr="00B00C68">
        <w:rPr>
          <w:rFonts w:ascii="Arial" w:hAnsi="Arial" w:cs="Arial"/>
          <w:i/>
          <w:sz w:val="20"/>
          <w:szCs w:val="20"/>
        </w:rPr>
        <w:t>nder 36 months</w:t>
      </w:r>
      <w:r w:rsidR="0010322E" w:rsidRPr="008C4BC3">
        <w:rPr>
          <w:rFonts w:ascii="Arial" w:hAnsi="Arial" w:cs="Arial"/>
          <w:bCs/>
          <w:sz w:val="20"/>
          <w:szCs w:val="20"/>
        </w:rPr>
        <w:t xml:space="preserve"> </w:t>
      </w:r>
      <w:r w:rsidR="0064785D">
        <w:rPr>
          <w:rFonts w:ascii="Arial" w:hAnsi="Arial" w:cs="Arial"/>
          <w:bCs/>
          <w:sz w:val="20"/>
          <w:szCs w:val="20"/>
        </w:rPr>
        <w:t xml:space="preserve">age </w:t>
      </w:r>
      <w:r w:rsidR="0010322E" w:rsidRPr="008C4BC3">
        <w:rPr>
          <w:rFonts w:ascii="Arial" w:hAnsi="Arial" w:cs="Arial"/>
          <w:bCs/>
          <w:sz w:val="20"/>
          <w:szCs w:val="20"/>
        </w:rPr>
        <w:t>gr</w:t>
      </w:r>
      <w:r w:rsidR="003F64F0" w:rsidRPr="008C4BC3">
        <w:rPr>
          <w:rFonts w:ascii="Arial" w:hAnsi="Arial" w:cs="Arial"/>
          <w:bCs/>
          <w:sz w:val="20"/>
          <w:szCs w:val="20"/>
        </w:rPr>
        <w:t xml:space="preserve">oup. The </w:t>
      </w:r>
      <w:r w:rsidR="003F64F0" w:rsidRPr="00B00C68">
        <w:rPr>
          <w:rFonts w:ascii="Arial" w:hAnsi="Arial" w:cs="Arial"/>
          <w:i/>
          <w:sz w:val="20"/>
          <w:szCs w:val="20"/>
        </w:rPr>
        <w:t>over preschool age</w:t>
      </w:r>
      <w:r w:rsidR="003F64F0" w:rsidRPr="008C4BC3">
        <w:rPr>
          <w:rFonts w:ascii="Arial" w:hAnsi="Arial" w:cs="Arial"/>
          <w:bCs/>
          <w:sz w:val="20"/>
          <w:szCs w:val="20"/>
        </w:rPr>
        <w:t xml:space="preserve"> group </w:t>
      </w:r>
      <w:r w:rsidR="0064785D">
        <w:rPr>
          <w:rFonts w:ascii="Arial" w:hAnsi="Arial" w:cs="Arial"/>
          <w:bCs/>
          <w:sz w:val="20"/>
          <w:szCs w:val="20"/>
        </w:rPr>
        <w:t>then</w:t>
      </w:r>
      <w:r w:rsidR="0064785D" w:rsidRPr="008C4BC3">
        <w:rPr>
          <w:rFonts w:ascii="Arial" w:hAnsi="Arial" w:cs="Arial"/>
          <w:bCs/>
          <w:sz w:val="20"/>
          <w:szCs w:val="20"/>
        </w:rPr>
        <w:t xml:space="preserve"> </w:t>
      </w:r>
      <w:r w:rsidR="003F64F0" w:rsidRPr="008C4BC3">
        <w:rPr>
          <w:rFonts w:ascii="Arial" w:hAnsi="Arial" w:cs="Arial"/>
          <w:bCs/>
          <w:sz w:val="20"/>
          <w:szCs w:val="20"/>
        </w:rPr>
        <w:t>ha</w:t>
      </w:r>
      <w:r>
        <w:rPr>
          <w:rFonts w:ascii="Arial" w:hAnsi="Arial" w:cs="Arial"/>
          <w:bCs/>
          <w:sz w:val="20"/>
          <w:szCs w:val="20"/>
        </w:rPr>
        <w:t>s</w:t>
      </w:r>
      <w:r w:rsidR="003F64F0" w:rsidRPr="008C4BC3">
        <w:rPr>
          <w:rFonts w:ascii="Arial" w:hAnsi="Arial" w:cs="Arial"/>
          <w:bCs/>
          <w:sz w:val="20"/>
          <w:szCs w:val="20"/>
        </w:rPr>
        <w:t xml:space="preserve"> only </w:t>
      </w:r>
      <w:r w:rsidR="0010322E" w:rsidRPr="008C4BC3">
        <w:rPr>
          <w:rFonts w:ascii="Arial" w:hAnsi="Arial" w:cs="Arial"/>
          <w:bCs/>
          <w:sz w:val="20"/>
          <w:szCs w:val="20"/>
        </w:rPr>
        <w:t>22</w:t>
      </w:r>
      <w:r w:rsidR="003F64F0" w:rsidRPr="008C4BC3">
        <w:rPr>
          <w:rFonts w:ascii="Arial" w:hAnsi="Arial" w:cs="Arial"/>
          <w:bCs/>
          <w:sz w:val="20"/>
          <w:szCs w:val="20"/>
        </w:rPr>
        <w:t xml:space="preserve"> children, which meets the 1:1</w:t>
      </w:r>
      <w:r w:rsidR="0010322E" w:rsidRPr="008C4BC3">
        <w:rPr>
          <w:rFonts w:ascii="Arial" w:hAnsi="Arial" w:cs="Arial"/>
          <w:bCs/>
          <w:sz w:val="20"/>
          <w:szCs w:val="20"/>
        </w:rPr>
        <w:t>1</w:t>
      </w:r>
      <w:r w:rsidR="003F64F0" w:rsidRPr="008C4BC3">
        <w:rPr>
          <w:rFonts w:ascii="Arial" w:hAnsi="Arial" w:cs="Arial"/>
          <w:bCs/>
          <w:sz w:val="20"/>
          <w:szCs w:val="20"/>
        </w:rPr>
        <w:t xml:space="preserve"> requirement with two educators</w:t>
      </w:r>
      <w:r w:rsidR="0010322E" w:rsidRPr="008C4BC3">
        <w:rPr>
          <w:rFonts w:ascii="Arial" w:hAnsi="Arial" w:cs="Arial"/>
          <w:bCs/>
          <w:sz w:val="20"/>
          <w:szCs w:val="20"/>
        </w:rPr>
        <w:t xml:space="preserve"> rather than three.</w:t>
      </w:r>
      <w:r w:rsidR="00790562" w:rsidRPr="0079056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The </w:t>
      </w:r>
      <w:r w:rsidRPr="00B00C68">
        <w:rPr>
          <w:rFonts w:ascii="Arial" w:hAnsi="Arial" w:cs="Arial"/>
          <w:bCs/>
          <w:i/>
          <w:iCs/>
          <w:sz w:val="20"/>
          <w:szCs w:val="20"/>
        </w:rPr>
        <w:t xml:space="preserve">under 36 months </w:t>
      </w:r>
      <w:r w:rsidR="0064785D">
        <w:rPr>
          <w:rFonts w:ascii="Arial" w:hAnsi="Arial" w:cs="Arial"/>
          <w:bCs/>
          <w:sz w:val="20"/>
          <w:szCs w:val="20"/>
        </w:rPr>
        <w:t xml:space="preserve">age </w:t>
      </w:r>
      <w:r w:rsidRPr="008C4BC3">
        <w:rPr>
          <w:rFonts w:ascii="Arial" w:hAnsi="Arial" w:cs="Arial"/>
          <w:bCs/>
          <w:sz w:val="20"/>
          <w:szCs w:val="20"/>
        </w:rPr>
        <w:t>group</w:t>
      </w:r>
      <w:r>
        <w:rPr>
          <w:rFonts w:ascii="Arial" w:hAnsi="Arial" w:cs="Arial"/>
          <w:bCs/>
          <w:sz w:val="20"/>
          <w:szCs w:val="20"/>
        </w:rPr>
        <w:t xml:space="preserve"> now has </w:t>
      </w:r>
      <w:r w:rsidRPr="008C4BC3">
        <w:rPr>
          <w:rFonts w:ascii="Arial" w:hAnsi="Arial" w:cs="Arial"/>
          <w:bCs/>
          <w:sz w:val="20"/>
          <w:szCs w:val="20"/>
        </w:rPr>
        <w:t>eight children</w:t>
      </w:r>
      <w:r>
        <w:rPr>
          <w:rFonts w:ascii="Arial" w:hAnsi="Arial" w:cs="Arial"/>
          <w:bCs/>
          <w:sz w:val="20"/>
          <w:szCs w:val="20"/>
        </w:rPr>
        <w:t xml:space="preserve">, meaning </w:t>
      </w:r>
      <w:r w:rsidRPr="008C4BC3">
        <w:rPr>
          <w:rFonts w:ascii="Arial" w:hAnsi="Arial" w:cs="Arial"/>
          <w:bCs/>
          <w:sz w:val="20"/>
          <w:szCs w:val="20"/>
        </w:rPr>
        <w:t>two educators</w:t>
      </w:r>
      <w:r>
        <w:rPr>
          <w:rFonts w:ascii="Arial" w:hAnsi="Arial" w:cs="Arial"/>
          <w:bCs/>
          <w:sz w:val="20"/>
          <w:szCs w:val="20"/>
        </w:rPr>
        <w:t xml:space="preserve"> are required to meet the 1:4 ratio.</w:t>
      </w:r>
      <w:r w:rsidRPr="008C4BC3">
        <w:rPr>
          <w:rFonts w:ascii="Arial" w:hAnsi="Arial" w:cs="Arial"/>
          <w:bCs/>
          <w:sz w:val="20"/>
          <w:szCs w:val="20"/>
        </w:rPr>
        <w:t xml:space="preserve"> </w:t>
      </w:r>
      <w:r w:rsidR="00790562" w:rsidRPr="008C4BC3">
        <w:rPr>
          <w:rFonts w:ascii="Arial" w:hAnsi="Arial" w:cs="Arial"/>
          <w:bCs/>
          <w:sz w:val="20"/>
          <w:szCs w:val="20"/>
        </w:rPr>
        <w:t xml:space="preserve">Calculating </w:t>
      </w:r>
      <w:r>
        <w:rPr>
          <w:rFonts w:ascii="Arial" w:hAnsi="Arial" w:cs="Arial"/>
          <w:bCs/>
          <w:sz w:val="20"/>
          <w:szCs w:val="20"/>
        </w:rPr>
        <w:t xml:space="preserve">across the service </w:t>
      </w:r>
      <w:r w:rsidR="000860CC">
        <w:rPr>
          <w:rFonts w:ascii="Arial" w:hAnsi="Arial" w:cs="Arial"/>
          <w:bCs/>
          <w:sz w:val="20"/>
          <w:szCs w:val="20"/>
        </w:rPr>
        <w:t xml:space="preserve">using mixed </w:t>
      </w:r>
      <w:r w:rsidR="00147F40">
        <w:rPr>
          <w:rFonts w:ascii="Arial" w:hAnsi="Arial" w:cs="Arial"/>
          <w:bCs/>
          <w:sz w:val="20"/>
          <w:szCs w:val="20"/>
        </w:rPr>
        <w:t xml:space="preserve">age </w:t>
      </w:r>
      <w:r w:rsidR="000860CC">
        <w:rPr>
          <w:rFonts w:ascii="Arial" w:hAnsi="Arial" w:cs="Arial"/>
          <w:bCs/>
          <w:sz w:val="20"/>
          <w:szCs w:val="20"/>
        </w:rPr>
        <w:t xml:space="preserve">groups </w:t>
      </w:r>
      <w:r w:rsidR="002153C7">
        <w:rPr>
          <w:rFonts w:ascii="Arial" w:hAnsi="Arial" w:cs="Arial"/>
          <w:bCs/>
          <w:sz w:val="20"/>
          <w:szCs w:val="20"/>
        </w:rPr>
        <w:t>requires four educators</w:t>
      </w:r>
      <w:r w:rsidR="00472846">
        <w:rPr>
          <w:rFonts w:ascii="Arial" w:hAnsi="Arial" w:cs="Arial"/>
          <w:bCs/>
          <w:sz w:val="20"/>
          <w:szCs w:val="20"/>
        </w:rPr>
        <w:t>, not five</w:t>
      </w:r>
      <w:r w:rsidR="002153C7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The calculation is illustrated in the table below</w:t>
      </w:r>
      <w:r w:rsidR="002153C7">
        <w:rPr>
          <w:rFonts w:ascii="Arial" w:hAnsi="Arial" w:cs="Arial"/>
          <w:bCs/>
          <w:sz w:val="20"/>
          <w:szCs w:val="20"/>
        </w:rPr>
        <w:t>.</w:t>
      </w:r>
    </w:p>
    <w:tbl>
      <w:tblPr>
        <w:tblStyle w:val="GridTable4-Accent6"/>
        <w:tblW w:w="10061" w:type="dxa"/>
        <w:tblLook w:val="04A0" w:firstRow="1" w:lastRow="0" w:firstColumn="1" w:lastColumn="0" w:noHBand="0" w:noVBand="1"/>
      </w:tblPr>
      <w:tblGrid>
        <w:gridCol w:w="3114"/>
        <w:gridCol w:w="2126"/>
        <w:gridCol w:w="2835"/>
        <w:gridCol w:w="1986"/>
      </w:tblGrid>
      <w:tr w:rsidR="002C2634" w:rsidRPr="00A6168B" w14:paraId="024A3835" w14:textId="77777777" w:rsidTr="00B00C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BAE3922" w14:textId="77777777" w:rsidR="002C2634" w:rsidRPr="00963EE3" w:rsidRDefault="002C2634" w:rsidP="00A15CE6">
            <w:pPr>
              <w:spacing w:before="60" w:after="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63EE3">
              <w:rPr>
                <w:rFonts w:ascii="Arial" w:hAnsi="Arial" w:cs="Arial"/>
                <w:color w:val="auto"/>
                <w:sz w:val="18"/>
                <w:szCs w:val="18"/>
              </w:rPr>
              <w:t>Age of children</w:t>
            </w:r>
          </w:p>
        </w:tc>
        <w:tc>
          <w:tcPr>
            <w:tcW w:w="2126" w:type="dxa"/>
          </w:tcPr>
          <w:p w14:paraId="15D2B342" w14:textId="0CEF2120" w:rsidR="002C2634" w:rsidRPr="00963EE3" w:rsidRDefault="00147F40" w:rsidP="00754B0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U</w:t>
            </w:r>
            <w:r w:rsidR="002C2634" w:rsidRPr="00963EE3">
              <w:rPr>
                <w:rFonts w:ascii="Arial" w:hAnsi="Arial" w:cs="Arial"/>
                <w:color w:val="auto"/>
                <w:sz w:val="18"/>
                <w:szCs w:val="18"/>
              </w:rPr>
              <w:t>nder 36 months</w:t>
            </w:r>
          </w:p>
        </w:tc>
        <w:tc>
          <w:tcPr>
            <w:tcW w:w="2835" w:type="dxa"/>
          </w:tcPr>
          <w:p w14:paraId="4F339FA7" w14:textId="4CD66FBD" w:rsidR="002C2634" w:rsidRPr="00963EE3" w:rsidRDefault="002C2634" w:rsidP="00754B0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963EE3">
              <w:rPr>
                <w:rFonts w:ascii="Arial" w:hAnsi="Arial" w:cs="Arial"/>
                <w:color w:val="auto"/>
                <w:sz w:val="18"/>
                <w:szCs w:val="18"/>
              </w:rPr>
              <w:t>36 months to preschool age</w:t>
            </w:r>
          </w:p>
        </w:tc>
        <w:tc>
          <w:tcPr>
            <w:tcW w:w="1986" w:type="dxa"/>
          </w:tcPr>
          <w:p w14:paraId="0A8097BF" w14:textId="09DEEF55" w:rsidR="002C2634" w:rsidRPr="00963EE3" w:rsidRDefault="00147F40" w:rsidP="00754B0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</w:t>
            </w:r>
            <w:r w:rsidR="002C2634" w:rsidRPr="00963EE3">
              <w:rPr>
                <w:rFonts w:ascii="Arial" w:hAnsi="Arial" w:cs="Arial"/>
                <w:color w:val="auto"/>
                <w:sz w:val="18"/>
                <w:szCs w:val="18"/>
              </w:rPr>
              <w:t>ver preschool age</w:t>
            </w:r>
          </w:p>
        </w:tc>
      </w:tr>
      <w:tr w:rsidR="002C2634" w:rsidRPr="00A6168B" w14:paraId="047DC421" w14:textId="77777777" w:rsidTr="00B0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45AF71B" w14:textId="61F3460A" w:rsidR="002C2634" w:rsidRPr="00A6168B" w:rsidRDefault="00147F40" w:rsidP="00A15CE6">
            <w:pPr>
              <w:spacing w:before="60" w:after="60"/>
              <w:rPr>
                <w:rFonts w:ascii="Arial" w:hAnsi="Arial" w:cs="Arial"/>
                <w:b w:val="0"/>
                <w:color w:val="404040"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</w:rPr>
              <w:t>E</w:t>
            </w:r>
            <w:r w:rsidR="002C2634" w:rsidRPr="00A6168B">
              <w:rPr>
                <w:rFonts w:ascii="Arial" w:hAnsi="Arial" w:cs="Arial"/>
                <w:color w:val="404040"/>
                <w:sz w:val="18"/>
                <w:szCs w:val="18"/>
              </w:rPr>
              <w:t>ducator to child</w:t>
            </w:r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ratio</w:t>
            </w:r>
          </w:p>
        </w:tc>
        <w:tc>
          <w:tcPr>
            <w:tcW w:w="2126" w:type="dxa"/>
          </w:tcPr>
          <w:p w14:paraId="60C6CD4E" w14:textId="4CD2D183" w:rsidR="002C2634" w:rsidRPr="00A6168B" w:rsidRDefault="002C2634" w:rsidP="00754B0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A6168B">
              <w:rPr>
                <w:rFonts w:ascii="Arial" w:hAnsi="Arial" w:cs="Arial"/>
                <w:color w:val="404040"/>
                <w:sz w:val="18"/>
                <w:szCs w:val="18"/>
              </w:rPr>
              <w:t xml:space="preserve">1 to 4 </w:t>
            </w:r>
          </w:p>
        </w:tc>
        <w:tc>
          <w:tcPr>
            <w:tcW w:w="2835" w:type="dxa"/>
          </w:tcPr>
          <w:p w14:paraId="45BF1BE7" w14:textId="4EBC6D4C" w:rsidR="002C2634" w:rsidRPr="00A6168B" w:rsidRDefault="002C2634" w:rsidP="00754B0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A6168B">
              <w:rPr>
                <w:rFonts w:ascii="Arial" w:hAnsi="Arial" w:cs="Arial"/>
                <w:color w:val="404040"/>
                <w:sz w:val="18"/>
                <w:szCs w:val="18"/>
              </w:rPr>
              <w:t>1 to 11</w:t>
            </w:r>
          </w:p>
        </w:tc>
        <w:tc>
          <w:tcPr>
            <w:tcW w:w="1986" w:type="dxa"/>
          </w:tcPr>
          <w:p w14:paraId="4F9E3C57" w14:textId="2DB9ED3A" w:rsidR="002C2634" w:rsidRPr="00A6168B" w:rsidRDefault="002C2634" w:rsidP="00754B0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A6168B">
              <w:rPr>
                <w:rFonts w:ascii="Arial" w:hAnsi="Arial" w:cs="Arial"/>
                <w:color w:val="404040"/>
                <w:sz w:val="18"/>
                <w:szCs w:val="18"/>
              </w:rPr>
              <w:t>1 to 15</w:t>
            </w:r>
          </w:p>
        </w:tc>
      </w:tr>
      <w:tr w:rsidR="002C2634" w:rsidRPr="00A6168B" w14:paraId="124B3BB9" w14:textId="77777777" w:rsidTr="00B0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7D9D664" w14:textId="77777777" w:rsidR="002C2634" w:rsidRPr="00A6168B" w:rsidRDefault="002C2634" w:rsidP="00A15CE6">
            <w:pPr>
              <w:spacing w:before="60" w:after="60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A6168B">
              <w:rPr>
                <w:rFonts w:ascii="Arial" w:hAnsi="Arial" w:cs="Arial"/>
                <w:color w:val="404040"/>
                <w:sz w:val="18"/>
                <w:szCs w:val="18"/>
              </w:rPr>
              <w:t>Number of children</w:t>
            </w:r>
          </w:p>
        </w:tc>
        <w:tc>
          <w:tcPr>
            <w:tcW w:w="2126" w:type="dxa"/>
          </w:tcPr>
          <w:p w14:paraId="2B02A135" w14:textId="6FFBA916" w:rsidR="002C2634" w:rsidRPr="00D86BBF" w:rsidRDefault="002C2634" w:rsidP="00754B0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D86BBF">
              <w:rPr>
                <w:rFonts w:ascii="Arial" w:hAnsi="Arial" w:cs="Arial"/>
                <w:b/>
                <w:sz w:val="18"/>
                <w:szCs w:val="18"/>
              </w:rPr>
              <w:t>5 children</w:t>
            </w:r>
          </w:p>
        </w:tc>
        <w:tc>
          <w:tcPr>
            <w:tcW w:w="2835" w:type="dxa"/>
          </w:tcPr>
          <w:p w14:paraId="1EEF30CB" w14:textId="2E6E291A" w:rsidR="002C2634" w:rsidRPr="00D86BBF" w:rsidRDefault="002C2634" w:rsidP="00754B0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D86BBF">
              <w:rPr>
                <w:rFonts w:ascii="Arial" w:hAnsi="Arial" w:cs="Arial"/>
                <w:b/>
                <w:sz w:val="18"/>
                <w:szCs w:val="18"/>
              </w:rPr>
              <w:t>25 children</w:t>
            </w:r>
          </w:p>
        </w:tc>
        <w:tc>
          <w:tcPr>
            <w:tcW w:w="1986" w:type="dxa"/>
          </w:tcPr>
          <w:p w14:paraId="592F9A9C" w14:textId="77777777" w:rsidR="002C2634" w:rsidRPr="00A6168B" w:rsidRDefault="002C2634" w:rsidP="00754B0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6168B">
              <w:rPr>
                <w:rFonts w:ascii="Arial" w:hAnsi="Arial" w:cs="Arial"/>
                <w:b/>
                <w:color w:val="000000"/>
                <w:sz w:val="18"/>
                <w:szCs w:val="18"/>
              </w:rPr>
              <w:t>0 children</w:t>
            </w:r>
          </w:p>
        </w:tc>
      </w:tr>
      <w:tr w:rsidR="002C2634" w:rsidRPr="00A6168B" w14:paraId="6EC56C49" w14:textId="77777777" w:rsidTr="00B0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B3EF502" w14:textId="77777777" w:rsidR="002C2634" w:rsidRPr="00A6168B" w:rsidRDefault="002C2634" w:rsidP="00A15CE6">
            <w:pPr>
              <w:spacing w:before="60" w:after="60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A6168B">
              <w:rPr>
                <w:rFonts w:ascii="Arial" w:hAnsi="Arial" w:cs="Arial"/>
                <w:color w:val="404040"/>
                <w:sz w:val="18"/>
                <w:szCs w:val="18"/>
              </w:rPr>
              <w:t>Number of children (mixed ages)</w:t>
            </w:r>
          </w:p>
        </w:tc>
        <w:tc>
          <w:tcPr>
            <w:tcW w:w="2126" w:type="dxa"/>
          </w:tcPr>
          <w:p w14:paraId="694A2E88" w14:textId="77777777" w:rsidR="002C2634" w:rsidRPr="00D86BBF" w:rsidRDefault="002C2634" w:rsidP="00754B0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D86BBF">
              <w:rPr>
                <w:rFonts w:ascii="Arial" w:hAnsi="Arial" w:cs="Arial"/>
                <w:b/>
                <w:sz w:val="18"/>
                <w:szCs w:val="18"/>
              </w:rPr>
              <w:t>5 + 3 = 8 children</w:t>
            </w:r>
          </w:p>
        </w:tc>
        <w:tc>
          <w:tcPr>
            <w:tcW w:w="2835" w:type="dxa"/>
          </w:tcPr>
          <w:p w14:paraId="5DE80B52" w14:textId="2492A416" w:rsidR="002C2634" w:rsidRPr="00D86BBF" w:rsidRDefault="00D86BBF" w:rsidP="00754B0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D86BBF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673C918" wp14:editId="2A0BBE4C">
                      <wp:simplePos x="0" y="0"/>
                      <wp:positionH relativeFrom="column">
                        <wp:posOffset>-123977</wp:posOffset>
                      </wp:positionH>
                      <wp:positionV relativeFrom="paragraph">
                        <wp:posOffset>-91694</wp:posOffset>
                      </wp:positionV>
                      <wp:extent cx="459105" cy="198755"/>
                      <wp:effectExtent l="38100" t="0" r="17145" b="67945"/>
                      <wp:wrapNone/>
                      <wp:docPr id="4" name="AutoShape 3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9105" cy="198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5F507" id="AutoShape 32" o:spid="_x0000_s1026" type="#_x0000_t32" alt="&quot;&quot;" style="position:absolute;margin-left:-9.75pt;margin-top:-7.2pt;width:36.15pt;height:15.6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" strokecolor="black [3213]">
                      <v:stroke endarrow="open"/>
                    </v:shape>
                  </w:pict>
                </mc:Fallback>
              </mc:AlternateContent>
            </w:r>
            <w:r w:rsidR="002C2634" w:rsidRPr="00D86BBF">
              <w:rPr>
                <w:rFonts w:ascii="Arial" w:hAnsi="Arial" w:cs="Arial"/>
                <w:b/>
                <w:sz w:val="18"/>
                <w:szCs w:val="18"/>
              </w:rPr>
              <w:t>22 children remaining</w:t>
            </w:r>
          </w:p>
        </w:tc>
        <w:tc>
          <w:tcPr>
            <w:tcW w:w="1986" w:type="dxa"/>
          </w:tcPr>
          <w:p w14:paraId="2A07228E" w14:textId="77777777" w:rsidR="002C2634" w:rsidRPr="00A6168B" w:rsidRDefault="002C2634" w:rsidP="00754B0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2C2634" w:rsidRPr="00A6168B" w14:paraId="613879D0" w14:textId="77777777" w:rsidTr="00B0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</w:tcPr>
          <w:p w14:paraId="26D83065" w14:textId="227B92EE" w:rsidR="002C2634" w:rsidRPr="00A6168B" w:rsidRDefault="002C2634" w:rsidP="00A15CE6">
            <w:pPr>
              <w:spacing w:before="60" w:after="60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A6168B">
              <w:rPr>
                <w:rFonts w:ascii="Arial" w:hAnsi="Arial" w:cs="Arial"/>
                <w:color w:val="404040"/>
                <w:sz w:val="18"/>
                <w:szCs w:val="18"/>
              </w:rPr>
              <w:t>Total educators required</w:t>
            </w:r>
          </w:p>
        </w:tc>
        <w:tc>
          <w:tcPr>
            <w:tcW w:w="2126" w:type="dxa"/>
          </w:tcPr>
          <w:p w14:paraId="4EC5608B" w14:textId="77777777" w:rsidR="002C2634" w:rsidRPr="00A6168B" w:rsidRDefault="002C2634" w:rsidP="00B00C6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A6168B">
              <w:rPr>
                <w:rFonts w:ascii="Arial" w:hAnsi="Arial" w:cs="Arial"/>
                <w:b/>
                <w:color w:val="C00000"/>
                <w:sz w:val="18"/>
                <w:szCs w:val="18"/>
              </w:rPr>
              <w:t>2 educators</w:t>
            </w:r>
          </w:p>
        </w:tc>
        <w:tc>
          <w:tcPr>
            <w:tcW w:w="2835" w:type="dxa"/>
          </w:tcPr>
          <w:p w14:paraId="051583C6" w14:textId="77777777" w:rsidR="002C2634" w:rsidRPr="00A6168B" w:rsidRDefault="002C2634" w:rsidP="00B00C6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A6168B">
              <w:rPr>
                <w:rFonts w:ascii="Arial" w:hAnsi="Arial" w:cs="Arial"/>
                <w:b/>
                <w:color w:val="C00000"/>
                <w:sz w:val="18"/>
                <w:szCs w:val="18"/>
              </w:rPr>
              <w:t>2 educators</w:t>
            </w:r>
          </w:p>
        </w:tc>
        <w:tc>
          <w:tcPr>
            <w:tcW w:w="1986" w:type="dxa"/>
          </w:tcPr>
          <w:p w14:paraId="256CFD27" w14:textId="77777777" w:rsidR="002C2634" w:rsidRPr="00A6168B" w:rsidRDefault="002C2634" w:rsidP="00754B0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2C2634" w:rsidRPr="00A6168B" w14:paraId="5ED3F8DD" w14:textId="77777777" w:rsidTr="00B0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4EA606B0" w14:textId="77777777" w:rsidR="002C2634" w:rsidRPr="00A6168B" w:rsidRDefault="002C2634" w:rsidP="00A15CE6">
            <w:pPr>
              <w:spacing w:before="60" w:after="60"/>
              <w:rPr>
                <w:rFonts w:ascii="Arial" w:hAnsi="Arial" w:cs="Arial"/>
                <w:color w:val="404040"/>
                <w:sz w:val="18"/>
                <w:szCs w:val="18"/>
              </w:rPr>
            </w:pPr>
          </w:p>
        </w:tc>
        <w:tc>
          <w:tcPr>
            <w:tcW w:w="4961" w:type="dxa"/>
            <w:gridSpan w:val="2"/>
          </w:tcPr>
          <w:p w14:paraId="238E52F3" w14:textId="77777777" w:rsidR="00147F40" w:rsidRPr="00A6168B" w:rsidRDefault="00147F40" w:rsidP="00147F4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A6168B">
              <w:rPr>
                <w:rFonts w:ascii="Arial" w:hAnsi="Arial" w:cs="Arial"/>
                <w:b/>
                <w:color w:val="C00000"/>
                <w:sz w:val="18"/>
                <w:szCs w:val="18"/>
              </w:rPr>
              <w:t>4 educators</w:t>
            </w:r>
          </w:p>
        </w:tc>
        <w:tc>
          <w:tcPr>
            <w:tcW w:w="1986" w:type="dxa"/>
          </w:tcPr>
          <w:p w14:paraId="1AF908D1" w14:textId="3C5BA9D0" w:rsidR="002C2634" w:rsidRPr="00A6168B" w:rsidRDefault="002C2634" w:rsidP="00B00C6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</w:tr>
    </w:tbl>
    <w:p w14:paraId="0BE67735" w14:textId="7122A95E" w:rsidR="00343741" w:rsidRDefault="00343741" w:rsidP="00B00C68">
      <w:pPr>
        <w:spacing w:before="240"/>
        <w:rPr>
          <w:bCs/>
          <w:color w:val="7030A0"/>
          <w:szCs w:val="22"/>
          <w:lang w:val="en-AU"/>
        </w:rPr>
      </w:pPr>
      <w:r w:rsidRPr="00D31FB0">
        <w:rPr>
          <w:bCs/>
          <w:color w:val="7030A0"/>
          <w:szCs w:val="22"/>
          <w:lang w:val="en-AU"/>
        </w:rPr>
        <w:t xml:space="preserve">Example </w:t>
      </w:r>
      <w:r>
        <w:rPr>
          <w:bCs/>
          <w:color w:val="7030A0"/>
          <w:szCs w:val="22"/>
          <w:lang w:val="en-AU"/>
        </w:rPr>
        <w:t>3</w:t>
      </w:r>
      <w:r w:rsidRPr="00D31FB0">
        <w:rPr>
          <w:bCs/>
          <w:color w:val="7030A0"/>
          <w:szCs w:val="22"/>
          <w:lang w:val="en-AU"/>
        </w:rPr>
        <w:t xml:space="preserve"> - Service that provides education and care</w:t>
      </w:r>
      <w:r w:rsidR="00320933">
        <w:rPr>
          <w:bCs/>
          <w:color w:val="7030A0"/>
          <w:szCs w:val="22"/>
          <w:lang w:val="en-AU"/>
        </w:rPr>
        <w:t xml:space="preserve"> </w:t>
      </w:r>
      <w:r w:rsidR="00320933" w:rsidRPr="00BB76E6">
        <w:rPr>
          <w:bCs/>
          <w:color w:val="7030A0"/>
          <w:szCs w:val="22"/>
          <w:u w:val="single"/>
          <w:lang w:val="en-AU"/>
        </w:rPr>
        <w:t>only</w:t>
      </w:r>
      <w:r w:rsidRPr="00BB76E6">
        <w:rPr>
          <w:bCs/>
          <w:color w:val="7030A0"/>
          <w:szCs w:val="22"/>
          <w:u w:val="single"/>
          <w:lang w:val="en-AU"/>
        </w:rPr>
        <w:t xml:space="preserve"> to children </w:t>
      </w:r>
      <w:r w:rsidR="0064785D">
        <w:rPr>
          <w:bCs/>
          <w:color w:val="7030A0"/>
          <w:szCs w:val="22"/>
          <w:u w:val="single"/>
          <w:lang w:val="en-AU"/>
        </w:rPr>
        <w:t xml:space="preserve">aged </w:t>
      </w:r>
      <w:r w:rsidR="00531D2F" w:rsidRPr="00BB76E6">
        <w:rPr>
          <w:bCs/>
          <w:color w:val="7030A0"/>
          <w:szCs w:val="22"/>
          <w:u w:val="single"/>
          <w:lang w:val="en-AU"/>
        </w:rPr>
        <w:t>36 months and over</w:t>
      </w:r>
      <w:r w:rsidRPr="00D31FB0">
        <w:rPr>
          <w:bCs/>
          <w:color w:val="7030A0"/>
          <w:szCs w:val="22"/>
          <w:lang w:val="en-AU"/>
        </w:rPr>
        <w:t xml:space="preserve"> </w:t>
      </w:r>
    </w:p>
    <w:p w14:paraId="3BBD0855" w14:textId="5134C6CA" w:rsidR="00531D2F" w:rsidRPr="00033A53" w:rsidRDefault="002A675C" w:rsidP="00B00C68">
      <w:pPr>
        <w:spacing w:before="120" w:after="240"/>
        <w:rPr>
          <w:bCs/>
          <w:color w:val="7030A0"/>
          <w:szCs w:val="22"/>
          <w:lang w:val="en-AU"/>
        </w:rPr>
      </w:pPr>
      <w:r>
        <w:rPr>
          <w:rFonts w:ascii="Arial" w:hAnsi="Arial" w:cs="Arial"/>
          <w:bCs/>
          <w:sz w:val="20"/>
          <w:szCs w:val="20"/>
        </w:rPr>
        <w:t>E</w:t>
      </w:r>
      <w:r w:rsidR="00531D2F" w:rsidRPr="00C446CC">
        <w:rPr>
          <w:rFonts w:ascii="Arial" w:hAnsi="Arial" w:cs="Arial"/>
          <w:bCs/>
          <w:sz w:val="20"/>
          <w:szCs w:val="20"/>
        </w:rPr>
        <w:t xml:space="preserve">xample </w:t>
      </w:r>
      <w:r>
        <w:rPr>
          <w:rFonts w:ascii="Arial" w:hAnsi="Arial" w:cs="Arial"/>
          <w:bCs/>
          <w:sz w:val="20"/>
          <w:szCs w:val="20"/>
        </w:rPr>
        <w:t>3</w:t>
      </w:r>
      <w:r w:rsidR="00531D2F" w:rsidRPr="00C446CC">
        <w:rPr>
          <w:rFonts w:ascii="Arial" w:hAnsi="Arial" w:cs="Arial"/>
          <w:bCs/>
          <w:sz w:val="20"/>
          <w:szCs w:val="20"/>
        </w:rPr>
        <w:t xml:space="preserve"> </w:t>
      </w:r>
      <w:r w:rsidR="0064785D">
        <w:rPr>
          <w:rFonts w:ascii="Arial" w:hAnsi="Arial" w:cs="Arial"/>
          <w:bCs/>
          <w:sz w:val="20"/>
          <w:szCs w:val="20"/>
        </w:rPr>
        <w:t xml:space="preserve">is </w:t>
      </w:r>
      <w:r w:rsidR="00531D2F" w:rsidRPr="003F64F0">
        <w:rPr>
          <w:rFonts w:ascii="Arial" w:hAnsi="Arial" w:cs="Arial"/>
          <w:bCs/>
          <w:sz w:val="20"/>
          <w:szCs w:val="20"/>
        </w:rPr>
        <w:t xml:space="preserve">a service that provides education and care </w:t>
      </w:r>
      <w:r w:rsidR="0064785D" w:rsidRPr="003F64F0">
        <w:rPr>
          <w:rFonts w:ascii="Arial" w:hAnsi="Arial" w:cs="Arial"/>
          <w:bCs/>
          <w:sz w:val="20"/>
          <w:szCs w:val="20"/>
        </w:rPr>
        <w:t>only</w:t>
      </w:r>
      <w:r w:rsidR="00531D2F" w:rsidRPr="003F64F0">
        <w:rPr>
          <w:rFonts w:ascii="Arial" w:hAnsi="Arial" w:cs="Arial"/>
          <w:bCs/>
          <w:sz w:val="20"/>
          <w:szCs w:val="20"/>
        </w:rPr>
        <w:t xml:space="preserve"> to children </w:t>
      </w:r>
      <w:r w:rsidR="0064785D">
        <w:rPr>
          <w:rFonts w:ascii="Arial" w:hAnsi="Arial" w:cs="Arial"/>
          <w:bCs/>
          <w:sz w:val="20"/>
          <w:szCs w:val="20"/>
        </w:rPr>
        <w:t>aged</w:t>
      </w:r>
      <w:r w:rsidR="00531D2F" w:rsidRPr="003F64F0">
        <w:rPr>
          <w:rFonts w:ascii="Arial" w:hAnsi="Arial" w:cs="Arial"/>
          <w:bCs/>
          <w:sz w:val="20"/>
          <w:szCs w:val="20"/>
        </w:rPr>
        <w:t xml:space="preserve"> </w:t>
      </w:r>
      <w:r w:rsidR="00446CBD" w:rsidRPr="00446CBD">
        <w:rPr>
          <w:rFonts w:ascii="Arial" w:hAnsi="Arial" w:cs="Arial"/>
          <w:bCs/>
          <w:sz w:val="20"/>
          <w:szCs w:val="20"/>
        </w:rPr>
        <w:t>36 months and over</w:t>
      </w:r>
      <w:r w:rsidR="00AD5DB6">
        <w:rPr>
          <w:rFonts w:ascii="Arial" w:hAnsi="Arial" w:cs="Arial"/>
          <w:bCs/>
          <w:sz w:val="20"/>
          <w:szCs w:val="20"/>
        </w:rPr>
        <w:t xml:space="preserve">. </w:t>
      </w:r>
      <w:r w:rsidR="00033A53">
        <w:rPr>
          <w:rFonts w:ascii="Arial" w:hAnsi="Arial" w:cs="Arial"/>
          <w:bCs/>
          <w:sz w:val="20"/>
          <w:szCs w:val="20"/>
        </w:rPr>
        <w:t>The service</w:t>
      </w:r>
      <w:r w:rsidR="00AD5DB6">
        <w:rPr>
          <w:rFonts w:ascii="Arial" w:hAnsi="Arial" w:cs="Arial"/>
          <w:bCs/>
          <w:sz w:val="20"/>
          <w:szCs w:val="20"/>
        </w:rPr>
        <w:t xml:space="preserve"> has </w:t>
      </w:r>
      <w:r w:rsidR="006F6E32">
        <w:rPr>
          <w:rFonts w:ascii="Arial" w:hAnsi="Arial" w:cs="Arial"/>
          <w:bCs/>
          <w:sz w:val="20"/>
          <w:szCs w:val="20"/>
        </w:rPr>
        <w:t xml:space="preserve">five children </w:t>
      </w:r>
      <w:r>
        <w:rPr>
          <w:rFonts w:ascii="Arial" w:hAnsi="Arial" w:cs="Arial"/>
          <w:bCs/>
          <w:sz w:val="20"/>
          <w:szCs w:val="20"/>
        </w:rPr>
        <w:t xml:space="preserve">aged from </w:t>
      </w:r>
      <w:r w:rsidR="006F6E32">
        <w:rPr>
          <w:rFonts w:ascii="Arial" w:hAnsi="Arial" w:cs="Arial"/>
          <w:bCs/>
          <w:sz w:val="20"/>
          <w:szCs w:val="20"/>
        </w:rPr>
        <w:t xml:space="preserve">36 months to preschool age, </w:t>
      </w:r>
      <w:r w:rsidR="00446A17">
        <w:rPr>
          <w:rFonts w:ascii="Arial" w:hAnsi="Arial" w:cs="Arial"/>
          <w:bCs/>
          <w:sz w:val="20"/>
          <w:szCs w:val="20"/>
        </w:rPr>
        <w:t xml:space="preserve">and 18 children over preschool age. </w:t>
      </w:r>
      <w:r w:rsidR="0064785D">
        <w:rPr>
          <w:rFonts w:ascii="Arial" w:hAnsi="Arial" w:cs="Arial"/>
          <w:bCs/>
          <w:sz w:val="20"/>
          <w:szCs w:val="20"/>
        </w:rPr>
        <w:t xml:space="preserve">Calculating both </w:t>
      </w:r>
      <w:r w:rsidR="0064785D" w:rsidRPr="008C4BC3">
        <w:rPr>
          <w:rFonts w:ascii="Arial" w:hAnsi="Arial" w:cs="Arial"/>
          <w:bCs/>
          <w:sz w:val="20"/>
          <w:szCs w:val="20"/>
        </w:rPr>
        <w:t>age group</w:t>
      </w:r>
      <w:r w:rsidR="0064785D">
        <w:rPr>
          <w:rFonts w:ascii="Arial" w:hAnsi="Arial" w:cs="Arial"/>
          <w:bCs/>
          <w:sz w:val="20"/>
          <w:szCs w:val="20"/>
        </w:rPr>
        <w:t>s</w:t>
      </w:r>
      <w:r w:rsidR="0064785D" w:rsidRPr="008C4BC3">
        <w:rPr>
          <w:rFonts w:ascii="Arial" w:hAnsi="Arial" w:cs="Arial"/>
          <w:bCs/>
          <w:sz w:val="20"/>
          <w:szCs w:val="20"/>
        </w:rPr>
        <w:t xml:space="preserve"> separately would require </w:t>
      </w:r>
      <w:r w:rsidR="0064785D">
        <w:rPr>
          <w:rFonts w:ascii="Arial" w:hAnsi="Arial" w:cs="Arial"/>
          <w:bCs/>
          <w:sz w:val="20"/>
          <w:szCs w:val="20"/>
        </w:rPr>
        <w:t>three</w:t>
      </w:r>
      <w:r w:rsidR="0064785D" w:rsidRPr="008C4BC3">
        <w:rPr>
          <w:rFonts w:ascii="Arial" w:hAnsi="Arial" w:cs="Arial"/>
          <w:bCs/>
          <w:sz w:val="20"/>
          <w:szCs w:val="20"/>
        </w:rPr>
        <w:t xml:space="preserve"> educators. </w:t>
      </w:r>
      <w:r w:rsidR="0064785D">
        <w:rPr>
          <w:rFonts w:ascii="Arial" w:hAnsi="Arial" w:cs="Arial"/>
          <w:bCs/>
          <w:sz w:val="20"/>
          <w:szCs w:val="20"/>
        </w:rPr>
        <w:t>However, for counting purposes,</w:t>
      </w:r>
      <w:r w:rsidR="00033A53">
        <w:rPr>
          <w:rFonts w:ascii="Arial" w:hAnsi="Arial" w:cs="Arial"/>
          <w:bCs/>
          <w:sz w:val="20"/>
          <w:szCs w:val="20"/>
        </w:rPr>
        <w:t xml:space="preserve"> three children from the </w:t>
      </w:r>
      <w:r w:rsidR="00033A53">
        <w:rPr>
          <w:rFonts w:ascii="Arial" w:hAnsi="Arial" w:cs="Arial"/>
          <w:bCs/>
          <w:i/>
          <w:iCs/>
          <w:sz w:val="20"/>
          <w:szCs w:val="20"/>
        </w:rPr>
        <w:t xml:space="preserve">over preschool </w:t>
      </w:r>
      <w:r w:rsidR="00033A53" w:rsidRPr="00B00C68">
        <w:rPr>
          <w:rFonts w:ascii="Arial" w:hAnsi="Arial" w:cs="Arial"/>
          <w:sz w:val="20"/>
          <w:szCs w:val="20"/>
        </w:rPr>
        <w:t>age</w:t>
      </w:r>
      <w:r w:rsidR="00033A53">
        <w:rPr>
          <w:rFonts w:ascii="Arial" w:hAnsi="Arial" w:cs="Arial"/>
          <w:bCs/>
          <w:sz w:val="20"/>
          <w:szCs w:val="20"/>
        </w:rPr>
        <w:t xml:space="preserve"> group </w:t>
      </w:r>
      <w:r w:rsidR="0064785D">
        <w:rPr>
          <w:rFonts w:ascii="Arial" w:hAnsi="Arial" w:cs="Arial"/>
          <w:bCs/>
          <w:sz w:val="20"/>
          <w:szCs w:val="20"/>
        </w:rPr>
        <w:t xml:space="preserve">could be moved </w:t>
      </w:r>
      <w:r w:rsidR="00033A53">
        <w:rPr>
          <w:rFonts w:ascii="Arial" w:hAnsi="Arial" w:cs="Arial"/>
          <w:bCs/>
          <w:sz w:val="20"/>
          <w:szCs w:val="20"/>
        </w:rPr>
        <w:t xml:space="preserve">to the </w:t>
      </w:r>
      <w:r w:rsidR="00033A53" w:rsidRPr="005529ED">
        <w:rPr>
          <w:rFonts w:ascii="Arial" w:hAnsi="Arial" w:cs="Arial"/>
          <w:bCs/>
          <w:sz w:val="20"/>
          <w:szCs w:val="20"/>
        </w:rPr>
        <w:t>36 months to preschool age</w:t>
      </w:r>
      <w:r w:rsidR="00033A53">
        <w:rPr>
          <w:rFonts w:ascii="Arial" w:hAnsi="Arial" w:cs="Arial"/>
          <w:bCs/>
          <w:sz w:val="20"/>
          <w:szCs w:val="20"/>
        </w:rPr>
        <w:t xml:space="preserve"> group</w:t>
      </w:r>
      <w:r w:rsidR="0064785D">
        <w:rPr>
          <w:rFonts w:ascii="Arial" w:hAnsi="Arial" w:cs="Arial"/>
          <w:bCs/>
          <w:sz w:val="20"/>
          <w:szCs w:val="20"/>
        </w:rPr>
        <w:t>. T</w:t>
      </w:r>
      <w:r w:rsidR="00230B7D">
        <w:rPr>
          <w:rFonts w:ascii="Arial" w:hAnsi="Arial" w:cs="Arial"/>
          <w:bCs/>
          <w:sz w:val="20"/>
          <w:szCs w:val="20"/>
        </w:rPr>
        <w:t>h</w:t>
      </w:r>
      <w:r w:rsidR="00472846">
        <w:rPr>
          <w:rFonts w:ascii="Arial" w:hAnsi="Arial" w:cs="Arial"/>
          <w:bCs/>
          <w:sz w:val="20"/>
          <w:szCs w:val="20"/>
        </w:rPr>
        <w:t>e younger</w:t>
      </w:r>
      <w:r w:rsidR="00230B7D">
        <w:rPr>
          <w:rFonts w:ascii="Arial" w:hAnsi="Arial" w:cs="Arial"/>
          <w:bCs/>
          <w:sz w:val="20"/>
          <w:szCs w:val="20"/>
        </w:rPr>
        <w:t xml:space="preserve"> </w:t>
      </w:r>
      <w:r w:rsidR="0064785D">
        <w:rPr>
          <w:rFonts w:ascii="Arial" w:hAnsi="Arial" w:cs="Arial"/>
          <w:bCs/>
          <w:sz w:val="20"/>
          <w:szCs w:val="20"/>
        </w:rPr>
        <w:t>group would then have</w:t>
      </w:r>
      <w:r w:rsidR="00AC4B3A">
        <w:rPr>
          <w:rFonts w:ascii="Arial" w:hAnsi="Arial" w:cs="Arial"/>
          <w:bCs/>
          <w:sz w:val="20"/>
          <w:szCs w:val="20"/>
        </w:rPr>
        <w:t xml:space="preserve"> a total of eight children</w:t>
      </w:r>
      <w:r w:rsidR="00230B7D">
        <w:rPr>
          <w:rFonts w:ascii="Arial" w:hAnsi="Arial" w:cs="Arial"/>
          <w:bCs/>
          <w:sz w:val="20"/>
          <w:szCs w:val="20"/>
        </w:rPr>
        <w:t xml:space="preserve"> which </w:t>
      </w:r>
      <w:r w:rsidR="00AC4B3A">
        <w:rPr>
          <w:rFonts w:ascii="Arial" w:hAnsi="Arial" w:cs="Arial"/>
          <w:bCs/>
          <w:sz w:val="20"/>
          <w:szCs w:val="20"/>
        </w:rPr>
        <w:t>meets the 1:11 ratio</w:t>
      </w:r>
      <w:r w:rsidR="001153EA">
        <w:rPr>
          <w:rFonts w:ascii="Arial" w:hAnsi="Arial" w:cs="Arial"/>
          <w:bCs/>
          <w:sz w:val="20"/>
          <w:szCs w:val="20"/>
        </w:rPr>
        <w:t xml:space="preserve"> with a single educator. The </w:t>
      </w:r>
      <w:r w:rsidR="0064785D">
        <w:rPr>
          <w:rFonts w:ascii="Arial" w:hAnsi="Arial" w:cs="Arial"/>
          <w:bCs/>
          <w:i/>
          <w:iCs/>
          <w:sz w:val="20"/>
          <w:szCs w:val="20"/>
        </w:rPr>
        <w:t xml:space="preserve">over </w:t>
      </w:r>
      <w:r w:rsidR="0064785D" w:rsidRPr="00147F40">
        <w:rPr>
          <w:rFonts w:ascii="Arial" w:hAnsi="Arial" w:cs="Arial"/>
          <w:bCs/>
          <w:i/>
          <w:iCs/>
          <w:sz w:val="20"/>
          <w:szCs w:val="20"/>
        </w:rPr>
        <w:t>preschool</w:t>
      </w:r>
      <w:r w:rsidR="0064785D" w:rsidRPr="00B00C68">
        <w:rPr>
          <w:rFonts w:ascii="Arial" w:hAnsi="Arial" w:cs="Arial"/>
          <w:bCs/>
          <w:i/>
          <w:iCs/>
          <w:sz w:val="20"/>
          <w:szCs w:val="20"/>
        </w:rPr>
        <w:t xml:space="preserve"> age</w:t>
      </w:r>
      <w:r w:rsidR="001153EA">
        <w:rPr>
          <w:rFonts w:ascii="Arial" w:hAnsi="Arial" w:cs="Arial"/>
          <w:bCs/>
          <w:sz w:val="20"/>
          <w:szCs w:val="20"/>
        </w:rPr>
        <w:t xml:space="preserve"> group would then have only 15 children</w:t>
      </w:r>
      <w:r w:rsidR="00A429DB">
        <w:rPr>
          <w:rFonts w:ascii="Arial" w:hAnsi="Arial" w:cs="Arial"/>
          <w:bCs/>
          <w:sz w:val="20"/>
          <w:szCs w:val="20"/>
        </w:rPr>
        <w:t xml:space="preserve">, meeting the 1:15 ratio with a single educator. </w:t>
      </w:r>
      <w:r w:rsidR="0064785D" w:rsidRPr="008C4BC3">
        <w:rPr>
          <w:rFonts w:ascii="Arial" w:hAnsi="Arial" w:cs="Arial"/>
          <w:bCs/>
          <w:sz w:val="20"/>
          <w:szCs w:val="20"/>
        </w:rPr>
        <w:t xml:space="preserve">Calculating </w:t>
      </w:r>
      <w:r w:rsidR="0064785D">
        <w:rPr>
          <w:rFonts w:ascii="Arial" w:hAnsi="Arial" w:cs="Arial"/>
          <w:bCs/>
          <w:sz w:val="20"/>
          <w:szCs w:val="20"/>
        </w:rPr>
        <w:t xml:space="preserve">across the service using mixed </w:t>
      </w:r>
      <w:r w:rsidR="00147F40">
        <w:rPr>
          <w:rFonts w:ascii="Arial" w:hAnsi="Arial" w:cs="Arial"/>
          <w:bCs/>
          <w:sz w:val="20"/>
          <w:szCs w:val="20"/>
        </w:rPr>
        <w:t xml:space="preserve">age </w:t>
      </w:r>
      <w:r w:rsidR="0064785D">
        <w:rPr>
          <w:rFonts w:ascii="Arial" w:hAnsi="Arial" w:cs="Arial"/>
          <w:bCs/>
          <w:sz w:val="20"/>
          <w:szCs w:val="20"/>
        </w:rPr>
        <w:t xml:space="preserve">groups </w:t>
      </w:r>
      <w:r w:rsidR="00A429DB">
        <w:rPr>
          <w:rFonts w:ascii="Arial" w:hAnsi="Arial" w:cs="Arial"/>
          <w:bCs/>
          <w:sz w:val="20"/>
          <w:szCs w:val="20"/>
        </w:rPr>
        <w:t>requires two educators</w:t>
      </w:r>
      <w:r w:rsidR="00472846">
        <w:rPr>
          <w:rFonts w:ascii="Arial" w:hAnsi="Arial" w:cs="Arial"/>
          <w:bCs/>
          <w:sz w:val="20"/>
          <w:szCs w:val="20"/>
        </w:rPr>
        <w:t>, not three</w:t>
      </w:r>
      <w:r w:rsidR="00A04056">
        <w:rPr>
          <w:rFonts w:ascii="Arial" w:hAnsi="Arial" w:cs="Arial"/>
          <w:bCs/>
          <w:sz w:val="20"/>
          <w:szCs w:val="20"/>
        </w:rPr>
        <w:t>.</w:t>
      </w:r>
      <w:r w:rsidRPr="002A675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The calculation is illustrated in the table below.</w:t>
      </w:r>
    </w:p>
    <w:tbl>
      <w:tblPr>
        <w:tblStyle w:val="GridTable4-Accent1"/>
        <w:tblW w:w="10061" w:type="dxa"/>
        <w:tblLook w:val="04A0" w:firstRow="1" w:lastRow="0" w:firstColumn="1" w:lastColumn="0" w:noHBand="0" w:noVBand="1"/>
      </w:tblPr>
      <w:tblGrid>
        <w:gridCol w:w="3114"/>
        <w:gridCol w:w="1984"/>
        <w:gridCol w:w="2329"/>
        <w:gridCol w:w="2634"/>
      </w:tblGrid>
      <w:tr w:rsidR="006A0C85" w:rsidRPr="00A6168B" w14:paraId="37C30D3A" w14:textId="77777777" w:rsidTr="00B00C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138B387" w14:textId="77777777" w:rsidR="006A0C85" w:rsidRPr="00963EE3" w:rsidRDefault="006A0C85" w:rsidP="00594DC9">
            <w:pPr>
              <w:spacing w:before="60" w:after="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63EE3">
              <w:rPr>
                <w:rFonts w:ascii="Arial" w:hAnsi="Arial" w:cs="Arial"/>
                <w:color w:val="auto"/>
                <w:sz w:val="18"/>
                <w:szCs w:val="18"/>
              </w:rPr>
              <w:t>Age of children</w:t>
            </w:r>
          </w:p>
        </w:tc>
        <w:tc>
          <w:tcPr>
            <w:tcW w:w="1984" w:type="dxa"/>
          </w:tcPr>
          <w:p w14:paraId="674C0686" w14:textId="51564821" w:rsidR="006A0C85" w:rsidRPr="00963EE3" w:rsidRDefault="00147F40" w:rsidP="00754B0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U</w:t>
            </w:r>
            <w:r w:rsidR="006A0C85" w:rsidRPr="00963EE3">
              <w:rPr>
                <w:rFonts w:ascii="Arial" w:hAnsi="Arial" w:cs="Arial"/>
                <w:color w:val="auto"/>
                <w:sz w:val="18"/>
                <w:szCs w:val="18"/>
              </w:rPr>
              <w:t>nder 36 months</w:t>
            </w:r>
          </w:p>
        </w:tc>
        <w:tc>
          <w:tcPr>
            <w:tcW w:w="2329" w:type="dxa"/>
          </w:tcPr>
          <w:p w14:paraId="6AA343A1" w14:textId="761A098E" w:rsidR="006A0C85" w:rsidRPr="00963EE3" w:rsidRDefault="006A0C85" w:rsidP="00754B0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963EE3">
              <w:rPr>
                <w:rFonts w:ascii="Arial" w:hAnsi="Arial" w:cs="Arial"/>
                <w:color w:val="auto"/>
                <w:sz w:val="18"/>
                <w:szCs w:val="18"/>
              </w:rPr>
              <w:t>36 months to preschool age</w:t>
            </w:r>
          </w:p>
        </w:tc>
        <w:tc>
          <w:tcPr>
            <w:tcW w:w="0" w:type="dxa"/>
          </w:tcPr>
          <w:p w14:paraId="1466687C" w14:textId="3428769F" w:rsidR="006A0C85" w:rsidRPr="00963EE3" w:rsidRDefault="00147F40" w:rsidP="00754B0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</w:t>
            </w:r>
            <w:r w:rsidR="006A0C85" w:rsidRPr="00963EE3">
              <w:rPr>
                <w:rFonts w:ascii="Arial" w:hAnsi="Arial" w:cs="Arial"/>
                <w:color w:val="auto"/>
                <w:sz w:val="18"/>
                <w:szCs w:val="18"/>
              </w:rPr>
              <w:t>ver preschool age</w:t>
            </w:r>
          </w:p>
        </w:tc>
      </w:tr>
      <w:tr w:rsidR="006A0C85" w:rsidRPr="00A6168B" w14:paraId="0C95292E" w14:textId="77777777" w:rsidTr="00B0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0DF3C0B" w14:textId="54622B23" w:rsidR="006A0C85" w:rsidRPr="00A6168B" w:rsidRDefault="00147F40" w:rsidP="00594DC9">
            <w:pPr>
              <w:spacing w:before="60" w:after="60"/>
              <w:rPr>
                <w:rFonts w:ascii="Arial" w:hAnsi="Arial" w:cs="Arial"/>
                <w:b w:val="0"/>
                <w:color w:val="404040"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</w:rPr>
              <w:t>E</w:t>
            </w:r>
            <w:r w:rsidR="006A0C85" w:rsidRPr="00A6168B">
              <w:rPr>
                <w:rFonts w:ascii="Arial" w:hAnsi="Arial" w:cs="Arial"/>
                <w:color w:val="404040"/>
                <w:sz w:val="18"/>
                <w:szCs w:val="18"/>
              </w:rPr>
              <w:t>ducator to child</w:t>
            </w:r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ratio</w:t>
            </w:r>
          </w:p>
        </w:tc>
        <w:tc>
          <w:tcPr>
            <w:tcW w:w="1984" w:type="dxa"/>
          </w:tcPr>
          <w:p w14:paraId="1F0F40E6" w14:textId="551DC4BE" w:rsidR="006A0C85" w:rsidRPr="00A6168B" w:rsidRDefault="006A0C85" w:rsidP="00754B0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A6168B">
              <w:rPr>
                <w:rFonts w:ascii="Arial" w:hAnsi="Arial" w:cs="Arial"/>
                <w:color w:val="404040"/>
                <w:sz w:val="18"/>
                <w:szCs w:val="18"/>
              </w:rPr>
              <w:t xml:space="preserve">1 to 4 </w:t>
            </w:r>
          </w:p>
        </w:tc>
        <w:tc>
          <w:tcPr>
            <w:tcW w:w="2329" w:type="dxa"/>
          </w:tcPr>
          <w:p w14:paraId="2739754C" w14:textId="72117D7E" w:rsidR="006A0C85" w:rsidRPr="00A6168B" w:rsidRDefault="006A0C85" w:rsidP="00754B0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A6168B">
              <w:rPr>
                <w:rFonts w:ascii="Arial" w:hAnsi="Arial" w:cs="Arial"/>
                <w:color w:val="404040"/>
                <w:sz w:val="18"/>
                <w:szCs w:val="18"/>
              </w:rPr>
              <w:t>1 to 11</w:t>
            </w:r>
          </w:p>
        </w:tc>
        <w:tc>
          <w:tcPr>
            <w:tcW w:w="0" w:type="dxa"/>
          </w:tcPr>
          <w:p w14:paraId="6255B1DC" w14:textId="24084E20" w:rsidR="006A0C85" w:rsidRPr="00A6168B" w:rsidRDefault="006A0C85" w:rsidP="00754B0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A6168B">
              <w:rPr>
                <w:rFonts w:ascii="Arial" w:hAnsi="Arial" w:cs="Arial"/>
                <w:color w:val="404040"/>
                <w:sz w:val="18"/>
                <w:szCs w:val="18"/>
              </w:rPr>
              <w:t>1 to 15</w:t>
            </w:r>
          </w:p>
        </w:tc>
      </w:tr>
      <w:tr w:rsidR="006A0C85" w:rsidRPr="00A6168B" w14:paraId="4113D766" w14:textId="77777777" w:rsidTr="00B0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1597E89" w14:textId="77777777" w:rsidR="006A0C85" w:rsidRPr="00A6168B" w:rsidRDefault="006A0C85" w:rsidP="00594DC9">
            <w:pPr>
              <w:spacing w:before="60" w:after="60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A6168B">
              <w:rPr>
                <w:rFonts w:ascii="Arial" w:hAnsi="Arial" w:cs="Arial"/>
                <w:color w:val="404040"/>
                <w:sz w:val="18"/>
                <w:szCs w:val="18"/>
              </w:rPr>
              <w:t>Number of children</w:t>
            </w:r>
          </w:p>
        </w:tc>
        <w:tc>
          <w:tcPr>
            <w:tcW w:w="1984" w:type="dxa"/>
          </w:tcPr>
          <w:p w14:paraId="715829C7" w14:textId="77777777" w:rsidR="006A0C85" w:rsidRPr="00DF2396" w:rsidRDefault="006A0C85" w:rsidP="00754B0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DF2396">
              <w:rPr>
                <w:rFonts w:ascii="Arial" w:hAnsi="Arial" w:cs="Arial"/>
                <w:b/>
                <w:sz w:val="18"/>
                <w:szCs w:val="18"/>
              </w:rPr>
              <w:t>0 children</w:t>
            </w:r>
          </w:p>
        </w:tc>
        <w:tc>
          <w:tcPr>
            <w:tcW w:w="2329" w:type="dxa"/>
          </w:tcPr>
          <w:p w14:paraId="5E47B997" w14:textId="480FFE49" w:rsidR="006A0C85" w:rsidRPr="00DF2396" w:rsidRDefault="006A0C85" w:rsidP="00754B0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DF2396">
              <w:rPr>
                <w:rFonts w:ascii="Arial" w:hAnsi="Arial" w:cs="Arial"/>
                <w:b/>
                <w:sz w:val="18"/>
                <w:szCs w:val="18"/>
              </w:rPr>
              <w:t>5 children</w:t>
            </w:r>
          </w:p>
        </w:tc>
        <w:tc>
          <w:tcPr>
            <w:tcW w:w="0" w:type="dxa"/>
          </w:tcPr>
          <w:p w14:paraId="00A7D144" w14:textId="77777777" w:rsidR="006A0C85" w:rsidRPr="00A6168B" w:rsidRDefault="006A0C85" w:rsidP="00754B0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A6168B">
              <w:rPr>
                <w:rFonts w:ascii="Arial" w:hAnsi="Arial" w:cs="Arial"/>
                <w:b/>
                <w:sz w:val="18"/>
                <w:szCs w:val="18"/>
              </w:rPr>
              <w:t>18 children</w:t>
            </w:r>
          </w:p>
        </w:tc>
      </w:tr>
      <w:tr w:rsidR="006A0C85" w:rsidRPr="00A6168B" w14:paraId="775A04D8" w14:textId="77777777" w:rsidTr="00B0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13B38A7" w14:textId="77777777" w:rsidR="006A0C85" w:rsidRPr="00A6168B" w:rsidRDefault="006A0C85" w:rsidP="00594DC9">
            <w:pPr>
              <w:spacing w:before="60" w:after="60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A6168B">
              <w:rPr>
                <w:rFonts w:ascii="Arial" w:hAnsi="Arial" w:cs="Arial"/>
                <w:color w:val="404040"/>
                <w:sz w:val="18"/>
                <w:szCs w:val="18"/>
              </w:rPr>
              <w:t>Number of children (mixed ages)</w:t>
            </w:r>
          </w:p>
        </w:tc>
        <w:tc>
          <w:tcPr>
            <w:tcW w:w="1984" w:type="dxa"/>
          </w:tcPr>
          <w:p w14:paraId="47F92061" w14:textId="77777777" w:rsidR="006A0C85" w:rsidRPr="00DF2396" w:rsidRDefault="006A0C85" w:rsidP="00754B0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29" w:type="dxa"/>
          </w:tcPr>
          <w:p w14:paraId="3B5C0E8B" w14:textId="55FBA496" w:rsidR="006A0C85" w:rsidRPr="00DF2396" w:rsidRDefault="006A0C85" w:rsidP="00754B0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DF2396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57301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F2396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="0057301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F2396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57301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F2396">
              <w:rPr>
                <w:rFonts w:ascii="Arial" w:hAnsi="Arial" w:cs="Arial"/>
                <w:b/>
                <w:sz w:val="18"/>
                <w:szCs w:val="18"/>
              </w:rPr>
              <w:t>= 8 children</w:t>
            </w:r>
          </w:p>
        </w:tc>
        <w:tc>
          <w:tcPr>
            <w:tcW w:w="0" w:type="dxa"/>
          </w:tcPr>
          <w:p w14:paraId="55A6B426" w14:textId="289B0A24" w:rsidR="006A0C85" w:rsidRPr="00A6168B" w:rsidRDefault="00DF2396" w:rsidP="00754B0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DF2396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6F6D0EF" wp14:editId="2B2C5660">
                      <wp:simplePos x="0" y="0"/>
                      <wp:positionH relativeFrom="column">
                        <wp:posOffset>-282016</wp:posOffset>
                      </wp:positionH>
                      <wp:positionV relativeFrom="paragraph">
                        <wp:posOffset>-81204</wp:posOffset>
                      </wp:positionV>
                      <wp:extent cx="649605" cy="198755"/>
                      <wp:effectExtent l="38100" t="0" r="17145" b="86995"/>
                      <wp:wrapNone/>
                      <wp:docPr id="3" name="AutoShape 3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49605" cy="198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C17AC" id="AutoShape 30" o:spid="_x0000_s1026" type="#_x0000_t32" alt="&quot;&quot;" style="position:absolute;margin-left:-22.2pt;margin-top:-6.4pt;width:51.15pt;height:15.6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" strokecolor="black [3213]">
                      <v:stroke endarrow="open"/>
                    </v:shape>
                  </w:pict>
                </mc:Fallback>
              </mc:AlternateContent>
            </w:r>
            <w:r w:rsidR="006A0C85" w:rsidRPr="00A6168B">
              <w:rPr>
                <w:rFonts w:ascii="Arial" w:hAnsi="Arial" w:cs="Arial"/>
                <w:b/>
                <w:sz w:val="18"/>
                <w:szCs w:val="18"/>
              </w:rPr>
              <w:t>15 children remaining</w:t>
            </w:r>
          </w:p>
        </w:tc>
      </w:tr>
      <w:tr w:rsidR="006A0C85" w:rsidRPr="00A6168B" w14:paraId="3B1A437C" w14:textId="77777777" w:rsidTr="00B0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</w:tcPr>
          <w:p w14:paraId="5378DA03" w14:textId="6DA9E522" w:rsidR="006A0C85" w:rsidRPr="00A6168B" w:rsidRDefault="00147F40" w:rsidP="00594DC9">
            <w:pPr>
              <w:spacing w:before="60" w:after="60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A6168B">
              <w:rPr>
                <w:rFonts w:ascii="Arial" w:hAnsi="Arial" w:cs="Arial"/>
                <w:color w:val="404040"/>
                <w:sz w:val="18"/>
                <w:szCs w:val="18"/>
              </w:rPr>
              <w:t>Total educators required</w:t>
            </w:r>
          </w:p>
        </w:tc>
        <w:tc>
          <w:tcPr>
            <w:tcW w:w="1984" w:type="dxa"/>
          </w:tcPr>
          <w:p w14:paraId="5E50958E" w14:textId="77777777" w:rsidR="006A0C85" w:rsidRPr="00A6168B" w:rsidRDefault="006A0C85" w:rsidP="00B00C6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29" w:type="dxa"/>
          </w:tcPr>
          <w:p w14:paraId="54865B13" w14:textId="77777777" w:rsidR="006A0C85" w:rsidRPr="00A6168B" w:rsidRDefault="006A0C85" w:rsidP="00B00C6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A6168B">
              <w:rPr>
                <w:rFonts w:ascii="Arial" w:hAnsi="Arial" w:cs="Arial"/>
                <w:b/>
                <w:color w:val="C00000"/>
                <w:sz w:val="18"/>
                <w:szCs w:val="18"/>
              </w:rPr>
              <w:t>1 educator</w:t>
            </w:r>
          </w:p>
        </w:tc>
        <w:tc>
          <w:tcPr>
            <w:tcW w:w="0" w:type="dxa"/>
          </w:tcPr>
          <w:p w14:paraId="4160D6B9" w14:textId="77777777" w:rsidR="006A0C85" w:rsidRPr="00A6168B" w:rsidRDefault="006A0C85" w:rsidP="00B00C6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A6168B">
              <w:rPr>
                <w:rFonts w:ascii="Arial" w:hAnsi="Arial" w:cs="Arial"/>
                <w:b/>
                <w:color w:val="C00000"/>
                <w:sz w:val="18"/>
                <w:szCs w:val="18"/>
              </w:rPr>
              <w:t>1 educator</w:t>
            </w:r>
          </w:p>
        </w:tc>
      </w:tr>
      <w:tr w:rsidR="006A0C85" w:rsidRPr="00A6168B" w14:paraId="0F3407B6" w14:textId="77777777" w:rsidTr="00B0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799BC270" w14:textId="77777777" w:rsidR="006A0C85" w:rsidRPr="00A6168B" w:rsidRDefault="006A0C85" w:rsidP="00594DC9">
            <w:pPr>
              <w:spacing w:before="60" w:after="60"/>
              <w:rPr>
                <w:rFonts w:ascii="Arial" w:hAnsi="Arial" w:cs="Arial"/>
                <w:color w:val="40404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77F2D15" w14:textId="77777777" w:rsidR="006A0C85" w:rsidRPr="00A6168B" w:rsidRDefault="006A0C85" w:rsidP="00B00C6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4963" w:type="dxa"/>
            <w:gridSpan w:val="2"/>
          </w:tcPr>
          <w:p w14:paraId="14F17C23" w14:textId="77777777" w:rsidR="006A0C85" w:rsidRPr="00A6168B" w:rsidRDefault="006A0C85" w:rsidP="00B00C6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6168B">
              <w:rPr>
                <w:rFonts w:ascii="Arial" w:hAnsi="Arial" w:cs="Arial"/>
                <w:b/>
                <w:color w:val="C00000"/>
                <w:sz w:val="18"/>
                <w:szCs w:val="18"/>
              </w:rPr>
              <w:t>2 educators</w:t>
            </w:r>
          </w:p>
        </w:tc>
      </w:tr>
    </w:tbl>
    <w:p w14:paraId="0FC816F7" w14:textId="29C83C71" w:rsidR="00130583" w:rsidRDefault="00130583" w:rsidP="00B00C68">
      <w:pPr>
        <w:spacing w:before="240" w:after="0"/>
        <w:rPr>
          <w:bCs/>
          <w:color w:val="7030A0"/>
          <w:szCs w:val="22"/>
          <w:lang w:val="en-AU"/>
        </w:rPr>
      </w:pPr>
      <w:r w:rsidRPr="00D31FB0">
        <w:rPr>
          <w:bCs/>
          <w:color w:val="7030A0"/>
          <w:szCs w:val="22"/>
          <w:lang w:val="en-AU"/>
        </w:rPr>
        <w:t xml:space="preserve">Example </w:t>
      </w:r>
      <w:r>
        <w:rPr>
          <w:bCs/>
          <w:color w:val="7030A0"/>
          <w:szCs w:val="22"/>
          <w:lang w:val="en-AU"/>
        </w:rPr>
        <w:t>4</w:t>
      </w:r>
      <w:r w:rsidRPr="00D31FB0">
        <w:rPr>
          <w:bCs/>
          <w:color w:val="7030A0"/>
          <w:szCs w:val="22"/>
          <w:lang w:val="en-AU"/>
        </w:rPr>
        <w:t xml:space="preserve"> </w:t>
      </w:r>
      <w:r w:rsidR="0064785D">
        <w:rPr>
          <w:bCs/>
          <w:color w:val="7030A0"/>
          <w:szCs w:val="22"/>
          <w:lang w:val="en-AU"/>
        </w:rPr>
        <w:t>–</w:t>
      </w:r>
      <w:r w:rsidRPr="00D31FB0">
        <w:rPr>
          <w:bCs/>
          <w:color w:val="7030A0"/>
          <w:szCs w:val="22"/>
          <w:lang w:val="en-AU"/>
        </w:rPr>
        <w:t xml:space="preserve"> Service that provides education and care</w:t>
      </w:r>
      <w:r>
        <w:rPr>
          <w:bCs/>
          <w:color w:val="7030A0"/>
          <w:szCs w:val="22"/>
          <w:lang w:val="en-AU"/>
        </w:rPr>
        <w:t xml:space="preserve"> </w:t>
      </w:r>
      <w:r w:rsidR="0064785D" w:rsidRPr="00B00C68">
        <w:rPr>
          <w:bCs/>
          <w:color w:val="7030A0"/>
          <w:szCs w:val="22"/>
          <w:u w:val="single"/>
          <w:lang w:val="en-AU"/>
        </w:rPr>
        <w:t xml:space="preserve">only </w:t>
      </w:r>
      <w:r w:rsidRPr="00B00C68">
        <w:rPr>
          <w:color w:val="7030A0"/>
          <w:szCs w:val="22"/>
          <w:u w:val="single"/>
          <w:lang w:val="en-AU"/>
        </w:rPr>
        <w:t xml:space="preserve">to children </w:t>
      </w:r>
      <w:r w:rsidR="00845AEB" w:rsidRPr="00B00C68">
        <w:rPr>
          <w:color w:val="7030A0"/>
          <w:szCs w:val="22"/>
          <w:u w:val="single"/>
          <w:lang w:val="en-AU"/>
        </w:rPr>
        <w:t xml:space="preserve">under </w:t>
      </w:r>
      <w:r w:rsidRPr="00B00C68">
        <w:rPr>
          <w:color w:val="7030A0"/>
          <w:szCs w:val="22"/>
          <w:u w:val="single"/>
          <w:lang w:val="en-AU"/>
        </w:rPr>
        <w:t>36 months</w:t>
      </w:r>
      <w:r w:rsidR="00845AEB" w:rsidRPr="00B00C68">
        <w:rPr>
          <w:color w:val="7030A0"/>
          <w:szCs w:val="22"/>
          <w:u w:val="single"/>
          <w:lang w:val="en-AU"/>
        </w:rPr>
        <w:t xml:space="preserve">, </w:t>
      </w:r>
      <w:r w:rsidRPr="00B00C68">
        <w:rPr>
          <w:color w:val="7030A0"/>
          <w:szCs w:val="22"/>
          <w:u w:val="single"/>
          <w:lang w:val="en-AU"/>
        </w:rPr>
        <w:t>and</w:t>
      </w:r>
      <w:r w:rsidR="00FC3515" w:rsidRPr="00B00C68">
        <w:rPr>
          <w:color w:val="7030A0"/>
          <w:szCs w:val="22"/>
          <w:u w:val="single"/>
          <w:lang w:val="en-AU"/>
        </w:rPr>
        <w:t xml:space="preserve"> children</w:t>
      </w:r>
      <w:r w:rsidRPr="00B00C68">
        <w:rPr>
          <w:color w:val="7030A0"/>
          <w:szCs w:val="22"/>
          <w:u w:val="single"/>
          <w:lang w:val="en-AU"/>
        </w:rPr>
        <w:t xml:space="preserve"> over </w:t>
      </w:r>
      <w:r w:rsidR="00845AEB" w:rsidRPr="00B00C68">
        <w:rPr>
          <w:color w:val="7030A0"/>
          <w:szCs w:val="22"/>
          <w:u w:val="single"/>
          <w:lang w:val="en-AU"/>
        </w:rPr>
        <w:t>preschool age</w:t>
      </w:r>
    </w:p>
    <w:p w14:paraId="44BB50BF" w14:textId="29BAA04B" w:rsidR="00FC3515" w:rsidRDefault="0064785D" w:rsidP="00D057CC">
      <w:pPr>
        <w:spacing w:before="120"/>
        <w:rPr>
          <w:bCs/>
          <w:color w:val="7030A0"/>
          <w:szCs w:val="22"/>
          <w:lang w:val="en-AU"/>
        </w:rPr>
      </w:pPr>
      <w:r>
        <w:rPr>
          <w:rFonts w:ascii="Arial" w:hAnsi="Arial" w:cs="Arial"/>
          <w:bCs/>
          <w:sz w:val="20"/>
          <w:szCs w:val="20"/>
        </w:rPr>
        <w:t>E</w:t>
      </w:r>
      <w:r w:rsidR="00845AEB" w:rsidRPr="00C446CC">
        <w:rPr>
          <w:rFonts w:ascii="Arial" w:hAnsi="Arial" w:cs="Arial"/>
          <w:bCs/>
          <w:sz w:val="20"/>
          <w:szCs w:val="20"/>
        </w:rPr>
        <w:t xml:space="preserve">xample </w:t>
      </w:r>
      <w:r>
        <w:rPr>
          <w:rFonts w:ascii="Arial" w:hAnsi="Arial" w:cs="Arial"/>
          <w:bCs/>
          <w:sz w:val="20"/>
          <w:szCs w:val="20"/>
        </w:rPr>
        <w:t>4</w:t>
      </w:r>
      <w:r w:rsidR="00845AE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is</w:t>
      </w:r>
      <w:r w:rsidR="00845AEB">
        <w:rPr>
          <w:rFonts w:ascii="Arial" w:hAnsi="Arial" w:cs="Arial"/>
          <w:bCs/>
          <w:sz w:val="20"/>
          <w:szCs w:val="20"/>
        </w:rPr>
        <w:t xml:space="preserve"> </w:t>
      </w:r>
      <w:r w:rsidR="00845AEB" w:rsidRPr="003F64F0">
        <w:rPr>
          <w:rFonts w:ascii="Arial" w:hAnsi="Arial" w:cs="Arial"/>
          <w:bCs/>
          <w:sz w:val="20"/>
          <w:szCs w:val="20"/>
        </w:rPr>
        <w:t xml:space="preserve">a service that provides education and care </w:t>
      </w:r>
      <w:r>
        <w:rPr>
          <w:rFonts w:ascii="Arial" w:hAnsi="Arial" w:cs="Arial"/>
          <w:bCs/>
          <w:sz w:val="20"/>
          <w:szCs w:val="20"/>
        </w:rPr>
        <w:t xml:space="preserve">only </w:t>
      </w:r>
      <w:r w:rsidR="00845AEB" w:rsidRPr="003F64F0">
        <w:rPr>
          <w:rFonts w:ascii="Arial" w:hAnsi="Arial" w:cs="Arial"/>
          <w:bCs/>
          <w:sz w:val="20"/>
          <w:szCs w:val="20"/>
        </w:rPr>
        <w:t xml:space="preserve">to children </w:t>
      </w:r>
      <w:r w:rsidR="00FC3515" w:rsidRPr="00FC3515">
        <w:rPr>
          <w:rFonts w:ascii="Arial" w:hAnsi="Arial" w:cs="Arial"/>
          <w:bCs/>
          <w:sz w:val="20"/>
          <w:szCs w:val="20"/>
        </w:rPr>
        <w:t>under 36 months</w:t>
      </w:r>
      <w:r>
        <w:rPr>
          <w:rFonts w:ascii="Arial" w:hAnsi="Arial" w:cs="Arial"/>
          <w:bCs/>
          <w:sz w:val="20"/>
          <w:szCs w:val="20"/>
        </w:rPr>
        <w:t>, and children over preschool age</w:t>
      </w:r>
      <w:r w:rsidR="002B0540">
        <w:rPr>
          <w:rFonts w:ascii="Arial" w:hAnsi="Arial" w:cs="Arial"/>
          <w:bCs/>
          <w:sz w:val="20"/>
          <w:szCs w:val="20"/>
        </w:rPr>
        <w:t xml:space="preserve">. There are two children </w:t>
      </w:r>
      <w:r>
        <w:rPr>
          <w:rFonts w:ascii="Arial" w:hAnsi="Arial" w:cs="Arial"/>
          <w:bCs/>
          <w:sz w:val="20"/>
          <w:szCs w:val="20"/>
        </w:rPr>
        <w:t>aged</w:t>
      </w:r>
      <w:r w:rsidR="002B0540">
        <w:rPr>
          <w:rFonts w:ascii="Arial" w:hAnsi="Arial" w:cs="Arial"/>
          <w:bCs/>
          <w:sz w:val="20"/>
          <w:szCs w:val="20"/>
        </w:rPr>
        <w:t xml:space="preserve"> under 36 months, and 17 children over preschool age.</w:t>
      </w:r>
      <w:r w:rsidR="00252E53">
        <w:rPr>
          <w:rFonts w:ascii="Arial" w:hAnsi="Arial" w:cs="Arial"/>
          <w:bCs/>
          <w:sz w:val="20"/>
          <w:szCs w:val="20"/>
        </w:rPr>
        <w:t xml:space="preserve"> Calculating each age group separately would require three educators. </w:t>
      </w:r>
      <w:r w:rsidR="004257F4">
        <w:rPr>
          <w:rFonts w:ascii="Arial" w:hAnsi="Arial" w:cs="Arial"/>
          <w:bCs/>
          <w:sz w:val="20"/>
          <w:szCs w:val="20"/>
        </w:rPr>
        <w:t>Instead</w:t>
      </w:r>
      <w:r w:rsidR="0038773A">
        <w:rPr>
          <w:rFonts w:ascii="Arial" w:hAnsi="Arial" w:cs="Arial"/>
          <w:bCs/>
          <w:sz w:val="20"/>
          <w:szCs w:val="20"/>
        </w:rPr>
        <w:t>,</w:t>
      </w:r>
      <w:r w:rsidR="004257F4">
        <w:rPr>
          <w:rFonts w:ascii="Arial" w:hAnsi="Arial" w:cs="Arial"/>
          <w:bCs/>
          <w:sz w:val="20"/>
          <w:szCs w:val="20"/>
        </w:rPr>
        <w:t xml:space="preserve"> </w:t>
      </w:r>
      <w:r w:rsidR="00252E53">
        <w:rPr>
          <w:rFonts w:ascii="Arial" w:hAnsi="Arial" w:cs="Arial"/>
          <w:bCs/>
          <w:sz w:val="20"/>
          <w:szCs w:val="20"/>
        </w:rPr>
        <w:t xml:space="preserve">if </w:t>
      </w:r>
      <w:r w:rsidR="00147F40">
        <w:rPr>
          <w:rFonts w:ascii="Arial" w:hAnsi="Arial" w:cs="Arial"/>
          <w:bCs/>
          <w:sz w:val="20"/>
          <w:szCs w:val="20"/>
        </w:rPr>
        <w:t xml:space="preserve">two </w:t>
      </w:r>
      <w:r w:rsidR="00FC3515">
        <w:rPr>
          <w:rFonts w:ascii="Arial" w:hAnsi="Arial" w:cs="Arial"/>
          <w:bCs/>
          <w:sz w:val="20"/>
          <w:szCs w:val="20"/>
        </w:rPr>
        <w:t>children</w:t>
      </w:r>
      <w:r w:rsidR="00147F40">
        <w:rPr>
          <w:rFonts w:ascii="Arial" w:hAnsi="Arial" w:cs="Arial"/>
          <w:bCs/>
          <w:sz w:val="20"/>
          <w:szCs w:val="20"/>
        </w:rPr>
        <w:t xml:space="preserve"> are moved</w:t>
      </w:r>
      <w:r w:rsidR="00FC3515">
        <w:rPr>
          <w:rFonts w:ascii="Arial" w:hAnsi="Arial" w:cs="Arial"/>
          <w:bCs/>
          <w:sz w:val="20"/>
          <w:szCs w:val="20"/>
        </w:rPr>
        <w:t xml:space="preserve"> </w:t>
      </w:r>
      <w:r w:rsidR="00FC3515" w:rsidRPr="005529ED">
        <w:rPr>
          <w:rFonts w:ascii="Arial" w:hAnsi="Arial" w:cs="Arial"/>
          <w:bCs/>
          <w:sz w:val="20"/>
          <w:szCs w:val="20"/>
        </w:rPr>
        <w:t>from the over preschool age group</w:t>
      </w:r>
      <w:r w:rsidR="00FC3515">
        <w:rPr>
          <w:rFonts w:ascii="Arial" w:hAnsi="Arial" w:cs="Arial"/>
          <w:bCs/>
          <w:sz w:val="20"/>
          <w:szCs w:val="20"/>
        </w:rPr>
        <w:t xml:space="preserve"> to the </w:t>
      </w:r>
      <w:r w:rsidR="00FC3515" w:rsidRPr="005529ED">
        <w:rPr>
          <w:rFonts w:ascii="Arial" w:hAnsi="Arial" w:cs="Arial"/>
          <w:bCs/>
          <w:sz w:val="20"/>
          <w:szCs w:val="20"/>
        </w:rPr>
        <w:t>under 36 months</w:t>
      </w:r>
      <w:r w:rsidR="00FC3515">
        <w:rPr>
          <w:rFonts w:ascii="Arial" w:hAnsi="Arial" w:cs="Arial"/>
          <w:bCs/>
          <w:sz w:val="20"/>
          <w:szCs w:val="20"/>
        </w:rPr>
        <w:t xml:space="preserve"> group</w:t>
      </w:r>
      <w:r w:rsidR="00D057CC">
        <w:rPr>
          <w:rFonts w:ascii="Arial" w:hAnsi="Arial" w:cs="Arial"/>
          <w:bCs/>
          <w:sz w:val="20"/>
          <w:szCs w:val="20"/>
        </w:rPr>
        <w:t xml:space="preserve">, </w:t>
      </w:r>
      <w:r w:rsidR="00252E53">
        <w:rPr>
          <w:rFonts w:ascii="Arial" w:hAnsi="Arial" w:cs="Arial"/>
          <w:bCs/>
          <w:sz w:val="20"/>
          <w:szCs w:val="20"/>
        </w:rPr>
        <w:t xml:space="preserve">this would leave </w:t>
      </w:r>
      <w:r w:rsidR="00147F40">
        <w:rPr>
          <w:rFonts w:ascii="Arial" w:hAnsi="Arial" w:cs="Arial"/>
          <w:bCs/>
          <w:sz w:val="20"/>
          <w:szCs w:val="20"/>
        </w:rPr>
        <w:t>15 children in</w:t>
      </w:r>
      <w:r w:rsidR="00252E53">
        <w:rPr>
          <w:rFonts w:ascii="Arial" w:hAnsi="Arial" w:cs="Arial"/>
          <w:bCs/>
          <w:sz w:val="20"/>
          <w:szCs w:val="20"/>
        </w:rPr>
        <w:t xml:space="preserve"> </w:t>
      </w:r>
      <w:r w:rsidR="00D057CC">
        <w:rPr>
          <w:rFonts w:ascii="Arial" w:hAnsi="Arial" w:cs="Arial"/>
          <w:bCs/>
          <w:sz w:val="20"/>
          <w:szCs w:val="20"/>
        </w:rPr>
        <w:t>the older group</w:t>
      </w:r>
      <w:r w:rsidR="0038773A">
        <w:rPr>
          <w:rFonts w:ascii="Arial" w:hAnsi="Arial" w:cs="Arial"/>
          <w:bCs/>
          <w:sz w:val="20"/>
          <w:szCs w:val="20"/>
        </w:rPr>
        <w:t>,</w:t>
      </w:r>
      <w:r w:rsidR="006766E4">
        <w:rPr>
          <w:rFonts w:ascii="Arial" w:hAnsi="Arial" w:cs="Arial"/>
          <w:bCs/>
          <w:sz w:val="20"/>
          <w:szCs w:val="20"/>
        </w:rPr>
        <w:t xml:space="preserve"> which </w:t>
      </w:r>
      <w:r w:rsidR="00D057CC">
        <w:rPr>
          <w:rFonts w:ascii="Arial" w:hAnsi="Arial" w:cs="Arial"/>
          <w:bCs/>
          <w:sz w:val="20"/>
          <w:szCs w:val="20"/>
        </w:rPr>
        <w:t>meet</w:t>
      </w:r>
      <w:r w:rsidR="0038773A">
        <w:rPr>
          <w:rFonts w:ascii="Arial" w:hAnsi="Arial" w:cs="Arial"/>
          <w:bCs/>
          <w:sz w:val="20"/>
          <w:szCs w:val="20"/>
        </w:rPr>
        <w:t>s</w:t>
      </w:r>
      <w:r w:rsidR="00D057CC">
        <w:rPr>
          <w:rFonts w:ascii="Arial" w:hAnsi="Arial" w:cs="Arial"/>
          <w:bCs/>
          <w:sz w:val="20"/>
          <w:szCs w:val="20"/>
        </w:rPr>
        <w:t xml:space="preserve"> the 1:15 ratio with a single educator</w:t>
      </w:r>
      <w:r w:rsidR="0038773A">
        <w:rPr>
          <w:rFonts w:ascii="Arial" w:hAnsi="Arial" w:cs="Arial"/>
          <w:bCs/>
          <w:sz w:val="20"/>
          <w:szCs w:val="20"/>
        </w:rPr>
        <w:t>. T</w:t>
      </w:r>
      <w:r w:rsidR="00D057CC">
        <w:rPr>
          <w:rFonts w:ascii="Arial" w:hAnsi="Arial" w:cs="Arial"/>
          <w:bCs/>
          <w:sz w:val="20"/>
          <w:szCs w:val="20"/>
        </w:rPr>
        <w:t>he younge</w:t>
      </w:r>
      <w:r w:rsidR="00147F40">
        <w:rPr>
          <w:rFonts w:ascii="Arial" w:hAnsi="Arial" w:cs="Arial"/>
          <w:bCs/>
          <w:sz w:val="20"/>
          <w:szCs w:val="20"/>
        </w:rPr>
        <w:t>r</w:t>
      </w:r>
      <w:r w:rsidR="00D057CC">
        <w:rPr>
          <w:rFonts w:ascii="Arial" w:hAnsi="Arial" w:cs="Arial"/>
          <w:bCs/>
          <w:sz w:val="20"/>
          <w:szCs w:val="20"/>
        </w:rPr>
        <w:t xml:space="preserve"> group would also meet the 1:4 ratio with one educator</w:t>
      </w:r>
      <w:r w:rsidR="0038773A">
        <w:rPr>
          <w:rFonts w:ascii="Arial" w:hAnsi="Arial" w:cs="Arial"/>
          <w:bCs/>
          <w:sz w:val="20"/>
          <w:szCs w:val="20"/>
        </w:rPr>
        <w:t xml:space="preserve">, even with the additional </w:t>
      </w:r>
      <w:r w:rsidR="00147F40">
        <w:rPr>
          <w:rFonts w:ascii="Arial" w:hAnsi="Arial" w:cs="Arial"/>
          <w:bCs/>
          <w:sz w:val="20"/>
          <w:szCs w:val="20"/>
        </w:rPr>
        <w:t xml:space="preserve">two </w:t>
      </w:r>
      <w:r w:rsidR="0038773A">
        <w:rPr>
          <w:rFonts w:ascii="Arial" w:hAnsi="Arial" w:cs="Arial"/>
          <w:bCs/>
          <w:sz w:val="20"/>
          <w:szCs w:val="20"/>
        </w:rPr>
        <w:t>children</w:t>
      </w:r>
      <w:r w:rsidR="00D057CC">
        <w:rPr>
          <w:rFonts w:ascii="Arial" w:hAnsi="Arial" w:cs="Arial"/>
          <w:bCs/>
          <w:sz w:val="20"/>
          <w:szCs w:val="20"/>
        </w:rPr>
        <w:t xml:space="preserve">. </w:t>
      </w:r>
      <w:r w:rsidR="00147F40">
        <w:rPr>
          <w:rFonts w:ascii="Arial" w:hAnsi="Arial" w:cs="Arial"/>
          <w:bCs/>
          <w:sz w:val="20"/>
          <w:szCs w:val="20"/>
        </w:rPr>
        <w:t>The calculation is illustrated in the table below.</w:t>
      </w:r>
    </w:p>
    <w:tbl>
      <w:tblPr>
        <w:tblStyle w:val="GridTable4-Accent1"/>
        <w:tblW w:w="10061" w:type="dxa"/>
        <w:tblLook w:val="04A0" w:firstRow="1" w:lastRow="0" w:firstColumn="1" w:lastColumn="0" w:noHBand="0" w:noVBand="1"/>
      </w:tblPr>
      <w:tblGrid>
        <w:gridCol w:w="3114"/>
        <w:gridCol w:w="1701"/>
        <w:gridCol w:w="2612"/>
        <w:gridCol w:w="2634"/>
      </w:tblGrid>
      <w:tr w:rsidR="00062706" w:rsidRPr="00A6168B" w14:paraId="32037002" w14:textId="77777777" w:rsidTr="00B00C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2BCB1C2" w14:textId="7D830E36" w:rsidR="00062706" w:rsidRPr="00B00C68" w:rsidRDefault="00062706" w:rsidP="00594DC9">
            <w:pPr>
              <w:spacing w:before="60" w:after="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00C68">
              <w:rPr>
                <w:rFonts w:ascii="Arial" w:hAnsi="Arial" w:cs="Arial"/>
                <w:color w:val="auto"/>
                <w:sz w:val="18"/>
                <w:szCs w:val="18"/>
              </w:rPr>
              <w:t>Age of children</w:t>
            </w:r>
          </w:p>
        </w:tc>
        <w:tc>
          <w:tcPr>
            <w:tcW w:w="1701" w:type="dxa"/>
          </w:tcPr>
          <w:p w14:paraId="2BFC4A40" w14:textId="6DF9C5AB" w:rsidR="00062706" w:rsidRPr="00B00C68" w:rsidRDefault="00147F40" w:rsidP="00754B0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00C68">
              <w:rPr>
                <w:rFonts w:ascii="Arial" w:hAnsi="Arial" w:cs="Arial"/>
                <w:color w:val="auto"/>
                <w:sz w:val="18"/>
                <w:szCs w:val="18"/>
              </w:rPr>
              <w:t>U</w:t>
            </w:r>
            <w:r w:rsidR="00062706" w:rsidRPr="00B00C68">
              <w:rPr>
                <w:rFonts w:ascii="Arial" w:hAnsi="Arial" w:cs="Arial"/>
                <w:color w:val="auto"/>
                <w:sz w:val="18"/>
                <w:szCs w:val="18"/>
              </w:rPr>
              <w:t>nder 36 months</w:t>
            </w:r>
          </w:p>
        </w:tc>
        <w:tc>
          <w:tcPr>
            <w:tcW w:w="2612" w:type="dxa"/>
          </w:tcPr>
          <w:p w14:paraId="08B94CE0" w14:textId="22211959" w:rsidR="00062706" w:rsidRPr="00B00C68" w:rsidRDefault="00062706" w:rsidP="00754B0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00C68">
              <w:rPr>
                <w:rFonts w:ascii="Arial" w:hAnsi="Arial" w:cs="Arial"/>
                <w:color w:val="auto"/>
                <w:sz w:val="18"/>
                <w:szCs w:val="18"/>
              </w:rPr>
              <w:t>36 months to preschool age</w:t>
            </w:r>
          </w:p>
        </w:tc>
        <w:tc>
          <w:tcPr>
            <w:tcW w:w="0" w:type="dxa"/>
          </w:tcPr>
          <w:p w14:paraId="47C6D5C3" w14:textId="373A10E7" w:rsidR="00062706" w:rsidRPr="00B00C68" w:rsidRDefault="00147F40" w:rsidP="00754B0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00C68">
              <w:rPr>
                <w:rFonts w:ascii="Arial" w:hAnsi="Arial" w:cs="Arial"/>
                <w:color w:val="auto"/>
                <w:sz w:val="18"/>
                <w:szCs w:val="18"/>
              </w:rPr>
              <w:t>O</w:t>
            </w:r>
            <w:r w:rsidR="00062706" w:rsidRPr="00B00C68">
              <w:rPr>
                <w:rFonts w:ascii="Arial" w:hAnsi="Arial" w:cs="Arial"/>
                <w:color w:val="auto"/>
                <w:sz w:val="18"/>
                <w:szCs w:val="18"/>
              </w:rPr>
              <w:t>ver preschool age</w:t>
            </w:r>
          </w:p>
        </w:tc>
      </w:tr>
      <w:tr w:rsidR="00062706" w:rsidRPr="00A6168B" w14:paraId="263306AD" w14:textId="77777777" w:rsidTr="00B0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8ECD238" w14:textId="77777777" w:rsidR="00062706" w:rsidRPr="00A6168B" w:rsidRDefault="00062706" w:rsidP="00594DC9">
            <w:pPr>
              <w:spacing w:before="60" w:after="60"/>
              <w:rPr>
                <w:rFonts w:ascii="Arial" w:hAnsi="Arial" w:cs="Arial"/>
                <w:b w:val="0"/>
                <w:color w:val="404040"/>
                <w:sz w:val="18"/>
                <w:szCs w:val="18"/>
              </w:rPr>
            </w:pPr>
            <w:r w:rsidRPr="00A6168B">
              <w:rPr>
                <w:rFonts w:ascii="Arial" w:hAnsi="Arial" w:cs="Arial"/>
                <w:color w:val="404040"/>
                <w:sz w:val="18"/>
                <w:szCs w:val="18"/>
              </w:rPr>
              <w:t>Educator to child ratio</w:t>
            </w:r>
          </w:p>
        </w:tc>
        <w:tc>
          <w:tcPr>
            <w:tcW w:w="1701" w:type="dxa"/>
          </w:tcPr>
          <w:p w14:paraId="404991D9" w14:textId="49A73360" w:rsidR="00062706" w:rsidRPr="00A6168B" w:rsidRDefault="00062706" w:rsidP="00754B0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A6168B">
              <w:rPr>
                <w:rFonts w:ascii="Arial" w:hAnsi="Arial" w:cs="Arial"/>
                <w:color w:val="404040"/>
                <w:sz w:val="18"/>
                <w:szCs w:val="18"/>
              </w:rPr>
              <w:t xml:space="preserve">1 to 4 </w:t>
            </w:r>
          </w:p>
        </w:tc>
        <w:tc>
          <w:tcPr>
            <w:tcW w:w="2612" w:type="dxa"/>
          </w:tcPr>
          <w:p w14:paraId="616D1410" w14:textId="2E6AD254" w:rsidR="00062706" w:rsidRPr="00A6168B" w:rsidRDefault="00062706" w:rsidP="00754B0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A6168B">
              <w:rPr>
                <w:rFonts w:ascii="Arial" w:hAnsi="Arial" w:cs="Arial"/>
                <w:color w:val="404040"/>
                <w:sz w:val="18"/>
                <w:szCs w:val="18"/>
              </w:rPr>
              <w:t>1 to 11</w:t>
            </w:r>
          </w:p>
        </w:tc>
        <w:tc>
          <w:tcPr>
            <w:tcW w:w="0" w:type="dxa"/>
          </w:tcPr>
          <w:p w14:paraId="30A788AC" w14:textId="53139BEF" w:rsidR="00062706" w:rsidRPr="00A6168B" w:rsidRDefault="00062706" w:rsidP="00754B0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A6168B">
              <w:rPr>
                <w:rFonts w:ascii="Arial" w:hAnsi="Arial" w:cs="Arial"/>
                <w:color w:val="404040"/>
                <w:sz w:val="18"/>
                <w:szCs w:val="18"/>
              </w:rPr>
              <w:t>1 to 15</w:t>
            </w:r>
          </w:p>
        </w:tc>
      </w:tr>
      <w:tr w:rsidR="00062706" w:rsidRPr="00A6168B" w14:paraId="3757DDFB" w14:textId="77777777" w:rsidTr="00B0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E93ECAC" w14:textId="77777777" w:rsidR="00062706" w:rsidRPr="00A6168B" w:rsidRDefault="00062706" w:rsidP="00594DC9">
            <w:pPr>
              <w:spacing w:before="60" w:after="60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A6168B">
              <w:rPr>
                <w:rFonts w:ascii="Arial" w:hAnsi="Arial" w:cs="Arial"/>
                <w:color w:val="404040"/>
                <w:sz w:val="18"/>
                <w:szCs w:val="18"/>
              </w:rPr>
              <w:t>Number of children</w:t>
            </w:r>
          </w:p>
        </w:tc>
        <w:tc>
          <w:tcPr>
            <w:tcW w:w="1701" w:type="dxa"/>
          </w:tcPr>
          <w:p w14:paraId="5BEB4372" w14:textId="77777777" w:rsidR="00062706" w:rsidRPr="0057301F" w:rsidRDefault="00062706" w:rsidP="00754B0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57301F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1BF1DF2" wp14:editId="3AA352AE">
                      <wp:simplePos x="0" y="0"/>
                      <wp:positionH relativeFrom="column">
                        <wp:posOffset>975893</wp:posOffset>
                      </wp:positionH>
                      <wp:positionV relativeFrom="paragraph">
                        <wp:posOffset>120117</wp:posOffset>
                      </wp:positionV>
                      <wp:extent cx="2193036" cy="229565"/>
                      <wp:effectExtent l="38100" t="0" r="17145" b="94615"/>
                      <wp:wrapNone/>
                      <wp:docPr id="2" name="AutoShap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93036" cy="229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96EE4" id="AutoShape 28" o:spid="_x0000_s1026" type="#_x0000_t32" alt="&quot;&quot;" style="position:absolute;margin-left:76.85pt;margin-top:9.45pt;width:172.7pt;height:18.1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" strokecolor="black [3213]">
                      <v:stroke endarrow="open"/>
                    </v:shape>
                  </w:pict>
                </mc:Fallback>
              </mc:AlternateContent>
            </w:r>
            <w:r w:rsidRPr="0057301F">
              <w:rPr>
                <w:rFonts w:ascii="Arial" w:hAnsi="Arial" w:cs="Arial"/>
                <w:b/>
                <w:sz w:val="18"/>
                <w:szCs w:val="18"/>
              </w:rPr>
              <w:t>2 children</w:t>
            </w:r>
          </w:p>
        </w:tc>
        <w:tc>
          <w:tcPr>
            <w:tcW w:w="2612" w:type="dxa"/>
          </w:tcPr>
          <w:p w14:paraId="6B8758C2" w14:textId="77777777" w:rsidR="00062706" w:rsidRPr="0057301F" w:rsidRDefault="00062706" w:rsidP="00754B0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57301F">
              <w:rPr>
                <w:rFonts w:ascii="Arial" w:hAnsi="Arial" w:cs="Arial"/>
                <w:b/>
                <w:sz w:val="18"/>
                <w:szCs w:val="18"/>
              </w:rPr>
              <w:t>0 children</w:t>
            </w:r>
          </w:p>
        </w:tc>
        <w:tc>
          <w:tcPr>
            <w:tcW w:w="0" w:type="dxa"/>
          </w:tcPr>
          <w:p w14:paraId="4264FD58" w14:textId="77777777" w:rsidR="00062706" w:rsidRPr="00A6168B" w:rsidRDefault="00062706" w:rsidP="00754B0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A6168B">
              <w:rPr>
                <w:rFonts w:ascii="Arial" w:hAnsi="Arial" w:cs="Arial"/>
                <w:b/>
                <w:sz w:val="18"/>
                <w:szCs w:val="18"/>
              </w:rPr>
              <w:t>17 children</w:t>
            </w:r>
          </w:p>
        </w:tc>
      </w:tr>
      <w:tr w:rsidR="00062706" w:rsidRPr="00A6168B" w14:paraId="28BD1AA7" w14:textId="77777777" w:rsidTr="00B0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0EBA4D3" w14:textId="77777777" w:rsidR="00062706" w:rsidRPr="00A6168B" w:rsidRDefault="00062706" w:rsidP="00594DC9">
            <w:pPr>
              <w:spacing w:before="60" w:after="60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A6168B">
              <w:rPr>
                <w:rFonts w:ascii="Arial" w:hAnsi="Arial" w:cs="Arial"/>
                <w:color w:val="404040"/>
                <w:sz w:val="18"/>
                <w:szCs w:val="18"/>
              </w:rPr>
              <w:t>Number of children (mixed ages)</w:t>
            </w:r>
          </w:p>
        </w:tc>
        <w:tc>
          <w:tcPr>
            <w:tcW w:w="1701" w:type="dxa"/>
          </w:tcPr>
          <w:p w14:paraId="2B1F06CC" w14:textId="5828F40B" w:rsidR="00062706" w:rsidRPr="0057301F" w:rsidRDefault="00062706" w:rsidP="00754B0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57301F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7301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301F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="0057301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301F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7301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301F">
              <w:rPr>
                <w:rFonts w:ascii="Arial" w:hAnsi="Arial" w:cs="Arial"/>
                <w:b/>
                <w:sz w:val="18"/>
                <w:szCs w:val="18"/>
              </w:rPr>
              <w:t>=</w:t>
            </w:r>
            <w:r w:rsidR="0057301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301F">
              <w:rPr>
                <w:rFonts w:ascii="Arial" w:hAnsi="Arial" w:cs="Arial"/>
                <w:b/>
                <w:sz w:val="18"/>
                <w:szCs w:val="18"/>
              </w:rPr>
              <w:t>4 children</w:t>
            </w:r>
          </w:p>
        </w:tc>
        <w:tc>
          <w:tcPr>
            <w:tcW w:w="2612" w:type="dxa"/>
          </w:tcPr>
          <w:p w14:paraId="60549946" w14:textId="77777777" w:rsidR="00062706" w:rsidRPr="0057301F" w:rsidRDefault="00062706" w:rsidP="00754B0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dxa"/>
          </w:tcPr>
          <w:p w14:paraId="2888F21D" w14:textId="77777777" w:rsidR="00062706" w:rsidRPr="00A6168B" w:rsidRDefault="00062706" w:rsidP="00754B0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A6168B">
              <w:rPr>
                <w:rFonts w:ascii="Arial" w:hAnsi="Arial" w:cs="Arial"/>
                <w:b/>
                <w:sz w:val="18"/>
                <w:szCs w:val="18"/>
              </w:rPr>
              <w:t>15 children remaining</w:t>
            </w:r>
          </w:p>
        </w:tc>
      </w:tr>
      <w:tr w:rsidR="00062706" w:rsidRPr="00A6168B" w14:paraId="79E28AF6" w14:textId="77777777" w:rsidTr="00B00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</w:tcPr>
          <w:p w14:paraId="79B44385" w14:textId="0E201DB8" w:rsidR="00062706" w:rsidRPr="00A6168B" w:rsidRDefault="00062706" w:rsidP="00594DC9">
            <w:pPr>
              <w:spacing w:before="60" w:after="60"/>
              <w:rPr>
                <w:rFonts w:ascii="Arial" w:hAnsi="Arial" w:cs="Arial"/>
                <w:color w:val="404040"/>
                <w:sz w:val="18"/>
                <w:szCs w:val="18"/>
              </w:rPr>
            </w:pPr>
            <w:r w:rsidRPr="00A6168B">
              <w:rPr>
                <w:rFonts w:ascii="Arial" w:hAnsi="Arial" w:cs="Arial"/>
                <w:color w:val="404040"/>
                <w:sz w:val="18"/>
                <w:szCs w:val="18"/>
              </w:rPr>
              <w:t>Total educators required</w:t>
            </w:r>
          </w:p>
        </w:tc>
        <w:tc>
          <w:tcPr>
            <w:tcW w:w="1701" w:type="dxa"/>
          </w:tcPr>
          <w:p w14:paraId="138F30C4" w14:textId="77777777" w:rsidR="00062706" w:rsidRPr="00A6168B" w:rsidRDefault="00062706" w:rsidP="00B00C6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A6168B">
              <w:rPr>
                <w:rFonts w:ascii="Arial" w:hAnsi="Arial" w:cs="Arial"/>
                <w:b/>
                <w:color w:val="C00000"/>
                <w:sz w:val="18"/>
                <w:szCs w:val="18"/>
              </w:rPr>
              <w:t>1 educator</w:t>
            </w:r>
          </w:p>
        </w:tc>
        <w:tc>
          <w:tcPr>
            <w:tcW w:w="2612" w:type="dxa"/>
          </w:tcPr>
          <w:p w14:paraId="774E94F5" w14:textId="77777777" w:rsidR="00062706" w:rsidRPr="00A6168B" w:rsidRDefault="00062706" w:rsidP="00B00C6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0" w:type="dxa"/>
          </w:tcPr>
          <w:p w14:paraId="1CB57F54" w14:textId="77777777" w:rsidR="00062706" w:rsidRPr="00A6168B" w:rsidRDefault="00062706" w:rsidP="00B00C68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A6168B">
              <w:rPr>
                <w:rFonts w:ascii="Arial" w:hAnsi="Arial" w:cs="Arial"/>
                <w:b/>
                <w:color w:val="C00000"/>
                <w:sz w:val="18"/>
                <w:szCs w:val="18"/>
              </w:rPr>
              <w:t>1 educator</w:t>
            </w:r>
          </w:p>
        </w:tc>
      </w:tr>
      <w:tr w:rsidR="00062706" w:rsidRPr="00A6168B" w14:paraId="015CDD6A" w14:textId="77777777" w:rsidTr="00B0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02F9EA38" w14:textId="77777777" w:rsidR="00062706" w:rsidRPr="00A6168B" w:rsidRDefault="00062706" w:rsidP="00594DC9">
            <w:pPr>
              <w:spacing w:before="60" w:after="60"/>
              <w:rPr>
                <w:rFonts w:ascii="Arial" w:hAnsi="Arial" w:cs="Arial"/>
                <w:b w:val="0"/>
                <w:color w:val="404040"/>
                <w:sz w:val="18"/>
                <w:szCs w:val="18"/>
              </w:rPr>
            </w:pPr>
          </w:p>
        </w:tc>
        <w:tc>
          <w:tcPr>
            <w:tcW w:w="6947" w:type="dxa"/>
            <w:gridSpan w:val="3"/>
          </w:tcPr>
          <w:p w14:paraId="489B1AB8" w14:textId="77777777" w:rsidR="00062706" w:rsidRPr="00A6168B" w:rsidRDefault="00062706" w:rsidP="00B00C68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04040"/>
                <w:sz w:val="18"/>
                <w:szCs w:val="18"/>
              </w:rPr>
            </w:pPr>
            <w:r w:rsidRPr="00A6168B">
              <w:rPr>
                <w:rFonts w:ascii="Arial" w:hAnsi="Arial" w:cs="Arial"/>
                <w:b/>
                <w:color w:val="C00000"/>
                <w:sz w:val="18"/>
                <w:szCs w:val="18"/>
              </w:rPr>
              <w:t>2 educators</w:t>
            </w:r>
          </w:p>
        </w:tc>
      </w:tr>
    </w:tbl>
    <w:p w14:paraId="17825A3E" w14:textId="2D739620" w:rsidR="000375EA" w:rsidRPr="00FB6244" w:rsidRDefault="000375EA" w:rsidP="00FB6244">
      <w:pPr>
        <w:spacing w:before="240"/>
        <w:rPr>
          <w:rFonts w:asciiTheme="majorHAnsi" w:eastAsiaTheme="majorEastAsia" w:hAnsiTheme="majorHAnsi" w:cstheme="majorBidi"/>
          <w:b/>
          <w:color w:val="86189C" w:themeColor="accent2"/>
          <w:sz w:val="28"/>
          <w:szCs w:val="28"/>
        </w:rPr>
      </w:pPr>
      <w:r w:rsidRPr="00FB6244">
        <w:rPr>
          <w:rFonts w:asciiTheme="majorHAnsi" w:eastAsiaTheme="majorEastAsia" w:hAnsiTheme="majorHAnsi" w:cstheme="majorBidi"/>
          <w:b/>
          <w:color w:val="86189C" w:themeColor="accent2"/>
          <w:sz w:val="28"/>
          <w:szCs w:val="28"/>
        </w:rPr>
        <w:t>Contact us</w:t>
      </w:r>
      <w:r w:rsidR="00BB76E6" w:rsidRPr="00FB6244">
        <w:rPr>
          <w:rFonts w:asciiTheme="majorHAnsi" w:eastAsiaTheme="majorEastAsia" w:hAnsiTheme="majorHAnsi" w:cstheme="majorBidi"/>
          <w:b/>
          <w:color w:val="86189C" w:themeColor="accent2"/>
          <w:sz w:val="28"/>
          <w:szCs w:val="28"/>
        </w:rPr>
        <w:t xml:space="preserve"> </w:t>
      </w:r>
    </w:p>
    <w:p w14:paraId="0B0484AD" w14:textId="5F21AD46" w:rsidR="000375EA" w:rsidRPr="00BB76E6" w:rsidRDefault="000375EA" w:rsidP="00FB6244">
      <w:pPr>
        <w:spacing w:after="0" w:line="276" w:lineRule="auto"/>
        <w:rPr>
          <w:rFonts w:asciiTheme="majorHAnsi" w:eastAsiaTheme="majorEastAsia" w:hAnsiTheme="majorHAnsi" w:cstheme="majorBidi"/>
          <w:bCs/>
          <w:color w:val="86189C" w:themeColor="accent2"/>
          <w:sz w:val="18"/>
          <w:szCs w:val="18"/>
        </w:rPr>
      </w:pPr>
      <w:r w:rsidRPr="00BB76E6">
        <w:rPr>
          <w:rFonts w:asciiTheme="majorHAnsi" w:eastAsiaTheme="majorEastAsia" w:hAnsiTheme="majorHAnsi" w:cstheme="majorBidi"/>
          <w:bCs/>
          <w:color w:val="86189C" w:themeColor="accent2"/>
          <w:sz w:val="18"/>
          <w:szCs w:val="18"/>
        </w:rPr>
        <w:t xml:space="preserve">The </w:t>
      </w:r>
      <w:r w:rsidRPr="00BB76E6">
        <w:rPr>
          <w:rFonts w:asciiTheme="majorHAnsi" w:eastAsiaTheme="majorEastAsia" w:hAnsiTheme="majorHAnsi" w:cstheme="majorBidi"/>
          <w:b/>
          <w:color w:val="86189C" w:themeColor="accent2"/>
          <w:sz w:val="18"/>
          <w:szCs w:val="18"/>
        </w:rPr>
        <w:t>Department of Education and Training</w:t>
      </w:r>
      <w:r w:rsidRPr="00BB76E6">
        <w:rPr>
          <w:rFonts w:asciiTheme="majorHAnsi" w:eastAsiaTheme="majorEastAsia" w:hAnsiTheme="majorHAnsi" w:cstheme="majorBidi"/>
          <w:bCs/>
          <w:color w:val="86189C" w:themeColor="accent2"/>
          <w:sz w:val="18"/>
          <w:szCs w:val="18"/>
        </w:rPr>
        <w:t xml:space="preserve"> is the Regulatory Authority for children’s services in Victoria.</w:t>
      </w:r>
    </w:p>
    <w:p w14:paraId="4D9617BB" w14:textId="12194291" w:rsidR="00FB6244" w:rsidRDefault="000375EA" w:rsidP="00FB6244">
      <w:pPr>
        <w:spacing w:after="0" w:line="276" w:lineRule="auto"/>
        <w:rPr>
          <w:rFonts w:asciiTheme="majorHAnsi" w:eastAsiaTheme="majorEastAsia" w:hAnsiTheme="majorHAnsi" w:cstheme="majorBidi"/>
          <w:bCs/>
          <w:color w:val="86189C" w:themeColor="accent2"/>
          <w:sz w:val="18"/>
          <w:szCs w:val="18"/>
        </w:rPr>
      </w:pPr>
      <w:r w:rsidRPr="00BB76E6">
        <w:rPr>
          <w:rFonts w:asciiTheme="majorHAnsi" w:eastAsiaTheme="majorEastAsia" w:hAnsiTheme="majorHAnsi" w:cstheme="majorBidi"/>
          <w:b/>
          <w:color w:val="86189C" w:themeColor="accent2"/>
          <w:sz w:val="18"/>
          <w:szCs w:val="18"/>
        </w:rPr>
        <w:t>Phone:</w:t>
      </w:r>
      <w:r w:rsidRPr="00BB76E6">
        <w:rPr>
          <w:rFonts w:asciiTheme="majorHAnsi" w:eastAsiaTheme="majorEastAsia" w:hAnsiTheme="majorHAnsi" w:cstheme="majorBidi"/>
          <w:bCs/>
          <w:color w:val="86189C" w:themeColor="accent2"/>
          <w:sz w:val="18"/>
          <w:szCs w:val="18"/>
        </w:rPr>
        <w:t xml:space="preserve"> 1300 307 415</w:t>
      </w:r>
      <w:r w:rsidR="00FB6244">
        <w:rPr>
          <w:rFonts w:asciiTheme="majorHAnsi" w:eastAsiaTheme="majorEastAsia" w:hAnsiTheme="majorHAnsi" w:cstheme="majorBidi"/>
          <w:bCs/>
          <w:color w:val="86189C" w:themeColor="accent2"/>
          <w:sz w:val="18"/>
          <w:szCs w:val="18"/>
        </w:rPr>
        <w:t xml:space="preserve"> </w:t>
      </w:r>
    </w:p>
    <w:p w14:paraId="15F9F033" w14:textId="6B0F860A" w:rsidR="000375EA" w:rsidRDefault="000375EA" w:rsidP="00FB6244">
      <w:pPr>
        <w:spacing w:after="0" w:line="276" w:lineRule="auto"/>
        <w:rPr>
          <w:rFonts w:asciiTheme="majorHAnsi" w:eastAsiaTheme="majorEastAsia" w:hAnsiTheme="majorHAnsi" w:cstheme="majorBidi"/>
          <w:bCs/>
          <w:color w:val="86189C" w:themeColor="accent2"/>
          <w:sz w:val="18"/>
          <w:szCs w:val="20"/>
        </w:rPr>
      </w:pPr>
      <w:r w:rsidRPr="00BB76E6">
        <w:rPr>
          <w:rFonts w:asciiTheme="majorHAnsi" w:eastAsiaTheme="majorEastAsia" w:hAnsiTheme="majorHAnsi" w:cstheme="majorBidi"/>
          <w:b/>
          <w:color w:val="86189C" w:themeColor="accent2"/>
          <w:sz w:val="18"/>
          <w:szCs w:val="18"/>
        </w:rPr>
        <w:t>Email:</w:t>
      </w:r>
      <w:r w:rsidRPr="00BB76E6">
        <w:rPr>
          <w:sz w:val="18"/>
          <w:szCs w:val="18"/>
        </w:rPr>
        <w:t xml:space="preserve"> </w:t>
      </w:r>
      <w:hyperlink r:id="rId11" w:history="1">
        <w:r w:rsidRPr="00BB76E6">
          <w:rPr>
            <w:rFonts w:asciiTheme="majorHAnsi" w:eastAsiaTheme="majorEastAsia" w:hAnsiTheme="majorHAnsi" w:cstheme="majorBidi"/>
            <w:bCs/>
            <w:color w:val="86189C" w:themeColor="accent2"/>
            <w:sz w:val="18"/>
            <w:szCs w:val="20"/>
          </w:rPr>
          <w:t>licensed.childrens.services@education.vic.gov.au</w:t>
        </w:r>
      </w:hyperlink>
    </w:p>
    <w:p w14:paraId="5D7763E4" w14:textId="2CC4BECD" w:rsidR="00FB6244" w:rsidRPr="00FB6244" w:rsidRDefault="00FB6244" w:rsidP="00FB6244">
      <w:pPr>
        <w:spacing w:after="0" w:line="276" w:lineRule="auto"/>
        <w:rPr>
          <w:bCs/>
          <w:sz w:val="18"/>
          <w:szCs w:val="18"/>
        </w:rPr>
      </w:pPr>
      <w:r>
        <w:rPr>
          <w:rFonts w:asciiTheme="majorHAnsi" w:eastAsiaTheme="majorEastAsia" w:hAnsiTheme="majorHAnsi" w:cstheme="majorBidi"/>
          <w:b/>
          <w:color w:val="86189C" w:themeColor="accent2"/>
          <w:sz w:val="18"/>
          <w:szCs w:val="20"/>
        </w:rPr>
        <w:t xml:space="preserve">Web: </w:t>
      </w:r>
      <w:hyperlink r:id="rId12" w:history="1">
        <w:r w:rsidRPr="00B159C4">
          <w:rPr>
            <w:rFonts w:asciiTheme="majorHAnsi" w:eastAsiaTheme="majorEastAsia" w:hAnsiTheme="majorHAnsi" w:cstheme="majorBidi"/>
            <w:bCs/>
            <w:color w:val="86189C" w:themeColor="accent2"/>
            <w:sz w:val="18"/>
            <w:szCs w:val="20"/>
          </w:rPr>
          <w:t>www.education</w:t>
        </w:r>
      </w:hyperlink>
      <w:r w:rsidRPr="00B159C4">
        <w:rPr>
          <w:rFonts w:asciiTheme="majorHAnsi" w:eastAsiaTheme="majorEastAsia" w:hAnsiTheme="majorHAnsi" w:cstheme="majorBidi"/>
          <w:bCs/>
          <w:color w:val="86189C" w:themeColor="accent2"/>
          <w:sz w:val="18"/>
          <w:szCs w:val="20"/>
        </w:rPr>
        <w:t>.vic</w:t>
      </w:r>
      <w:r>
        <w:rPr>
          <w:rFonts w:asciiTheme="majorHAnsi" w:eastAsiaTheme="majorEastAsia" w:hAnsiTheme="majorHAnsi" w:cstheme="majorBidi"/>
          <w:bCs/>
          <w:color w:val="86189C" w:themeColor="accent2"/>
          <w:sz w:val="18"/>
          <w:szCs w:val="20"/>
        </w:rPr>
        <w:t xml:space="preserve">.gov.au/childhood/providers/regulation/Pages/vcs.aspx </w:t>
      </w:r>
    </w:p>
    <w:sectPr w:rsidR="00FB6244" w:rsidRPr="00FB6244" w:rsidSect="00BB76E6">
      <w:headerReference w:type="default" r:id="rId13"/>
      <w:footerReference w:type="even" r:id="rId14"/>
      <w:footerReference w:type="default" r:id="rId15"/>
      <w:headerReference w:type="first" r:id="rId16"/>
      <w:pgSz w:w="11900" w:h="16840"/>
      <w:pgMar w:top="851" w:right="567" w:bottom="426" w:left="964" w:header="17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71AB1" w14:textId="77777777" w:rsidR="0084523E" w:rsidRDefault="0084523E" w:rsidP="003967DD">
      <w:pPr>
        <w:spacing w:after="0"/>
      </w:pPr>
      <w:r>
        <w:separator/>
      </w:r>
    </w:p>
  </w:endnote>
  <w:endnote w:type="continuationSeparator" w:id="0">
    <w:p w14:paraId="1AFBE23B" w14:textId="77777777" w:rsidR="0084523E" w:rsidRDefault="0084523E" w:rsidP="003967DD">
      <w:pPr>
        <w:spacing w:after="0"/>
      </w:pPr>
      <w:r>
        <w:continuationSeparator/>
      </w:r>
    </w:p>
  </w:endnote>
  <w:endnote w:type="continuationNotice" w:id="1">
    <w:p w14:paraId="6BC67D28" w14:textId="77777777" w:rsidR="0084523E" w:rsidRDefault="0084523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630332" w:rsidRDefault="00630332" w:rsidP="00754B07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630332" w:rsidRDefault="00630332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3DEB7" w14:textId="77777777" w:rsidR="00630332" w:rsidRDefault="00630332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3B2C5" w14:textId="77777777" w:rsidR="0084523E" w:rsidRDefault="0084523E" w:rsidP="003967DD">
      <w:pPr>
        <w:spacing w:after="0"/>
      </w:pPr>
      <w:r>
        <w:separator/>
      </w:r>
    </w:p>
  </w:footnote>
  <w:footnote w:type="continuationSeparator" w:id="0">
    <w:p w14:paraId="2820166B" w14:textId="77777777" w:rsidR="0084523E" w:rsidRDefault="0084523E" w:rsidP="003967DD">
      <w:pPr>
        <w:spacing w:after="0"/>
      </w:pPr>
      <w:r>
        <w:continuationSeparator/>
      </w:r>
    </w:p>
  </w:footnote>
  <w:footnote w:type="continuationNotice" w:id="1">
    <w:p w14:paraId="55D8C35F" w14:textId="77777777" w:rsidR="0084523E" w:rsidRDefault="0084523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48B97893" w:rsidR="00630332" w:rsidRDefault="00630332" w:rsidP="00ED2209">
    <w:pPr>
      <w:pStyle w:val="Header"/>
      <w:tabs>
        <w:tab w:val="clear" w:pos="4513"/>
        <w:tab w:val="clear" w:pos="9026"/>
        <w:tab w:val="left" w:pos="3030"/>
        <w:tab w:val="left" w:pos="41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E4E6D" w14:textId="1269936F" w:rsidR="00630332" w:rsidRDefault="0063033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49B5C1" wp14:editId="5DC74F9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285218" cy="11131550"/>
          <wp:effectExtent l="0" t="0" r="1905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5218" cy="1113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54A5BA4"/>
    <w:multiLevelType w:val="hybridMultilevel"/>
    <w:tmpl w:val="32C2B690"/>
    <w:lvl w:ilvl="0" w:tplc="E162258E">
      <w:numFmt w:val="bullet"/>
      <w:lvlText w:val="-"/>
      <w:lvlJc w:val="left"/>
      <w:pPr>
        <w:ind w:left="360" w:hanging="360"/>
      </w:pPr>
      <w:rPr>
        <w:rFonts w:ascii="Arial" w:eastAsiaTheme="maj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A3935"/>
    <w:multiLevelType w:val="hybridMultilevel"/>
    <w:tmpl w:val="E45EB1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85AC4"/>
    <w:multiLevelType w:val="hybridMultilevel"/>
    <w:tmpl w:val="CF660F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4"/>
  </w:num>
  <w:num w:numId="13">
    <w:abstractNumId w:val="18"/>
  </w:num>
  <w:num w:numId="14">
    <w:abstractNumId w:val="19"/>
  </w:num>
  <w:num w:numId="15">
    <w:abstractNumId w:val="12"/>
  </w:num>
  <w:num w:numId="16">
    <w:abstractNumId w:val="16"/>
  </w:num>
  <w:num w:numId="17">
    <w:abstractNumId w:val="13"/>
  </w:num>
  <w:num w:numId="18">
    <w:abstractNumId w:val="17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3802"/>
    <w:rsid w:val="0000780E"/>
    <w:rsid w:val="00011F31"/>
    <w:rsid w:val="00013339"/>
    <w:rsid w:val="000256E2"/>
    <w:rsid w:val="000271D2"/>
    <w:rsid w:val="00033A53"/>
    <w:rsid w:val="000375EA"/>
    <w:rsid w:val="00037BDE"/>
    <w:rsid w:val="00042CEA"/>
    <w:rsid w:val="00044A15"/>
    <w:rsid w:val="00062706"/>
    <w:rsid w:val="00063DB1"/>
    <w:rsid w:val="00065AD7"/>
    <w:rsid w:val="000662F9"/>
    <w:rsid w:val="0007224E"/>
    <w:rsid w:val="00080DA9"/>
    <w:rsid w:val="000860CC"/>
    <w:rsid w:val="000861DD"/>
    <w:rsid w:val="0009309C"/>
    <w:rsid w:val="000934D7"/>
    <w:rsid w:val="000A47D4"/>
    <w:rsid w:val="000C24DE"/>
    <w:rsid w:val="000C57F1"/>
    <w:rsid w:val="000C600E"/>
    <w:rsid w:val="000D470C"/>
    <w:rsid w:val="000F1C5E"/>
    <w:rsid w:val="000F289D"/>
    <w:rsid w:val="0010322E"/>
    <w:rsid w:val="001153EA"/>
    <w:rsid w:val="00122369"/>
    <w:rsid w:val="00130583"/>
    <w:rsid w:val="001311B4"/>
    <w:rsid w:val="00146829"/>
    <w:rsid w:val="00146E56"/>
    <w:rsid w:val="00147F40"/>
    <w:rsid w:val="00150E0F"/>
    <w:rsid w:val="00157212"/>
    <w:rsid w:val="0016287D"/>
    <w:rsid w:val="00164D66"/>
    <w:rsid w:val="001840DB"/>
    <w:rsid w:val="001A3B4C"/>
    <w:rsid w:val="001C5005"/>
    <w:rsid w:val="001D0D94"/>
    <w:rsid w:val="001D13F9"/>
    <w:rsid w:val="001D7A81"/>
    <w:rsid w:val="001F39DD"/>
    <w:rsid w:val="002021D0"/>
    <w:rsid w:val="002153C7"/>
    <w:rsid w:val="00221654"/>
    <w:rsid w:val="00223E19"/>
    <w:rsid w:val="002273AF"/>
    <w:rsid w:val="00230B7D"/>
    <w:rsid w:val="002319D5"/>
    <w:rsid w:val="00231EDF"/>
    <w:rsid w:val="002512BE"/>
    <w:rsid w:val="00252E53"/>
    <w:rsid w:val="0026090C"/>
    <w:rsid w:val="0026512B"/>
    <w:rsid w:val="00275FB8"/>
    <w:rsid w:val="002827A0"/>
    <w:rsid w:val="002A34CC"/>
    <w:rsid w:val="002A4A96"/>
    <w:rsid w:val="002A675C"/>
    <w:rsid w:val="002B0540"/>
    <w:rsid w:val="002B27BA"/>
    <w:rsid w:val="002C2634"/>
    <w:rsid w:val="002C3211"/>
    <w:rsid w:val="002E07D1"/>
    <w:rsid w:val="002E3BED"/>
    <w:rsid w:val="002F6115"/>
    <w:rsid w:val="00303235"/>
    <w:rsid w:val="00305AC2"/>
    <w:rsid w:val="00312720"/>
    <w:rsid w:val="00314A61"/>
    <w:rsid w:val="00316964"/>
    <w:rsid w:val="00320933"/>
    <w:rsid w:val="0032112F"/>
    <w:rsid w:val="00322A9A"/>
    <w:rsid w:val="00323045"/>
    <w:rsid w:val="00323D25"/>
    <w:rsid w:val="00326F8C"/>
    <w:rsid w:val="00332B64"/>
    <w:rsid w:val="00343741"/>
    <w:rsid w:val="00343AFC"/>
    <w:rsid w:val="0034745C"/>
    <w:rsid w:val="00350636"/>
    <w:rsid w:val="00350C33"/>
    <w:rsid w:val="00364830"/>
    <w:rsid w:val="00367173"/>
    <w:rsid w:val="003678EA"/>
    <w:rsid w:val="003710F5"/>
    <w:rsid w:val="00382175"/>
    <w:rsid w:val="0038773A"/>
    <w:rsid w:val="003967DD"/>
    <w:rsid w:val="003A4C39"/>
    <w:rsid w:val="003E2027"/>
    <w:rsid w:val="003F64F0"/>
    <w:rsid w:val="00406AC2"/>
    <w:rsid w:val="0042333B"/>
    <w:rsid w:val="004257F4"/>
    <w:rsid w:val="004277E4"/>
    <w:rsid w:val="004326FD"/>
    <w:rsid w:val="004354E2"/>
    <w:rsid w:val="00446A17"/>
    <w:rsid w:val="00446CBD"/>
    <w:rsid w:val="00451D32"/>
    <w:rsid w:val="00455B93"/>
    <w:rsid w:val="00472846"/>
    <w:rsid w:val="004773C7"/>
    <w:rsid w:val="004A1CF3"/>
    <w:rsid w:val="004A444C"/>
    <w:rsid w:val="004A4572"/>
    <w:rsid w:val="004B2ED6"/>
    <w:rsid w:val="004C3881"/>
    <w:rsid w:val="004F7FF9"/>
    <w:rsid w:val="00500ADA"/>
    <w:rsid w:val="00512BBA"/>
    <w:rsid w:val="00517ADD"/>
    <w:rsid w:val="00517F20"/>
    <w:rsid w:val="00531D2F"/>
    <w:rsid w:val="00533DBD"/>
    <w:rsid w:val="00533F8A"/>
    <w:rsid w:val="00536074"/>
    <w:rsid w:val="00543ABD"/>
    <w:rsid w:val="005529ED"/>
    <w:rsid w:val="00555277"/>
    <w:rsid w:val="00567CF0"/>
    <w:rsid w:val="005703AB"/>
    <w:rsid w:val="0057301F"/>
    <w:rsid w:val="00583B5C"/>
    <w:rsid w:val="00584366"/>
    <w:rsid w:val="005873E2"/>
    <w:rsid w:val="00594DC9"/>
    <w:rsid w:val="005A4F12"/>
    <w:rsid w:val="005B0AC9"/>
    <w:rsid w:val="005E0713"/>
    <w:rsid w:val="005E56CD"/>
    <w:rsid w:val="005F4D89"/>
    <w:rsid w:val="0060288F"/>
    <w:rsid w:val="00624A55"/>
    <w:rsid w:val="00630332"/>
    <w:rsid w:val="0064785D"/>
    <w:rsid w:val="00653455"/>
    <w:rsid w:val="006671CE"/>
    <w:rsid w:val="006730DF"/>
    <w:rsid w:val="006732AF"/>
    <w:rsid w:val="006766E4"/>
    <w:rsid w:val="00693111"/>
    <w:rsid w:val="006A0C85"/>
    <w:rsid w:val="006A1F8A"/>
    <w:rsid w:val="006A23B5"/>
    <w:rsid w:val="006A25AC"/>
    <w:rsid w:val="006A375C"/>
    <w:rsid w:val="006C45C0"/>
    <w:rsid w:val="006D1FAE"/>
    <w:rsid w:val="006E2B9A"/>
    <w:rsid w:val="006E3BB0"/>
    <w:rsid w:val="006F6E32"/>
    <w:rsid w:val="007108D9"/>
    <w:rsid w:val="00710CED"/>
    <w:rsid w:val="00734C0F"/>
    <w:rsid w:val="00735566"/>
    <w:rsid w:val="007450A8"/>
    <w:rsid w:val="00754B07"/>
    <w:rsid w:val="00767573"/>
    <w:rsid w:val="0077185C"/>
    <w:rsid w:val="00783E24"/>
    <w:rsid w:val="00787C3A"/>
    <w:rsid w:val="00790562"/>
    <w:rsid w:val="007A51A5"/>
    <w:rsid w:val="007B556E"/>
    <w:rsid w:val="007C3FC6"/>
    <w:rsid w:val="007D3E38"/>
    <w:rsid w:val="007F3AD0"/>
    <w:rsid w:val="0080262F"/>
    <w:rsid w:val="00804571"/>
    <w:rsid w:val="008065DA"/>
    <w:rsid w:val="00820ABA"/>
    <w:rsid w:val="00825882"/>
    <w:rsid w:val="00830F4D"/>
    <w:rsid w:val="00832FF8"/>
    <w:rsid w:val="00843CF4"/>
    <w:rsid w:val="00844B4C"/>
    <w:rsid w:val="0084523E"/>
    <w:rsid w:val="00845AEB"/>
    <w:rsid w:val="0088474D"/>
    <w:rsid w:val="00890680"/>
    <w:rsid w:val="00892209"/>
    <w:rsid w:val="00892E24"/>
    <w:rsid w:val="008A7B4D"/>
    <w:rsid w:val="008B1737"/>
    <w:rsid w:val="008C4BC3"/>
    <w:rsid w:val="008F3D35"/>
    <w:rsid w:val="00902F32"/>
    <w:rsid w:val="00907FB2"/>
    <w:rsid w:val="0091341D"/>
    <w:rsid w:val="00926DFE"/>
    <w:rsid w:val="00936F60"/>
    <w:rsid w:val="00952690"/>
    <w:rsid w:val="00963EE3"/>
    <w:rsid w:val="009750C9"/>
    <w:rsid w:val="0099387B"/>
    <w:rsid w:val="00995001"/>
    <w:rsid w:val="009D27E1"/>
    <w:rsid w:val="009E2FE6"/>
    <w:rsid w:val="009F6A77"/>
    <w:rsid w:val="00A04056"/>
    <w:rsid w:val="00A1417E"/>
    <w:rsid w:val="00A15CE6"/>
    <w:rsid w:val="00A31926"/>
    <w:rsid w:val="00A429DB"/>
    <w:rsid w:val="00A441B3"/>
    <w:rsid w:val="00A52EC2"/>
    <w:rsid w:val="00A6168B"/>
    <w:rsid w:val="00A66A3F"/>
    <w:rsid w:val="00A710DF"/>
    <w:rsid w:val="00A71CB5"/>
    <w:rsid w:val="00A971D1"/>
    <w:rsid w:val="00AC4B3A"/>
    <w:rsid w:val="00AC4B41"/>
    <w:rsid w:val="00AD032F"/>
    <w:rsid w:val="00AD5DB6"/>
    <w:rsid w:val="00AE3E41"/>
    <w:rsid w:val="00AE41AC"/>
    <w:rsid w:val="00AE68E6"/>
    <w:rsid w:val="00B00C68"/>
    <w:rsid w:val="00B03D32"/>
    <w:rsid w:val="00B14FB4"/>
    <w:rsid w:val="00B159C4"/>
    <w:rsid w:val="00B21562"/>
    <w:rsid w:val="00B2206B"/>
    <w:rsid w:val="00B32645"/>
    <w:rsid w:val="00B374E9"/>
    <w:rsid w:val="00BA0197"/>
    <w:rsid w:val="00BA2DC4"/>
    <w:rsid w:val="00BA2FAC"/>
    <w:rsid w:val="00BA55C2"/>
    <w:rsid w:val="00BB76E6"/>
    <w:rsid w:val="00BE6BF3"/>
    <w:rsid w:val="00C06A10"/>
    <w:rsid w:val="00C112EA"/>
    <w:rsid w:val="00C133BB"/>
    <w:rsid w:val="00C42E8F"/>
    <w:rsid w:val="00C446CC"/>
    <w:rsid w:val="00C539BB"/>
    <w:rsid w:val="00C65AF0"/>
    <w:rsid w:val="00C70AAD"/>
    <w:rsid w:val="00C756C8"/>
    <w:rsid w:val="00C7735D"/>
    <w:rsid w:val="00C95794"/>
    <w:rsid w:val="00C975F7"/>
    <w:rsid w:val="00CA5A0C"/>
    <w:rsid w:val="00CC112D"/>
    <w:rsid w:val="00CC5AA8"/>
    <w:rsid w:val="00CD1262"/>
    <w:rsid w:val="00CD3D30"/>
    <w:rsid w:val="00CD5993"/>
    <w:rsid w:val="00CF542F"/>
    <w:rsid w:val="00D057CC"/>
    <w:rsid w:val="00D06659"/>
    <w:rsid w:val="00D104F6"/>
    <w:rsid w:val="00D31FB0"/>
    <w:rsid w:val="00D33166"/>
    <w:rsid w:val="00D4012B"/>
    <w:rsid w:val="00D54574"/>
    <w:rsid w:val="00D56374"/>
    <w:rsid w:val="00D61978"/>
    <w:rsid w:val="00D737D2"/>
    <w:rsid w:val="00D86BBF"/>
    <w:rsid w:val="00D9777A"/>
    <w:rsid w:val="00DA6C71"/>
    <w:rsid w:val="00DB136F"/>
    <w:rsid w:val="00DC318B"/>
    <w:rsid w:val="00DC4D0D"/>
    <w:rsid w:val="00DF2396"/>
    <w:rsid w:val="00DF27C9"/>
    <w:rsid w:val="00E03302"/>
    <w:rsid w:val="00E2393A"/>
    <w:rsid w:val="00E34263"/>
    <w:rsid w:val="00E34721"/>
    <w:rsid w:val="00E4317E"/>
    <w:rsid w:val="00E448AD"/>
    <w:rsid w:val="00E448FD"/>
    <w:rsid w:val="00E5030B"/>
    <w:rsid w:val="00E613D1"/>
    <w:rsid w:val="00E64758"/>
    <w:rsid w:val="00E70C10"/>
    <w:rsid w:val="00E77EB9"/>
    <w:rsid w:val="00E82BF7"/>
    <w:rsid w:val="00E94F1D"/>
    <w:rsid w:val="00EA0722"/>
    <w:rsid w:val="00EB0E30"/>
    <w:rsid w:val="00EC2660"/>
    <w:rsid w:val="00EC2D6C"/>
    <w:rsid w:val="00EC3BF6"/>
    <w:rsid w:val="00EC49DC"/>
    <w:rsid w:val="00ED1CD3"/>
    <w:rsid w:val="00ED2209"/>
    <w:rsid w:val="00ED52D4"/>
    <w:rsid w:val="00ED5D69"/>
    <w:rsid w:val="00EE37E5"/>
    <w:rsid w:val="00F13E16"/>
    <w:rsid w:val="00F215AB"/>
    <w:rsid w:val="00F22E4F"/>
    <w:rsid w:val="00F35E1D"/>
    <w:rsid w:val="00F5271F"/>
    <w:rsid w:val="00F54C0C"/>
    <w:rsid w:val="00F94715"/>
    <w:rsid w:val="00F958BB"/>
    <w:rsid w:val="00F96433"/>
    <w:rsid w:val="00FA1244"/>
    <w:rsid w:val="00FB6244"/>
    <w:rsid w:val="00FC3515"/>
    <w:rsid w:val="00FC4104"/>
    <w:rsid w:val="00FE491D"/>
    <w:rsid w:val="31AA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3D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rsid w:val="008F3D35"/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customStyle="1" w:styleId="Intro">
    <w:name w:val="Intro"/>
    <w:basedOn w:val="Normal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3D35"/>
    <w:rPr>
      <w:rFonts w:asciiTheme="majorHAnsi" w:eastAsiaTheme="majorEastAsia" w:hAnsiTheme="majorHAnsi" w:cstheme="majorBidi"/>
      <w:b/>
      <w:color w:val="86189C" w:themeColor="accent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A8D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Normal"/>
    <w:qFormat/>
    <w:rsid w:val="00C975F7"/>
    <w:pPr>
      <w:spacing w:after="40"/>
    </w:pPr>
    <w:rPr>
      <w:sz w:val="12"/>
      <w:szCs w:val="12"/>
    </w:rPr>
  </w:style>
  <w:style w:type="paragraph" w:customStyle="1" w:styleId="NewsLetterSub-Title">
    <w:name w:val="NewsLetter Sub-Title"/>
    <w:basedOn w:val="Normal"/>
    <w:rsid w:val="00367173"/>
    <w:pPr>
      <w:spacing w:after="0" w:line="320" w:lineRule="exact"/>
    </w:pPr>
    <w:rPr>
      <w:rFonts w:ascii="Arial" w:eastAsia="Times New Roman" w:hAnsi="Arial" w:cs="Times New Roman"/>
      <w:color w:val="4F5151"/>
      <w:spacing w:val="-4"/>
      <w:sz w:val="20"/>
      <w:szCs w:val="20"/>
      <w:lang w:val="en-AU"/>
    </w:rPr>
  </w:style>
  <w:style w:type="table" w:styleId="GridTable4-Accent2">
    <w:name w:val="Grid Table 4 Accent 2"/>
    <w:basedOn w:val="TableNormal"/>
    <w:uiPriority w:val="49"/>
    <w:rsid w:val="00146829"/>
    <w:tblPr>
      <w:tblStyleRowBandSize w:val="1"/>
      <w:tblStyleColBandSize w:val="1"/>
      <w:tblBorders>
        <w:top w:val="single" w:sz="4" w:space="0" w:color="CC53E4" w:themeColor="accent2" w:themeTint="99"/>
        <w:left w:val="single" w:sz="4" w:space="0" w:color="CC53E4" w:themeColor="accent2" w:themeTint="99"/>
        <w:bottom w:val="single" w:sz="4" w:space="0" w:color="CC53E4" w:themeColor="accent2" w:themeTint="99"/>
        <w:right w:val="single" w:sz="4" w:space="0" w:color="CC53E4" w:themeColor="accent2" w:themeTint="99"/>
        <w:insideH w:val="single" w:sz="4" w:space="0" w:color="CC53E4" w:themeColor="accent2" w:themeTint="99"/>
        <w:insideV w:val="single" w:sz="4" w:space="0" w:color="CC53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189C" w:themeColor="accent2"/>
          <w:left w:val="single" w:sz="4" w:space="0" w:color="86189C" w:themeColor="accent2"/>
          <w:bottom w:val="single" w:sz="4" w:space="0" w:color="86189C" w:themeColor="accent2"/>
          <w:right w:val="single" w:sz="4" w:space="0" w:color="86189C" w:themeColor="accent2"/>
          <w:insideH w:val="nil"/>
          <w:insideV w:val="nil"/>
        </w:tcBorders>
        <w:shd w:val="clear" w:color="auto" w:fill="86189C" w:themeFill="accent2"/>
      </w:tcPr>
    </w:tblStylePr>
    <w:tblStylePr w:type="lastRow">
      <w:rPr>
        <w:b/>
        <w:bCs/>
      </w:rPr>
      <w:tblPr/>
      <w:tcPr>
        <w:tcBorders>
          <w:top w:val="double" w:sz="4" w:space="0" w:color="8618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C5F6" w:themeFill="accent2" w:themeFillTint="33"/>
      </w:tcPr>
    </w:tblStylePr>
    <w:tblStylePr w:type="band1Horz">
      <w:tblPr/>
      <w:tcPr>
        <w:shd w:val="clear" w:color="auto" w:fill="EEC5F6" w:themeFill="accent2" w:themeFillTint="33"/>
      </w:tcPr>
    </w:tblStylePr>
  </w:style>
  <w:style w:type="table" w:styleId="GridTable4-Accent6">
    <w:name w:val="Grid Table 4 Accent 6"/>
    <w:basedOn w:val="TableNormal"/>
    <w:uiPriority w:val="49"/>
    <w:rsid w:val="00A66A3F"/>
    <w:tblPr>
      <w:tblStyleRowBandSize w:val="1"/>
      <w:tblStyleColBandSize w:val="1"/>
      <w:tblBorders>
        <w:top w:val="single" w:sz="4" w:space="0" w:color="D6BFDE" w:themeColor="accent6" w:themeTint="99"/>
        <w:left w:val="single" w:sz="4" w:space="0" w:color="D6BFDE" w:themeColor="accent6" w:themeTint="99"/>
        <w:bottom w:val="single" w:sz="4" w:space="0" w:color="D6BFDE" w:themeColor="accent6" w:themeTint="99"/>
        <w:right w:val="single" w:sz="4" w:space="0" w:color="D6BFDE" w:themeColor="accent6" w:themeTint="99"/>
        <w:insideH w:val="single" w:sz="4" w:space="0" w:color="D6BFDE" w:themeColor="accent6" w:themeTint="99"/>
        <w:insideV w:val="single" w:sz="4" w:space="0" w:color="D6BFD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95C8" w:themeColor="accent6"/>
          <w:left w:val="single" w:sz="4" w:space="0" w:color="BC95C8" w:themeColor="accent6"/>
          <w:bottom w:val="single" w:sz="4" w:space="0" w:color="BC95C8" w:themeColor="accent6"/>
          <w:right w:val="single" w:sz="4" w:space="0" w:color="BC95C8" w:themeColor="accent6"/>
          <w:insideH w:val="nil"/>
          <w:insideV w:val="nil"/>
        </w:tcBorders>
        <w:shd w:val="clear" w:color="auto" w:fill="BC95C8" w:themeFill="accent6"/>
      </w:tcPr>
    </w:tblStylePr>
    <w:tblStylePr w:type="lastRow">
      <w:rPr>
        <w:b/>
        <w:bCs/>
      </w:rPr>
      <w:tblPr/>
      <w:tcPr>
        <w:tcBorders>
          <w:top w:val="double" w:sz="4" w:space="0" w:color="BC95C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9F4" w:themeFill="accent6" w:themeFillTint="33"/>
      </w:tcPr>
    </w:tblStylePr>
    <w:tblStylePr w:type="band1Horz">
      <w:tblPr/>
      <w:tcPr>
        <w:shd w:val="clear" w:color="auto" w:fill="F1E9F4" w:themeFill="accent6" w:themeFillTint="33"/>
      </w:tcPr>
    </w:tblStylePr>
  </w:style>
  <w:style w:type="table" w:styleId="GridTable4-Accent1">
    <w:name w:val="Grid Table 4 Accent 1"/>
    <w:basedOn w:val="TableNormal"/>
    <w:uiPriority w:val="49"/>
    <w:rsid w:val="00A66A3F"/>
    <w:tblPr>
      <w:tblStyleRowBandSize w:val="1"/>
      <w:tblStyleColBandSize w:val="1"/>
      <w:tblBorders>
        <w:top w:val="single" w:sz="4" w:space="0" w:color="D6BFDE" w:themeColor="accent1" w:themeTint="99"/>
        <w:left w:val="single" w:sz="4" w:space="0" w:color="D6BFDE" w:themeColor="accent1" w:themeTint="99"/>
        <w:bottom w:val="single" w:sz="4" w:space="0" w:color="D6BFDE" w:themeColor="accent1" w:themeTint="99"/>
        <w:right w:val="single" w:sz="4" w:space="0" w:color="D6BFDE" w:themeColor="accent1" w:themeTint="99"/>
        <w:insideH w:val="single" w:sz="4" w:space="0" w:color="D6BFDE" w:themeColor="accent1" w:themeTint="99"/>
        <w:insideV w:val="single" w:sz="4" w:space="0" w:color="D6BF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95C8" w:themeColor="accent1"/>
          <w:left w:val="single" w:sz="4" w:space="0" w:color="BC95C8" w:themeColor="accent1"/>
          <w:bottom w:val="single" w:sz="4" w:space="0" w:color="BC95C8" w:themeColor="accent1"/>
          <w:right w:val="single" w:sz="4" w:space="0" w:color="BC95C8" w:themeColor="accent1"/>
          <w:insideH w:val="nil"/>
          <w:insideV w:val="nil"/>
        </w:tcBorders>
        <w:shd w:val="clear" w:color="auto" w:fill="BC95C8" w:themeFill="accent1"/>
      </w:tcPr>
    </w:tblStylePr>
    <w:tblStylePr w:type="lastRow">
      <w:rPr>
        <w:b/>
        <w:bCs/>
      </w:rPr>
      <w:tblPr/>
      <w:tcPr>
        <w:tcBorders>
          <w:top w:val="double" w:sz="4" w:space="0" w:color="BC95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9F4" w:themeFill="accent1" w:themeFillTint="33"/>
      </w:tcPr>
    </w:tblStylePr>
    <w:tblStylePr w:type="band1Horz">
      <w:tblPr/>
      <w:tcPr>
        <w:shd w:val="clear" w:color="auto" w:fill="F1E9F4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BA01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41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10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C41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41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41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1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410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32B6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ducatio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censed.childrens.services@education.vic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ducation State –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A8DF"/>
      </a:accent3>
      <a:accent4>
        <a:srgbClr val="78BD20"/>
      </a:accent4>
      <a:accent5>
        <a:srgbClr val="FF9D1A"/>
      </a:accent5>
      <a:accent6>
        <a:srgbClr val="BC95C8"/>
      </a:accent6>
      <a:hlink>
        <a:srgbClr val="00A8DF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Calculating educator to child ratios for mixed ages group from 1 January 2022 - CSA - ACCESSIBLE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FB8F2C-1B82-4376-B7B2-6A89DEA6E5AB}"/>
</file>

<file path=customXml/itemProps4.xml><?xml version="1.0" encoding="utf-8"?>
<ds:datastoreItem xmlns:ds="http://schemas.openxmlformats.org/officeDocument/2006/customXml" ds:itemID="{803D72E2-31F5-4C8A-9077-91155E1718E5}">
  <ds:schemaRefs>
    <ds:schemaRef ds:uri="http://schemas.microsoft.com/sharepoint/v3/fields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1224</Words>
  <Characters>6036</Characters>
  <Application>Microsoft Office Word</Application>
  <DocSecurity>0</DocSecurity>
  <Lines>163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Calculating educator to child ratios for mixed ages group from 1 January 2022 - CSA  - ACCESSIBLE </vt:lpstr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Calculating educator to child ratios for mixed ages group from 1 January 2022 - CSA  - ACCESSIBLE</dc:title>
  <dc:subject/>
  <dc:creator>Isabel Lim</dc:creator>
  <cp:keywords/>
  <dc:description/>
  <cp:lastModifiedBy>Alice Sykes</cp:lastModifiedBy>
  <cp:revision>6</cp:revision>
  <cp:lastPrinted>2021-07-16T05:49:00Z</cp:lastPrinted>
  <dcterms:created xsi:type="dcterms:W3CDTF">2021-07-23T05:21:00Z</dcterms:created>
  <dcterms:modified xsi:type="dcterms:W3CDTF">2021-07-23T05:53:00Z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ListId">
    <vt:lpwstr>{5b0359f3-11d4-4d3a-b269-e7a6c5d66e01}</vt:lpwstr>
  </property>
  <property fmtid="{D5CDD505-2E9C-101B-9397-08002B2CF9AE}" pid="6" name="RecordPoint_ActiveItemUniqueId">
    <vt:lpwstr>{9c98cdfc-2361-4a90-b33a-e9facb6aee75}</vt:lpwstr>
  </property>
  <property fmtid="{D5CDD505-2E9C-101B-9397-08002B2CF9AE}" pid="7" name="RecordPoint_ActiveItemWebId">
    <vt:lpwstr>{fe4f9958-04f5-4a84-a47c-4623f1d1d67a}</vt:lpwstr>
  </property>
  <property fmtid="{D5CDD505-2E9C-101B-9397-08002B2CF9AE}" pid="8" name="DET_EDRMS_RCSTaxHTField0">
    <vt:lpwstr/>
  </property>
  <property fmtid="{D5CDD505-2E9C-101B-9397-08002B2CF9AE}" pid="9" name="DET_EDRMS_SecClassTaxHTField0">
    <vt:lpwstr/>
  </property>
  <property fmtid="{D5CDD505-2E9C-101B-9397-08002B2CF9AE}" pid="10" name="DET_EDRMS_RCS">
    <vt:lpwstr/>
  </property>
  <property fmtid="{D5CDD505-2E9C-101B-9397-08002B2CF9AE}" pid="11" name="DET_EDRMS_BusUnitTaxHTField0">
    <vt:lpwstr/>
  </property>
  <property fmtid="{D5CDD505-2E9C-101B-9397-08002B2CF9AE}" pid="12" name="DET_EDRMS_BusUnit">
    <vt:lpwstr/>
  </property>
  <property fmtid="{D5CDD505-2E9C-101B-9397-08002B2CF9AE}" pid="13" name="DET_EDRMS_SecClass">
    <vt:lpwstr/>
  </property>
  <property fmtid="{D5CDD505-2E9C-101B-9397-08002B2CF9AE}" pid="14" name="TaxCatchAll">
    <vt:lpwstr/>
  </property>
  <property fmtid="{D5CDD505-2E9C-101B-9397-08002B2CF9AE}" pid="15" name="DEECD_Author">
    <vt:lpwstr>94;#Education|5232e41c-5101-41fe-b638-7d41d1371531</vt:lpwstr>
  </property>
  <property fmtid="{D5CDD505-2E9C-101B-9397-08002B2CF9AE}" pid="16" name="DEECD_ItemType">
    <vt:lpwstr>101;#Page|eb523acf-a821-456c-a76b-7607578309d7</vt:lpwstr>
  </property>
  <property fmtid="{D5CDD505-2E9C-101B-9397-08002B2CF9AE}" pid="17" name="DEECD_SubjectCategory">
    <vt:lpwstr/>
  </property>
  <property fmtid="{D5CDD505-2E9C-101B-9397-08002B2CF9AE}" pid="18" name="DEECD_Audience">
    <vt:lpwstr/>
  </property>
</Properties>
</file>