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B81E" w14:textId="77777777" w:rsidR="00751081" w:rsidRDefault="00632334" w:rsidP="00751081">
      <w:pPr>
        <w:pStyle w:val="Title"/>
        <w:rPr>
          <w:rStyle w:val="SubtleEmphasis"/>
          <w:i w:val="0"/>
          <w:color w:val="AF272F"/>
        </w:rPr>
      </w:pPr>
      <w:bookmarkStart w:id="0" w:name="_GoBack"/>
      <w:bookmarkEnd w:id="0"/>
      <w:r>
        <w:rPr>
          <w:rStyle w:val="SubtleEmphasis"/>
          <w:i w:val="0"/>
          <w:color w:val="AF272F"/>
        </w:rPr>
        <w:t xml:space="preserve">MAINTAINING </w:t>
      </w:r>
      <w:r w:rsidR="00E9527B">
        <w:rPr>
          <w:rStyle w:val="SubtleEmphasis"/>
          <w:i w:val="0"/>
          <w:color w:val="AF272F"/>
        </w:rPr>
        <w:t xml:space="preserve">VICTORIAN APPROVED NDIS PROVIDER </w:t>
      </w:r>
      <w:r>
        <w:rPr>
          <w:rStyle w:val="SubtleEmphasis"/>
          <w:i w:val="0"/>
          <w:color w:val="AF272F"/>
        </w:rPr>
        <w:t>STATUS</w:t>
      </w:r>
    </w:p>
    <w:p w14:paraId="14C8E6AB" w14:textId="77777777" w:rsidR="008B480F" w:rsidRDefault="008B480F" w:rsidP="00632334">
      <w:pPr>
        <w:pStyle w:val="Heading1"/>
      </w:pPr>
    </w:p>
    <w:p w14:paraId="2C072739" w14:textId="7B194DC1" w:rsidR="00632334" w:rsidRDefault="00632334" w:rsidP="00632334">
      <w:pPr>
        <w:pStyle w:val="Heading1"/>
      </w:pPr>
      <w:r>
        <w:t>INTRODUCTION</w:t>
      </w:r>
    </w:p>
    <w:p w14:paraId="0F89D228" w14:textId="2C0102E1" w:rsidR="00632334" w:rsidRPr="00AF3923" w:rsidRDefault="007D51B6" w:rsidP="00E72EB1">
      <w:pPr>
        <w:spacing w:after="0" w:line="270" w:lineRule="atLeast"/>
        <w:rPr>
          <w:sz w:val="20"/>
          <w:szCs w:val="20"/>
        </w:rPr>
      </w:pPr>
      <w:r w:rsidRPr="00AF3923">
        <w:rPr>
          <w:sz w:val="20"/>
          <w:szCs w:val="20"/>
        </w:rPr>
        <w:t xml:space="preserve">Under the agreed transitional arrangements for NDIS providers who hold Victorian Approved NDIS Provider status to deliver the NDIS registration group Early Childhood Supports, every provider holding this status will be required to engage an endorsed independent review body to undertake independent review </w:t>
      </w:r>
      <w:r w:rsidR="00440DAE" w:rsidRPr="00AF3923">
        <w:rPr>
          <w:sz w:val="20"/>
          <w:szCs w:val="20"/>
        </w:rPr>
        <w:t xml:space="preserve">of </w:t>
      </w:r>
      <w:r w:rsidRPr="00AF3923">
        <w:rPr>
          <w:sz w:val="20"/>
          <w:szCs w:val="20"/>
        </w:rPr>
        <w:t>the provider’s compliance with the Victorian Early Childhood Intervention ECI Standards 2016</w:t>
      </w:r>
      <w:r w:rsidR="00440DAE" w:rsidRPr="00AF3923">
        <w:rPr>
          <w:sz w:val="20"/>
          <w:szCs w:val="20"/>
        </w:rPr>
        <w:t>.</w:t>
      </w:r>
    </w:p>
    <w:p w14:paraId="51D691AC" w14:textId="77777777" w:rsidR="008B480F" w:rsidRDefault="008B480F" w:rsidP="00632334">
      <w:pPr>
        <w:pStyle w:val="Heading1"/>
      </w:pPr>
    </w:p>
    <w:p w14:paraId="5B244C23" w14:textId="28A80BB9" w:rsidR="00632334" w:rsidRDefault="00632334" w:rsidP="00632334">
      <w:pPr>
        <w:pStyle w:val="Heading1"/>
      </w:pPr>
      <w:r>
        <w:t>BACKGROUND</w:t>
      </w:r>
    </w:p>
    <w:p w14:paraId="1A89AEDD" w14:textId="77777777" w:rsidR="00632334" w:rsidRPr="00AB2731" w:rsidRDefault="00632334" w:rsidP="00632334">
      <w:pPr>
        <w:rPr>
          <w:b/>
          <w:sz w:val="20"/>
          <w:szCs w:val="20"/>
        </w:rPr>
      </w:pPr>
      <w:r w:rsidRPr="00AB2731">
        <w:rPr>
          <w:b/>
          <w:sz w:val="20"/>
          <w:szCs w:val="20"/>
        </w:rPr>
        <w:t>Independent reviews and verification against the Victorian ECI Standards</w:t>
      </w:r>
    </w:p>
    <w:p w14:paraId="2F060717" w14:textId="77777777" w:rsidR="00632334" w:rsidRPr="00484266" w:rsidRDefault="00632334" w:rsidP="00632334">
      <w:pPr>
        <w:spacing w:line="270" w:lineRule="atLeast"/>
        <w:rPr>
          <w:rFonts w:eastAsia="Times" w:cs="Times New Roman"/>
          <w:sz w:val="20"/>
          <w:szCs w:val="20"/>
        </w:rPr>
      </w:pPr>
      <w:r w:rsidRPr="00484266">
        <w:rPr>
          <w:rFonts w:eastAsia="Times" w:cs="Times New Roman"/>
          <w:sz w:val="20"/>
          <w:szCs w:val="20"/>
        </w:rPr>
        <w:t xml:space="preserve">Independent review processes help ensure that providers have acceptable levels of management and service delivery in place and encourage continual provider self-improvement. </w:t>
      </w:r>
    </w:p>
    <w:p w14:paraId="154AB6AE" w14:textId="77777777" w:rsidR="00632334" w:rsidRPr="00484266" w:rsidRDefault="00632334" w:rsidP="00632334">
      <w:pPr>
        <w:spacing w:line="270" w:lineRule="atLeast"/>
        <w:rPr>
          <w:rFonts w:eastAsia="Times" w:cs="Times New Roman"/>
          <w:sz w:val="20"/>
          <w:szCs w:val="20"/>
        </w:rPr>
      </w:pPr>
      <w:r w:rsidRPr="00484266">
        <w:rPr>
          <w:rFonts w:eastAsia="Times" w:cs="Times New Roman"/>
          <w:sz w:val="20"/>
          <w:szCs w:val="20"/>
        </w:rPr>
        <w:t xml:space="preserve">Independent review bodies assess and compile evidence that indicates if a provider is meeting the </w:t>
      </w:r>
      <w:r w:rsidRPr="00484266">
        <w:rPr>
          <w:rFonts w:eastAsia="Times" w:cs="Times New Roman"/>
          <w:i/>
          <w:sz w:val="20"/>
          <w:szCs w:val="20"/>
        </w:rPr>
        <w:t>ECI Standards</w:t>
      </w:r>
      <w:r w:rsidRPr="00484266">
        <w:rPr>
          <w:rFonts w:eastAsia="Times" w:cs="Times New Roman"/>
          <w:sz w:val="20"/>
          <w:szCs w:val="20"/>
        </w:rPr>
        <w:t xml:space="preserve">. </w:t>
      </w:r>
    </w:p>
    <w:p w14:paraId="6E4EE2F6" w14:textId="77777777" w:rsidR="00632334" w:rsidRPr="00B62FE9" w:rsidRDefault="00632334" w:rsidP="00632334">
      <w:pPr>
        <w:spacing w:line="270" w:lineRule="atLeast"/>
        <w:rPr>
          <w:rFonts w:eastAsia="Times" w:cs="Times New Roman"/>
          <w:sz w:val="20"/>
          <w:szCs w:val="20"/>
        </w:rPr>
      </w:pPr>
      <w:r w:rsidRPr="00B62FE9">
        <w:rPr>
          <w:rFonts w:eastAsia="Times" w:cs="Times New Roman"/>
          <w:sz w:val="20"/>
          <w:szCs w:val="20"/>
        </w:rPr>
        <w:t xml:space="preserve">The independent review will encompass: </w:t>
      </w:r>
    </w:p>
    <w:p w14:paraId="6365E895" w14:textId="77777777" w:rsidR="00632334" w:rsidRPr="00B62FE9" w:rsidRDefault="00632334" w:rsidP="00632334">
      <w:pPr>
        <w:numPr>
          <w:ilvl w:val="0"/>
          <w:numId w:val="15"/>
        </w:numPr>
        <w:spacing w:line="270" w:lineRule="atLeast"/>
        <w:rPr>
          <w:rFonts w:eastAsia="Times" w:cs="Times New Roman"/>
          <w:sz w:val="20"/>
          <w:szCs w:val="20"/>
        </w:rPr>
      </w:pPr>
      <w:r w:rsidRPr="00B62FE9">
        <w:rPr>
          <w:rFonts w:eastAsia="Times" w:cs="Times New Roman"/>
          <w:sz w:val="20"/>
          <w:szCs w:val="20"/>
        </w:rPr>
        <w:t>review of provider’s policies, documented processes, reports, information for clients</w:t>
      </w:r>
    </w:p>
    <w:p w14:paraId="579887A6" w14:textId="3E0E86E0" w:rsidR="00632334" w:rsidRPr="00B62FE9" w:rsidRDefault="00632334" w:rsidP="00632334">
      <w:pPr>
        <w:numPr>
          <w:ilvl w:val="0"/>
          <w:numId w:val="15"/>
        </w:numPr>
        <w:spacing w:line="270" w:lineRule="atLeast"/>
        <w:rPr>
          <w:rFonts w:eastAsia="Times" w:cs="Times New Roman"/>
          <w:sz w:val="20"/>
          <w:szCs w:val="20"/>
        </w:rPr>
      </w:pPr>
      <w:r w:rsidRPr="00B62FE9">
        <w:rPr>
          <w:rFonts w:eastAsia="Times" w:cs="Times New Roman"/>
          <w:sz w:val="20"/>
          <w:szCs w:val="20"/>
        </w:rPr>
        <w:t>site visits (</w:t>
      </w:r>
      <w:r w:rsidR="00AF3923">
        <w:rPr>
          <w:rFonts w:eastAsia="Times" w:cs="Times New Roman"/>
          <w:sz w:val="20"/>
          <w:szCs w:val="20"/>
        </w:rPr>
        <w:t xml:space="preserve">with </w:t>
      </w:r>
      <w:r w:rsidRPr="00B62FE9">
        <w:rPr>
          <w:rFonts w:eastAsia="Times" w:cs="Times New Roman"/>
          <w:sz w:val="20"/>
          <w:szCs w:val="20"/>
        </w:rPr>
        <w:t>prior notification)</w:t>
      </w:r>
    </w:p>
    <w:p w14:paraId="1198DE3F" w14:textId="77777777" w:rsidR="00632334" w:rsidRPr="00B62FE9" w:rsidRDefault="00632334" w:rsidP="00632334">
      <w:pPr>
        <w:numPr>
          <w:ilvl w:val="0"/>
          <w:numId w:val="15"/>
        </w:numPr>
        <w:spacing w:line="270" w:lineRule="atLeast"/>
        <w:rPr>
          <w:rFonts w:eastAsia="Times" w:cs="Times New Roman"/>
          <w:sz w:val="20"/>
          <w:szCs w:val="20"/>
        </w:rPr>
      </w:pPr>
      <w:r w:rsidRPr="00B62FE9">
        <w:rPr>
          <w:rFonts w:eastAsia="Times" w:cs="Times New Roman"/>
          <w:sz w:val="20"/>
          <w:szCs w:val="20"/>
        </w:rPr>
        <w:t>client/staff file review</w:t>
      </w:r>
    </w:p>
    <w:p w14:paraId="3092E2CA" w14:textId="368789BA" w:rsidR="00632334" w:rsidRPr="00B62FE9" w:rsidRDefault="00632334" w:rsidP="00632334">
      <w:pPr>
        <w:numPr>
          <w:ilvl w:val="0"/>
          <w:numId w:val="15"/>
        </w:numPr>
        <w:spacing w:line="270" w:lineRule="atLeast"/>
        <w:rPr>
          <w:rFonts w:eastAsia="Times" w:cs="Times New Roman"/>
          <w:sz w:val="20"/>
          <w:szCs w:val="20"/>
        </w:rPr>
      </w:pPr>
      <w:r w:rsidRPr="00B62FE9">
        <w:rPr>
          <w:rFonts w:eastAsia="Times" w:cs="Times New Roman"/>
          <w:sz w:val="20"/>
          <w:szCs w:val="20"/>
        </w:rPr>
        <w:t>client (ie.</w:t>
      </w:r>
      <w:r w:rsidR="00AF3923" w:rsidRPr="00B62FE9">
        <w:rPr>
          <w:rFonts w:eastAsia="Times" w:cs="Times New Roman"/>
          <w:sz w:val="20"/>
          <w:szCs w:val="20"/>
        </w:rPr>
        <w:t>C</w:t>
      </w:r>
      <w:r w:rsidRPr="00B62FE9">
        <w:rPr>
          <w:rFonts w:eastAsia="Times" w:cs="Times New Roman"/>
          <w:sz w:val="20"/>
          <w:szCs w:val="20"/>
        </w:rPr>
        <w:t>hild</w:t>
      </w:r>
      <w:r w:rsidR="00AF3923">
        <w:rPr>
          <w:rFonts w:eastAsia="Times" w:cs="Times New Roman"/>
          <w:sz w:val="20"/>
          <w:szCs w:val="20"/>
        </w:rPr>
        <w:t>’s</w:t>
      </w:r>
      <w:r w:rsidRPr="00B62FE9">
        <w:rPr>
          <w:rFonts w:eastAsia="Times" w:cs="Times New Roman"/>
          <w:sz w:val="20"/>
          <w:szCs w:val="20"/>
        </w:rPr>
        <w:t xml:space="preserve"> guardian) interviews or participation in the review</w:t>
      </w:r>
    </w:p>
    <w:p w14:paraId="0E13394D" w14:textId="577B3F0E" w:rsidR="00632334" w:rsidRPr="00B62FE9" w:rsidRDefault="00632334" w:rsidP="00632334">
      <w:pPr>
        <w:numPr>
          <w:ilvl w:val="0"/>
          <w:numId w:val="15"/>
        </w:numPr>
        <w:spacing w:line="270" w:lineRule="atLeast"/>
        <w:rPr>
          <w:rFonts w:eastAsia="Times" w:cs="Times New Roman"/>
          <w:sz w:val="20"/>
          <w:szCs w:val="20"/>
        </w:rPr>
      </w:pPr>
      <w:r w:rsidRPr="00B62FE9">
        <w:rPr>
          <w:rFonts w:eastAsia="Times" w:cs="Times New Roman"/>
          <w:sz w:val="20"/>
          <w:szCs w:val="20"/>
        </w:rPr>
        <w:t>client</w:t>
      </w:r>
      <w:r w:rsidR="00AF3923">
        <w:rPr>
          <w:rFonts w:eastAsia="Times" w:cs="Times New Roman"/>
          <w:sz w:val="20"/>
          <w:szCs w:val="20"/>
        </w:rPr>
        <w:t xml:space="preserve"> and other stakeholder feedback.</w:t>
      </w:r>
    </w:p>
    <w:p w14:paraId="1289F141" w14:textId="77777777" w:rsidR="00632334" w:rsidRPr="00B62FE9" w:rsidRDefault="00632334" w:rsidP="00632334">
      <w:pPr>
        <w:spacing w:line="270" w:lineRule="atLeast"/>
        <w:rPr>
          <w:rFonts w:eastAsia="Times" w:cs="Times New Roman"/>
          <w:sz w:val="20"/>
          <w:szCs w:val="20"/>
        </w:rPr>
      </w:pPr>
      <w:r w:rsidRPr="00B62FE9">
        <w:rPr>
          <w:rFonts w:eastAsia="Times" w:cs="Times New Roman"/>
          <w:sz w:val="20"/>
          <w:szCs w:val="20"/>
        </w:rPr>
        <w:t>Where a provider does not meet a standard, the provider is required to:</w:t>
      </w:r>
    </w:p>
    <w:p w14:paraId="50F8F985" w14:textId="77777777" w:rsidR="00632334" w:rsidRPr="00B62FE9" w:rsidRDefault="00632334" w:rsidP="00632334">
      <w:pPr>
        <w:numPr>
          <w:ilvl w:val="0"/>
          <w:numId w:val="17"/>
        </w:numPr>
        <w:spacing w:line="270" w:lineRule="atLeast"/>
        <w:rPr>
          <w:rFonts w:eastAsia="Times" w:cs="Times New Roman"/>
          <w:sz w:val="20"/>
          <w:szCs w:val="20"/>
        </w:rPr>
      </w:pPr>
      <w:r w:rsidRPr="00B62FE9">
        <w:rPr>
          <w:rFonts w:eastAsia="Times" w:cs="Times New Roman"/>
          <w:sz w:val="20"/>
          <w:szCs w:val="20"/>
        </w:rPr>
        <w:t xml:space="preserve">immediately resolve any non-compliance with the </w:t>
      </w:r>
      <w:r w:rsidRPr="00B62FE9">
        <w:rPr>
          <w:rFonts w:eastAsia="Times" w:cs="Times New Roman"/>
          <w:i/>
          <w:sz w:val="20"/>
          <w:szCs w:val="20"/>
        </w:rPr>
        <w:t>ECI Standards</w:t>
      </w:r>
      <w:r w:rsidRPr="00B62FE9">
        <w:rPr>
          <w:rFonts w:eastAsia="Times" w:cs="Times New Roman"/>
          <w:sz w:val="20"/>
          <w:szCs w:val="20"/>
        </w:rPr>
        <w:t xml:space="preserve"> that places a client at significant risk; or</w:t>
      </w:r>
    </w:p>
    <w:p w14:paraId="7A8931EA" w14:textId="77777777" w:rsidR="00632334" w:rsidRPr="00B62FE9" w:rsidRDefault="00632334" w:rsidP="00632334">
      <w:pPr>
        <w:numPr>
          <w:ilvl w:val="0"/>
          <w:numId w:val="17"/>
        </w:numPr>
        <w:spacing w:line="270" w:lineRule="atLeast"/>
        <w:rPr>
          <w:rFonts w:eastAsia="Times" w:cs="Times New Roman"/>
          <w:sz w:val="20"/>
          <w:szCs w:val="20"/>
        </w:rPr>
      </w:pPr>
      <w:r w:rsidRPr="00B62FE9">
        <w:rPr>
          <w:rFonts w:eastAsia="Times" w:cs="Times New Roman"/>
          <w:sz w:val="20"/>
          <w:szCs w:val="20"/>
        </w:rPr>
        <w:t>resolve any other non-compliance within three months.</w:t>
      </w:r>
    </w:p>
    <w:p w14:paraId="7C4CCC99" w14:textId="77777777" w:rsidR="00632334" w:rsidRPr="00B62FE9" w:rsidRDefault="00632334" w:rsidP="00632334">
      <w:pPr>
        <w:spacing w:line="270" w:lineRule="atLeast"/>
        <w:rPr>
          <w:rFonts w:eastAsia="Times" w:cs="Times New Roman"/>
          <w:sz w:val="20"/>
          <w:szCs w:val="20"/>
        </w:rPr>
      </w:pPr>
      <w:r w:rsidRPr="00B62FE9">
        <w:rPr>
          <w:rFonts w:eastAsia="Times" w:cs="Times New Roman"/>
          <w:sz w:val="20"/>
          <w:szCs w:val="20"/>
        </w:rPr>
        <w:t>The independent review body will advise the Department immediately if it suspects, or has evidence of, or receives allegations of the following:</w:t>
      </w:r>
    </w:p>
    <w:p w14:paraId="29520DAF" w14:textId="77777777" w:rsidR="00632334" w:rsidRPr="00B62FE9" w:rsidRDefault="00632334" w:rsidP="00632334">
      <w:pPr>
        <w:numPr>
          <w:ilvl w:val="0"/>
          <w:numId w:val="16"/>
        </w:numPr>
        <w:spacing w:line="270" w:lineRule="atLeast"/>
        <w:rPr>
          <w:rFonts w:eastAsia="Times" w:cs="Times New Roman"/>
          <w:sz w:val="20"/>
          <w:szCs w:val="20"/>
        </w:rPr>
      </w:pPr>
      <w:r w:rsidRPr="00B62FE9">
        <w:rPr>
          <w:rFonts w:eastAsia="Times" w:cs="Times New Roman"/>
          <w:sz w:val="20"/>
          <w:szCs w:val="20"/>
        </w:rPr>
        <w:t xml:space="preserve">safety concerns, abuse or risk to a child who receives </w:t>
      </w:r>
      <w:r w:rsidRPr="00B62FE9">
        <w:rPr>
          <w:rFonts w:eastAsia="Times" w:cs="Times New Roman"/>
          <w:i/>
          <w:sz w:val="20"/>
          <w:szCs w:val="20"/>
        </w:rPr>
        <w:t>early childhood supports</w:t>
      </w:r>
      <w:r w:rsidRPr="00B62FE9">
        <w:rPr>
          <w:rFonts w:eastAsia="Times" w:cs="Times New Roman"/>
          <w:sz w:val="20"/>
          <w:szCs w:val="20"/>
        </w:rPr>
        <w:t xml:space="preserve"> from a provider</w:t>
      </w:r>
    </w:p>
    <w:p w14:paraId="4BE3AF0A" w14:textId="77777777" w:rsidR="00632334" w:rsidRPr="00B62FE9" w:rsidRDefault="00632334" w:rsidP="00632334">
      <w:pPr>
        <w:numPr>
          <w:ilvl w:val="0"/>
          <w:numId w:val="16"/>
        </w:numPr>
        <w:spacing w:line="270" w:lineRule="atLeast"/>
        <w:rPr>
          <w:rFonts w:eastAsia="Times" w:cs="Times New Roman"/>
          <w:sz w:val="20"/>
          <w:szCs w:val="20"/>
        </w:rPr>
      </w:pPr>
      <w:r w:rsidRPr="00B62FE9">
        <w:rPr>
          <w:rFonts w:eastAsia="Times" w:cs="Times New Roman"/>
          <w:sz w:val="20"/>
          <w:szCs w:val="20"/>
        </w:rPr>
        <w:t>a provider who puts a client at risk of significant harm</w:t>
      </w:r>
    </w:p>
    <w:p w14:paraId="78BF02DF" w14:textId="77777777" w:rsidR="00632334" w:rsidRPr="00B62FE9" w:rsidRDefault="00632334" w:rsidP="00632334">
      <w:pPr>
        <w:numPr>
          <w:ilvl w:val="0"/>
          <w:numId w:val="16"/>
        </w:numPr>
        <w:spacing w:line="270" w:lineRule="atLeast"/>
        <w:rPr>
          <w:rFonts w:eastAsia="Times" w:cs="Times New Roman"/>
          <w:sz w:val="20"/>
          <w:szCs w:val="20"/>
        </w:rPr>
      </w:pPr>
      <w:r w:rsidRPr="00B62FE9">
        <w:rPr>
          <w:rFonts w:eastAsia="Times" w:cs="Times New Roman"/>
          <w:sz w:val="20"/>
          <w:szCs w:val="20"/>
        </w:rPr>
        <w:t>faulty governance, financial accountability or criminal activity of a provider</w:t>
      </w:r>
    </w:p>
    <w:p w14:paraId="52DE28F6" w14:textId="2E2EE12B" w:rsidR="00632334" w:rsidRPr="00B62FE9" w:rsidRDefault="00632334" w:rsidP="00632334">
      <w:pPr>
        <w:numPr>
          <w:ilvl w:val="0"/>
          <w:numId w:val="16"/>
        </w:numPr>
        <w:spacing w:line="270" w:lineRule="atLeast"/>
        <w:rPr>
          <w:rFonts w:eastAsia="Times" w:cs="Times New Roman"/>
          <w:sz w:val="20"/>
          <w:szCs w:val="20"/>
        </w:rPr>
      </w:pPr>
      <w:r w:rsidRPr="00B62FE9">
        <w:rPr>
          <w:rFonts w:eastAsia="Times" w:cs="Times New Roman"/>
          <w:sz w:val="20"/>
          <w:szCs w:val="20"/>
        </w:rPr>
        <w:t>inadequate professional qualifications or failure to maintain qualifications and registration</w:t>
      </w:r>
      <w:r w:rsidR="00AF3923">
        <w:rPr>
          <w:rFonts w:eastAsia="Times" w:cs="Times New Roman"/>
          <w:sz w:val="20"/>
          <w:szCs w:val="20"/>
        </w:rPr>
        <w:t>.</w:t>
      </w:r>
    </w:p>
    <w:p w14:paraId="2FD63A43" w14:textId="77777777" w:rsidR="00632334" w:rsidRDefault="00632334" w:rsidP="00632334">
      <w:pPr>
        <w:spacing w:line="270" w:lineRule="atLeast"/>
        <w:rPr>
          <w:rFonts w:eastAsia="Times" w:cs="Times New Roman"/>
          <w:sz w:val="20"/>
          <w:szCs w:val="20"/>
        </w:rPr>
      </w:pPr>
      <w:r w:rsidRPr="00B41A9A">
        <w:rPr>
          <w:rFonts w:eastAsia="Times" w:cs="Times New Roman"/>
          <w:sz w:val="20"/>
          <w:szCs w:val="20"/>
        </w:rPr>
        <w:t xml:space="preserve">The Department may publish information about the service provider’s performance against the </w:t>
      </w:r>
      <w:r w:rsidRPr="00B41A9A">
        <w:rPr>
          <w:rFonts w:eastAsia="Times" w:cs="Times New Roman"/>
          <w:i/>
          <w:sz w:val="20"/>
          <w:szCs w:val="20"/>
        </w:rPr>
        <w:t>Victorian</w:t>
      </w:r>
      <w:r w:rsidRPr="00B41A9A">
        <w:rPr>
          <w:rFonts w:eastAsia="Times" w:cs="Times New Roman"/>
          <w:sz w:val="20"/>
          <w:szCs w:val="20"/>
        </w:rPr>
        <w:t xml:space="preserve"> </w:t>
      </w:r>
      <w:r w:rsidRPr="00B41A9A">
        <w:rPr>
          <w:rFonts w:eastAsia="Times" w:cs="Times New Roman"/>
          <w:i/>
          <w:sz w:val="20"/>
          <w:szCs w:val="20"/>
        </w:rPr>
        <w:t>ECI Standards</w:t>
      </w:r>
      <w:r w:rsidRPr="00B41A9A">
        <w:rPr>
          <w:rFonts w:eastAsia="Times" w:cs="Times New Roman"/>
          <w:sz w:val="20"/>
          <w:szCs w:val="20"/>
        </w:rPr>
        <w:t>.</w:t>
      </w:r>
    </w:p>
    <w:p w14:paraId="4885EE76" w14:textId="2441508E" w:rsidR="00D8037A" w:rsidRPr="00C145C3" w:rsidRDefault="00D8037A" w:rsidP="00D8037A">
      <w:pPr>
        <w:rPr>
          <w:i/>
          <w:sz w:val="20"/>
          <w:szCs w:val="20"/>
        </w:rPr>
      </w:pPr>
      <w:r>
        <w:rPr>
          <w:rFonts w:eastAsia="Times" w:cs="Times New Roman"/>
          <w:sz w:val="20"/>
          <w:szCs w:val="20"/>
        </w:rPr>
        <w:t xml:space="preserve">Further information is provided </w:t>
      </w:r>
      <w:r w:rsidR="00C145C3">
        <w:rPr>
          <w:sz w:val="20"/>
          <w:szCs w:val="20"/>
        </w:rPr>
        <w:t xml:space="preserve">in </w:t>
      </w:r>
      <w:hyperlink r:id="rId12" w:history="1">
        <w:r w:rsidRPr="00C145C3">
          <w:rPr>
            <w:rStyle w:val="Hyperlink"/>
            <w:i/>
            <w:sz w:val="20"/>
            <w:szCs w:val="20"/>
          </w:rPr>
          <w:t>Procedures and Forms for NDIS Early Childhood Supports Service Providers in Victoria</w:t>
        </w:r>
      </w:hyperlink>
      <w:r w:rsidRPr="00C145C3">
        <w:rPr>
          <w:i/>
          <w:sz w:val="20"/>
          <w:szCs w:val="20"/>
        </w:rPr>
        <w:t>.</w:t>
      </w:r>
    </w:p>
    <w:p w14:paraId="2554B59E" w14:textId="472C19D4" w:rsidR="00632334" w:rsidRPr="00440DAE" w:rsidRDefault="00632334" w:rsidP="00440DAE">
      <w:pPr>
        <w:pStyle w:val="Heading1"/>
        <w:rPr>
          <w:b w:val="0"/>
        </w:rPr>
      </w:pPr>
      <w:r w:rsidRPr="00440DAE">
        <w:lastRenderedPageBreak/>
        <w:t>Subcontractors</w:t>
      </w:r>
    </w:p>
    <w:p w14:paraId="4249BA3A" w14:textId="13AD0E44" w:rsidR="00D8037A" w:rsidRDefault="00632334" w:rsidP="00E72EB1">
      <w:pPr>
        <w:spacing w:after="0" w:line="270" w:lineRule="atLeast"/>
        <w:rPr>
          <w:rFonts w:eastAsia="Times" w:cs="Times New Roman"/>
          <w:sz w:val="20"/>
          <w:szCs w:val="20"/>
        </w:rPr>
      </w:pPr>
      <w:r w:rsidRPr="00B41A9A">
        <w:rPr>
          <w:rFonts w:eastAsia="Times" w:cs="Times New Roman"/>
          <w:sz w:val="20"/>
          <w:szCs w:val="20"/>
        </w:rPr>
        <w:t xml:space="preserve">Under the service agreement conditions and conditions contained in the NDIA </w:t>
      </w:r>
      <w:r w:rsidRPr="00B41A9A">
        <w:rPr>
          <w:rFonts w:eastAsia="Times" w:cs="Times New Roman"/>
          <w:i/>
          <w:sz w:val="20"/>
          <w:szCs w:val="20"/>
        </w:rPr>
        <w:t>Guide to Suitability</w:t>
      </w:r>
      <w:r w:rsidRPr="00B41A9A">
        <w:rPr>
          <w:rFonts w:eastAsia="Times" w:cs="Times New Roman"/>
          <w:sz w:val="20"/>
          <w:szCs w:val="20"/>
        </w:rPr>
        <w:t>, providers may only subcontract services where there is prior written consent from the Department. Providers that subcontract any services must have a contract with the subcontractor that includes a term that the subcontractor agrees to allow an independent review body to access its premises to conduct an independent review of subcontracted services delivered on behalf of the provider. The subcontracted provider may be included in the scope of the independent review against the provider.</w:t>
      </w:r>
    </w:p>
    <w:p w14:paraId="7108F5AE" w14:textId="77777777" w:rsidR="00CF0764" w:rsidRPr="00B41A9A" w:rsidRDefault="00CF0764" w:rsidP="00632334">
      <w:pPr>
        <w:spacing w:line="270" w:lineRule="atLeast"/>
        <w:rPr>
          <w:rFonts w:eastAsia="Times" w:cs="Times New Roman"/>
          <w:sz w:val="20"/>
          <w:szCs w:val="20"/>
        </w:rPr>
      </w:pPr>
    </w:p>
    <w:p w14:paraId="217A22D5" w14:textId="77777777" w:rsidR="00632334" w:rsidRPr="00440DAE" w:rsidRDefault="00632334" w:rsidP="00440DAE">
      <w:pPr>
        <w:pStyle w:val="Heading1"/>
        <w:rPr>
          <w:b w:val="0"/>
        </w:rPr>
      </w:pPr>
      <w:r w:rsidRPr="00440DAE">
        <w:t>Endorsed independent review bodies</w:t>
      </w:r>
    </w:p>
    <w:p w14:paraId="6596FE19" w14:textId="77777777" w:rsidR="00632334" w:rsidRDefault="00632334" w:rsidP="00632334">
      <w:pPr>
        <w:spacing w:line="270" w:lineRule="atLeast"/>
        <w:rPr>
          <w:rFonts w:eastAsia="Times" w:cs="Times New Roman"/>
          <w:sz w:val="20"/>
          <w:szCs w:val="20"/>
        </w:rPr>
      </w:pPr>
      <w:r w:rsidRPr="00B41A9A">
        <w:rPr>
          <w:rFonts w:eastAsia="Times" w:cs="Times New Roman"/>
          <w:sz w:val="20"/>
          <w:szCs w:val="20"/>
        </w:rPr>
        <w:t xml:space="preserve">The Department has endorsed a number of independent review bodies to undertake independent reviews against the </w:t>
      </w:r>
      <w:r w:rsidRPr="00B41A9A">
        <w:rPr>
          <w:rFonts w:eastAsia="Times" w:cs="Times New Roman"/>
          <w:i/>
          <w:sz w:val="20"/>
          <w:szCs w:val="20"/>
        </w:rPr>
        <w:t>ECI Standards</w:t>
      </w:r>
      <w:r w:rsidRPr="00B41A9A">
        <w:rPr>
          <w:rFonts w:eastAsia="Times" w:cs="Times New Roman"/>
          <w:sz w:val="20"/>
          <w:szCs w:val="20"/>
        </w:rPr>
        <w:t xml:space="preserve">. Providers are required to choose an independent review body from the range of Department endorsed review bodies. </w:t>
      </w:r>
    </w:p>
    <w:p w14:paraId="6C9EF22D" w14:textId="77777777" w:rsidR="00632334" w:rsidRDefault="00632334" w:rsidP="00632334">
      <w:pPr>
        <w:spacing w:line="270" w:lineRule="atLeast"/>
        <w:rPr>
          <w:rFonts w:eastAsia="Times" w:cs="Times New Roman"/>
          <w:sz w:val="20"/>
          <w:szCs w:val="20"/>
        </w:rPr>
      </w:pPr>
      <w:r w:rsidRPr="00B41A9A">
        <w:rPr>
          <w:rFonts w:eastAsia="Times" w:cs="Times New Roman"/>
          <w:sz w:val="20"/>
          <w:szCs w:val="20"/>
        </w:rPr>
        <w:t>The scheduling of reviews will be negotiated between the provider and the independent review body</w:t>
      </w:r>
      <w:r>
        <w:rPr>
          <w:rFonts w:eastAsia="Times" w:cs="Times New Roman"/>
          <w:sz w:val="20"/>
          <w:szCs w:val="20"/>
        </w:rPr>
        <w:t>.</w:t>
      </w:r>
      <w:r w:rsidRPr="00B41A9A">
        <w:rPr>
          <w:rFonts w:eastAsia="Times" w:cs="Times New Roman"/>
          <w:sz w:val="20"/>
          <w:szCs w:val="20"/>
        </w:rPr>
        <w:t xml:space="preserve"> An independent review body will inform the Department that it has been engaged by a provider and the scheduled date for the independent review. </w:t>
      </w:r>
    </w:p>
    <w:p w14:paraId="28BD942C" w14:textId="77777777" w:rsidR="00632334" w:rsidRDefault="00632334" w:rsidP="00632334">
      <w:pPr>
        <w:spacing w:line="270" w:lineRule="atLeast"/>
        <w:rPr>
          <w:rFonts w:eastAsia="Times" w:cs="Times New Roman"/>
          <w:sz w:val="20"/>
          <w:szCs w:val="20"/>
        </w:rPr>
      </w:pPr>
      <w:r w:rsidRPr="00B41A9A">
        <w:rPr>
          <w:rFonts w:eastAsia="Times" w:cs="Times New Roman"/>
          <w:sz w:val="20"/>
          <w:szCs w:val="20"/>
        </w:rPr>
        <w:t xml:space="preserve">The </w:t>
      </w:r>
      <w:r>
        <w:rPr>
          <w:rFonts w:eastAsia="Times" w:cs="Times New Roman"/>
          <w:sz w:val="20"/>
          <w:szCs w:val="20"/>
        </w:rPr>
        <w:t>independent review body must submit their review report including</w:t>
      </w:r>
      <w:r w:rsidRPr="00B41A9A">
        <w:rPr>
          <w:rFonts w:eastAsia="Times" w:cs="Times New Roman"/>
          <w:sz w:val="20"/>
          <w:szCs w:val="20"/>
        </w:rPr>
        <w:t xml:space="preserve"> </w:t>
      </w:r>
      <w:r>
        <w:rPr>
          <w:rFonts w:eastAsia="Times" w:cs="Times New Roman"/>
          <w:sz w:val="20"/>
          <w:szCs w:val="20"/>
        </w:rPr>
        <w:t xml:space="preserve">any </w:t>
      </w:r>
      <w:r w:rsidRPr="00B41A9A">
        <w:rPr>
          <w:rFonts w:eastAsia="Times" w:cs="Times New Roman"/>
          <w:sz w:val="20"/>
          <w:szCs w:val="20"/>
        </w:rPr>
        <w:t xml:space="preserve">verification of the provider’s performance against the Victorian ECI Standards to the </w:t>
      </w:r>
      <w:r>
        <w:rPr>
          <w:rFonts w:eastAsia="Times" w:cs="Times New Roman"/>
          <w:sz w:val="20"/>
          <w:szCs w:val="20"/>
        </w:rPr>
        <w:t xml:space="preserve">provider and forward a copy to the </w:t>
      </w:r>
      <w:r w:rsidRPr="00B41A9A">
        <w:rPr>
          <w:rFonts w:eastAsia="Times" w:cs="Times New Roman"/>
          <w:sz w:val="20"/>
          <w:szCs w:val="20"/>
        </w:rPr>
        <w:t xml:space="preserve">Department. The Department will be notified by the independent review body of any significant risk issues identified during independent review. </w:t>
      </w:r>
    </w:p>
    <w:p w14:paraId="0BEA1E26" w14:textId="77777777" w:rsidR="00632334" w:rsidRPr="00B41A9A" w:rsidRDefault="00632334" w:rsidP="00632334">
      <w:pPr>
        <w:spacing w:line="270" w:lineRule="atLeast"/>
        <w:rPr>
          <w:rFonts w:eastAsia="Times" w:cs="Times New Roman"/>
          <w:sz w:val="20"/>
          <w:szCs w:val="20"/>
        </w:rPr>
      </w:pPr>
      <w:r w:rsidRPr="00B41A9A">
        <w:rPr>
          <w:rFonts w:eastAsia="Times" w:cs="Times New Roman"/>
          <w:sz w:val="20"/>
          <w:szCs w:val="20"/>
        </w:rPr>
        <w:t>Purchase of review by an endorsed independent review body is at the provider’s expense.</w:t>
      </w:r>
    </w:p>
    <w:p w14:paraId="2F935A31" w14:textId="28D00084" w:rsidR="00632334" w:rsidRDefault="00632334" w:rsidP="00E72EB1">
      <w:pPr>
        <w:spacing w:after="0" w:line="270" w:lineRule="atLeast"/>
        <w:rPr>
          <w:rFonts w:eastAsia="Times" w:cs="Times New Roman"/>
          <w:sz w:val="20"/>
          <w:szCs w:val="20"/>
        </w:rPr>
      </w:pPr>
      <w:r w:rsidRPr="00B41A9A">
        <w:rPr>
          <w:rFonts w:eastAsia="Times" w:cs="Times New Roman"/>
          <w:sz w:val="20"/>
          <w:szCs w:val="20"/>
        </w:rPr>
        <w:t xml:space="preserve">A </w:t>
      </w:r>
      <w:r w:rsidRPr="00440DAE">
        <w:rPr>
          <w:rFonts w:eastAsia="Times" w:cs="Times New Roman"/>
          <w:sz w:val="20"/>
          <w:szCs w:val="20"/>
        </w:rPr>
        <w:t>list</w:t>
      </w:r>
      <w:r w:rsidRPr="00B41A9A">
        <w:rPr>
          <w:rFonts w:eastAsia="Times" w:cs="Times New Roman"/>
          <w:sz w:val="20"/>
          <w:szCs w:val="20"/>
        </w:rPr>
        <w:t xml:space="preserve"> of endorsed independent review bodies </w:t>
      </w:r>
      <w:r>
        <w:rPr>
          <w:rFonts w:eastAsia="Times" w:cs="Times New Roman"/>
          <w:sz w:val="20"/>
          <w:szCs w:val="20"/>
        </w:rPr>
        <w:t>is available</w:t>
      </w:r>
      <w:r w:rsidRPr="00B41A9A">
        <w:rPr>
          <w:rFonts w:eastAsia="Times" w:cs="Times New Roman"/>
          <w:sz w:val="20"/>
          <w:szCs w:val="20"/>
        </w:rPr>
        <w:t xml:space="preserve"> on the Department’s website: </w:t>
      </w:r>
      <w:hyperlink r:id="rId13" w:history="1">
        <w:r w:rsidRPr="00C145C3">
          <w:rPr>
            <w:rFonts w:eastAsia="Times" w:cs="Times New Roman"/>
            <w:color w:val="0000FF"/>
            <w:sz w:val="20"/>
            <w:szCs w:val="20"/>
            <w:u w:val="single"/>
          </w:rPr>
          <w:t>ECIS and the NDIS</w:t>
        </w:r>
      </w:hyperlink>
      <w:r w:rsidR="00C624AF" w:rsidRPr="00C145C3">
        <w:rPr>
          <w:rFonts w:eastAsia="Times" w:cs="Times New Roman"/>
          <w:color w:val="0000FF"/>
          <w:sz w:val="20"/>
          <w:szCs w:val="20"/>
          <w:u w:val="single"/>
        </w:rPr>
        <w:t>.</w:t>
      </w:r>
      <w:r>
        <w:rPr>
          <w:rFonts w:eastAsia="Times" w:cs="Times New Roman"/>
          <w:color w:val="000000"/>
          <w:sz w:val="20"/>
          <w:szCs w:val="20"/>
          <w:u w:val="single"/>
        </w:rPr>
        <w:t xml:space="preserve"> </w:t>
      </w:r>
      <w:r w:rsidRPr="00B41A9A">
        <w:rPr>
          <w:rFonts w:eastAsia="Times" w:cs="Times New Roman"/>
          <w:sz w:val="20"/>
          <w:szCs w:val="20"/>
        </w:rPr>
        <w:t xml:space="preserve"> </w:t>
      </w:r>
    </w:p>
    <w:p w14:paraId="0BA029A7" w14:textId="77777777" w:rsidR="008B480F" w:rsidRDefault="008B480F" w:rsidP="00440DAE">
      <w:pPr>
        <w:pStyle w:val="Heading1"/>
      </w:pPr>
    </w:p>
    <w:p w14:paraId="3A8320A6" w14:textId="70DDE4D1" w:rsidR="00632334" w:rsidRDefault="00632334" w:rsidP="00440DAE">
      <w:pPr>
        <w:pStyle w:val="Heading1"/>
      </w:pPr>
      <w:r w:rsidRPr="00440DAE">
        <w:t>Preparing for independent review</w:t>
      </w:r>
    </w:p>
    <w:p w14:paraId="53884C5B" w14:textId="77777777" w:rsidR="00C624AF" w:rsidRPr="00440DAE" w:rsidRDefault="00C624AF">
      <w:pPr>
        <w:rPr>
          <w:sz w:val="20"/>
          <w:szCs w:val="20"/>
        </w:rPr>
      </w:pPr>
      <w:r w:rsidRPr="005E62F2">
        <w:rPr>
          <w:sz w:val="20"/>
          <w:szCs w:val="20"/>
        </w:rPr>
        <w:t xml:space="preserve">Please note that </w:t>
      </w:r>
      <w:r>
        <w:rPr>
          <w:sz w:val="20"/>
          <w:szCs w:val="20"/>
        </w:rPr>
        <w:t xml:space="preserve">you may need to wait several months for an independent review body to commence a review of your organisation. For this reason, the Department recommends you book your review </w:t>
      </w:r>
      <w:r w:rsidR="00440DAE" w:rsidRPr="00440DAE">
        <w:rPr>
          <w:sz w:val="20"/>
          <w:szCs w:val="20"/>
        </w:rPr>
        <w:t>well in advance of your VANP status expiry date.</w:t>
      </w:r>
    </w:p>
    <w:p w14:paraId="2EE626E9" w14:textId="77777777" w:rsidR="00632334" w:rsidRPr="00440DAE" w:rsidRDefault="00632334" w:rsidP="00E72EB1">
      <w:pPr>
        <w:spacing w:after="0" w:line="270" w:lineRule="atLeast"/>
        <w:rPr>
          <w:rFonts w:eastAsia="Times" w:cs="Times New Roman"/>
          <w:sz w:val="20"/>
          <w:szCs w:val="20"/>
        </w:rPr>
      </w:pPr>
      <w:r w:rsidRPr="00440DAE">
        <w:rPr>
          <w:rFonts w:eastAsia="Times" w:cs="Times New Roman"/>
          <w:sz w:val="20"/>
          <w:szCs w:val="20"/>
        </w:rPr>
        <w:t xml:space="preserve">To prepare for an independent review, </w:t>
      </w:r>
      <w:r>
        <w:rPr>
          <w:rFonts w:eastAsia="Times" w:cs="Times New Roman"/>
          <w:sz w:val="20"/>
          <w:szCs w:val="20"/>
        </w:rPr>
        <w:t xml:space="preserve">it is recommended you are familiar with </w:t>
      </w:r>
      <w:r w:rsidRPr="00440DAE">
        <w:rPr>
          <w:rFonts w:eastAsia="Times" w:cs="Times New Roman"/>
          <w:i/>
          <w:sz w:val="20"/>
          <w:szCs w:val="20"/>
        </w:rPr>
        <w:t xml:space="preserve">the </w:t>
      </w:r>
      <w:hyperlink r:id="rId14" w:history="1">
        <w:r w:rsidRPr="00440DAE">
          <w:rPr>
            <w:rStyle w:val="Hyperlink"/>
            <w:rFonts w:eastAsia="Times" w:cs="Times New Roman"/>
            <w:i/>
            <w:sz w:val="20"/>
            <w:szCs w:val="20"/>
          </w:rPr>
          <w:t>ECI Standards 2016</w:t>
        </w:r>
      </w:hyperlink>
      <w:r>
        <w:rPr>
          <w:rFonts w:eastAsia="Times" w:cs="Times New Roman"/>
          <w:sz w:val="20"/>
          <w:szCs w:val="20"/>
        </w:rPr>
        <w:t xml:space="preserve"> and </w:t>
      </w:r>
      <w:r w:rsidRPr="00433901">
        <w:rPr>
          <w:rFonts w:eastAsia="Times" w:cs="Times New Roman"/>
          <w:sz w:val="20"/>
          <w:szCs w:val="20"/>
        </w:rPr>
        <w:t xml:space="preserve">the </w:t>
      </w:r>
      <w:hyperlink r:id="rId15" w:history="1">
        <w:r w:rsidRPr="00440DAE">
          <w:rPr>
            <w:rStyle w:val="Hyperlink"/>
            <w:rFonts w:eastAsia="MS Mincho"/>
            <w:i/>
            <w:sz w:val="20"/>
            <w:szCs w:val="20"/>
          </w:rPr>
          <w:t>Victorian Early Childhood Intervention (ECI) Standards 2016 Evidence Guide</w:t>
        </w:r>
      </w:hyperlink>
      <w:r w:rsidRPr="00440DAE">
        <w:rPr>
          <w:rFonts w:eastAsia="MS Mincho"/>
          <w:sz w:val="20"/>
          <w:szCs w:val="20"/>
        </w:rPr>
        <w:t xml:space="preserve">. The Evidence Guide </w:t>
      </w:r>
      <w:r>
        <w:rPr>
          <w:rFonts w:eastAsia="MS Mincho"/>
          <w:sz w:val="20"/>
          <w:szCs w:val="20"/>
        </w:rPr>
        <w:t xml:space="preserve">details </w:t>
      </w:r>
      <w:r>
        <w:rPr>
          <w:rFonts w:eastAsia="Times" w:cs="Times New Roman"/>
          <w:sz w:val="20"/>
          <w:szCs w:val="20"/>
        </w:rPr>
        <w:t>a</w:t>
      </w:r>
      <w:r w:rsidRPr="00731B18">
        <w:rPr>
          <w:rFonts w:eastAsia="Times" w:cs="Times New Roman"/>
          <w:sz w:val="20"/>
          <w:szCs w:val="20"/>
        </w:rPr>
        <w:t xml:space="preserve">n overview/explanation </w:t>
      </w:r>
      <w:r>
        <w:rPr>
          <w:rFonts w:eastAsia="Times" w:cs="Times New Roman"/>
          <w:sz w:val="20"/>
          <w:szCs w:val="20"/>
        </w:rPr>
        <w:t>of</w:t>
      </w:r>
      <w:r w:rsidRPr="00731B18">
        <w:rPr>
          <w:rFonts w:eastAsia="Times" w:cs="Times New Roman"/>
          <w:sz w:val="20"/>
          <w:szCs w:val="20"/>
        </w:rPr>
        <w:t xml:space="preserve"> each standard</w:t>
      </w:r>
      <w:r>
        <w:rPr>
          <w:rFonts w:eastAsia="Times" w:cs="Times New Roman"/>
          <w:sz w:val="20"/>
          <w:szCs w:val="20"/>
        </w:rPr>
        <w:t xml:space="preserve"> and the</w:t>
      </w:r>
      <w:r w:rsidRPr="00731B18">
        <w:rPr>
          <w:rFonts w:eastAsia="Times" w:cs="Times New Roman"/>
          <w:sz w:val="20"/>
          <w:szCs w:val="20"/>
        </w:rPr>
        <w:t xml:space="preserve"> criteria to be addressed to meet </w:t>
      </w:r>
      <w:r>
        <w:rPr>
          <w:rFonts w:eastAsia="Times" w:cs="Times New Roman"/>
          <w:sz w:val="20"/>
          <w:szCs w:val="20"/>
        </w:rPr>
        <w:t>each</w:t>
      </w:r>
      <w:r w:rsidRPr="00731B18">
        <w:rPr>
          <w:rFonts w:eastAsia="Times" w:cs="Times New Roman"/>
          <w:sz w:val="20"/>
          <w:szCs w:val="20"/>
        </w:rPr>
        <w:t xml:space="preserve"> standard. </w:t>
      </w:r>
      <w:r>
        <w:rPr>
          <w:rFonts w:eastAsia="Times" w:cs="Times New Roman"/>
          <w:sz w:val="20"/>
          <w:szCs w:val="20"/>
        </w:rPr>
        <w:t>It also includes</w:t>
      </w:r>
      <w:r w:rsidRPr="00731B18">
        <w:rPr>
          <w:rFonts w:eastAsia="Times" w:cs="Times New Roman"/>
          <w:sz w:val="20"/>
          <w:szCs w:val="20"/>
        </w:rPr>
        <w:t xml:space="preserve"> evidence indicators </w:t>
      </w:r>
      <w:r>
        <w:rPr>
          <w:rFonts w:eastAsia="Times" w:cs="Times New Roman"/>
          <w:sz w:val="20"/>
          <w:szCs w:val="20"/>
        </w:rPr>
        <w:t>used to</w:t>
      </w:r>
      <w:r w:rsidRPr="00731B18">
        <w:rPr>
          <w:rFonts w:eastAsia="Times" w:cs="Times New Roman"/>
          <w:sz w:val="20"/>
          <w:szCs w:val="20"/>
        </w:rPr>
        <w:t xml:space="preserve"> measure each criter</w:t>
      </w:r>
      <w:r>
        <w:rPr>
          <w:rFonts w:eastAsia="Times" w:cs="Times New Roman"/>
          <w:sz w:val="20"/>
          <w:szCs w:val="20"/>
        </w:rPr>
        <w:t xml:space="preserve">ion. The Department suggests providers prepare potential evidence of meeting the ECI Standards, in advance of the independent review, e.g. ensure the business meets the requirements of the </w:t>
      </w:r>
      <w:r>
        <w:rPr>
          <w:rFonts w:eastAsia="MS Mincho"/>
          <w:sz w:val="20"/>
          <w:szCs w:val="20"/>
        </w:rPr>
        <w:t>Staff File Audit Tool and Client File Audit Tool.</w:t>
      </w:r>
    </w:p>
    <w:p w14:paraId="382AE163" w14:textId="77777777" w:rsidR="008B480F" w:rsidRDefault="008B480F" w:rsidP="00440DAE">
      <w:pPr>
        <w:pStyle w:val="Heading1"/>
      </w:pPr>
    </w:p>
    <w:p w14:paraId="77B0C970" w14:textId="08FB81DA" w:rsidR="00632334" w:rsidRPr="00440DAE" w:rsidRDefault="00632334" w:rsidP="00440DAE">
      <w:pPr>
        <w:pStyle w:val="Heading1"/>
        <w:rPr>
          <w:b w:val="0"/>
        </w:rPr>
      </w:pPr>
      <w:r w:rsidRPr="00440DAE">
        <w:t>Other requirements to maintain ‘Victorian Approved NDIS Providers of Early Childhood Supports’ status</w:t>
      </w:r>
    </w:p>
    <w:p w14:paraId="542CB3AA" w14:textId="77777777" w:rsidR="00C624AF" w:rsidRDefault="00632334" w:rsidP="00632334">
      <w:pPr>
        <w:pStyle w:val="DHHSbody"/>
      </w:pPr>
      <w:r>
        <w:t>In addition to achieving and maintaining compliance with the ECI Standards,</w:t>
      </w:r>
      <w:r w:rsidRPr="00B76986">
        <w:t xml:space="preserve"> all </w:t>
      </w:r>
      <w:r w:rsidRPr="00154584">
        <w:rPr>
          <w:i/>
        </w:rPr>
        <w:t>Victorian</w:t>
      </w:r>
      <w:r>
        <w:rPr>
          <w:i/>
        </w:rPr>
        <w:t xml:space="preserve"> </w:t>
      </w:r>
      <w:r w:rsidRPr="00154584">
        <w:rPr>
          <w:i/>
        </w:rPr>
        <w:t xml:space="preserve">Approved NDIS </w:t>
      </w:r>
      <w:r>
        <w:rPr>
          <w:i/>
        </w:rPr>
        <w:t>P</w:t>
      </w:r>
      <w:r w:rsidRPr="00154584">
        <w:rPr>
          <w:i/>
        </w:rPr>
        <w:t>rovider</w:t>
      </w:r>
      <w:r>
        <w:rPr>
          <w:i/>
        </w:rPr>
        <w:t xml:space="preserve">s of </w:t>
      </w:r>
      <w:r w:rsidRPr="00EB2C07">
        <w:rPr>
          <w:i/>
        </w:rPr>
        <w:t>Early Childhood Support</w:t>
      </w:r>
      <w:r>
        <w:rPr>
          <w:i/>
        </w:rPr>
        <w:t>s</w:t>
      </w:r>
      <w:r>
        <w:t xml:space="preserve"> </w:t>
      </w:r>
      <w:r w:rsidRPr="00B76986">
        <w:t>must</w:t>
      </w:r>
      <w:r w:rsidR="00C624AF">
        <w:t>:</w:t>
      </w:r>
    </w:p>
    <w:p w14:paraId="51F562D7" w14:textId="77777777" w:rsidR="00C624AF" w:rsidRDefault="00632334" w:rsidP="00440DAE">
      <w:pPr>
        <w:pStyle w:val="DHHSbody"/>
        <w:numPr>
          <w:ilvl w:val="0"/>
          <w:numId w:val="20"/>
        </w:numPr>
      </w:pPr>
      <w:r w:rsidRPr="00B76986">
        <w:t xml:space="preserve">comply with the NDIS </w:t>
      </w:r>
      <w:hyperlink r:id="rId16" w:anchor="m3" w:history="1">
        <w:r w:rsidRPr="00E64FEF">
          <w:rPr>
            <w:rStyle w:val="Hyperlink"/>
            <w:i/>
          </w:rPr>
          <w:t>Terms of Business</w:t>
        </w:r>
      </w:hyperlink>
      <w:r w:rsidRPr="00B76986">
        <w:t xml:space="preserve"> </w:t>
      </w:r>
    </w:p>
    <w:p w14:paraId="4DDDA307" w14:textId="77777777" w:rsidR="00C624AF" w:rsidRDefault="00C624AF" w:rsidP="00440DAE">
      <w:pPr>
        <w:pStyle w:val="DHHSbody"/>
        <w:numPr>
          <w:ilvl w:val="0"/>
          <w:numId w:val="20"/>
        </w:numPr>
      </w:pPr>
      <w:r>
        <w:t>comply with conditions listed</w:t>
      </w:r>
      <w:r w:rsidR="00632334" w:rsidRPr="00B76986">
        <w:t xml:space="preserve"> in the </w:t>
      </w:r>
      <w:hyperlink r:id="rId17" w:history="1">
        <w:r w:rsidR="00632334" w:rsidRPr="008B480F">
          <w:rPr>
            <w:rStyle w:val="Hyperlink"/>
            <w:i/>
          </w:rPr>
          <w:t>NDIS</w:t>
        </w:r>
        <w:r w:rsidR="00632334" w:rsidRPr="00C01D2A">
          <w:rPr>
            <w:rStyle w:val="Hyperlink"/>
          </w:rPr>
          <w:t xml:space="preserve"> </w:t>
        </w:r>
        <w:r w:rsidR="00632334" w:rsidRPr="00C01D2A">
          <w:rPr>
            <w:rStyle w:val="Hyperlink"/>
            <w:i/>
          </w:rPr>
          <w:t>Guide to Suitability</w:t>
        </w:r>
      </w:hyperlink>
    </w:p>
    <w:p w14:paraId="4AC423FA" w14:textId="77777777" w:rsidR="00C624AF" w:rsidRDefault="00C624AF" w:rsidP="00440DAE">
      <w:pPr>
        <w:pStyle w:val="DHHSbody"/>
        <w:numPr>
          <w:ilvl w:val="0"/>
          <w:numId w:val="20"/>
        </w:numPr>
      </w:pPr>
      <w:r>
        <w:t>comply with Departmental regional monitoring.</w:t>
      </w:r>
      <w:r w:rsidR="00632334">
        <w:t xml:space="preserve"> </w:t>
      </w:r>
    </w:p>
    <w:p w14:paraId="61A4FEE4" w14:textId="75D3D66A" w:rsidR="00632334" w:rsidRPr="00485A0C" w:rsidRDefault="00632334" w:rsidP="00685656">
      <w:pPr>
        <w:pStyle w:val="DHHSbody"/>
        <w:spacing w:after="0"/>
        <w:ind w:left="62"/>
      </w:pPr>
      <w:r w:rsidRPr="002E062D">
        <w:rPr>
          <w:rFonts w:cs="TTE3453430t00"/>
        </w:rPr>
        <w:lastRenderedPageBreak/>
        <w:t xml:space="preserve">A failure to comply with </w:t>
      </w:r>
      <w:r>
        <w:rPr>
          <w:rFonts w:cs="TTE3453430t00"/>
        </w:rPr>
        <w:t>these</w:t>
      </w:r>
      <w:r w:rsidRPr="002E062D">
        <w:rPr>
          <w:rFonts w:cs="TTE3453430t00"/>
        </w:rPr>
        <w:t xml:space="preserve"> requirements will result in loss </w:t>
      </w:r>
      <w:r>
        <w:rPr>
          <w:rFonts w:cs="TTE3453430t00"/>
        </w:rPr>
        <w:t xml:space="preserve">of </w:t>
      </w:r>
      <w:r w:rsidRPr="00FC6A4D">
        <w:rPr>
          <w:rFonts w:cs="TTE3453430t00"/>
          <w:i/>
        </w:rPr>
        <w:t xml:space="preserve">Victorian Approved NDIS </w:t>
      </w:r>
      <w:r>
        <w:rPr>
          <w:rFonts w:cs="TTE3453430t00"/>
          <w:i/>
        </w:rPr>
        <w:t>P</w:t>
      </w:r>
      <w:r w:rsidRPr="00FC6A4D">
        <w:rPr>
          <w:rFonts w:cs="TTE3453430t00"/>
          <w:i/>
        </w:rPr>
        <w:t>rovider</w:t>
      </w:r>
      <w:r>
        <w:rPr>
          <w:rFonts w:cs="TTE3453430t00"/>
          <w:i/>
        </w:rPr>
        <w:t xml:space="preserve"> </w:t>
      </w:r>
      <w:r w:rsidRPr="00663A54">
        <w:rPr>
          <w:rFonts w:cs="TTE3453430t00"/>
          <w:i/>
        </w:rPr>
        <w:t>(</w:t>
      </w:r>
      <w:r w:rsidR="00440DAE">
        <w:rPr>
          <w:rFonts w:cs="TTE3453430t00"/>
          <w:i/>
        </w:rPr>
        <w:t>E</w:t>
      </w:r>
      <w:r w:rsidRPr="00440DAE">
        <w:rPr>
          <w:rFonts w:cs="TTE3453430t00"/>
          <w:i/>
        </w:rPr>
        <w:t xml:space="preserve">arly </w:t>
      </w:r>
      <w:r w:rsidR="00440DAE">
        <w:rPr>
          <w:rFonts w:cs="TTE3453430t00"/>
          <w:i/>
        </w:rPr>
        <w:t>C</w:t>
      </w:r>
      <w:r w:rsidRPr="00440DAE">
        <w:rPr>
          <w:rFonts w:cs="TTE3453430t00"/>
          <w:i/>
        </w:rPr>
        <w:t xml:space="preserve">hildhood </w:t>
      </w:r>
      <w:r w:rsidR="00440DAE">
        <w:rPr>
          <w:rFonts w:cs="TTE3453430t00"/>
          <w:i/>
        </w:rPr>
        <w:t>S</w:t>
      </w:r>
      <w:r w:rsidRPr="00440DAE">
        <w:rPr>
          <w:rFonts w:cs="TTE3453430t00"/>
          <w:i/>
        </w:rPr>
        <w:t>upports)</w:t>
      </w:r>
      <w:r w:rsidRPr="00440DAE">
        <w:rPr>
          <w:rFonts w:cs="TTE3453430t00"/>
        </w:rPr>
        <w:t xml:space="preserve"> status, </w:t>
      </w:r>
      <w:r w:rsidR="00AE248C" w:rsidRPr="00440DAE">
        <w:rPr>
          <w:rFonts w:cs="TTE3453430t00"/>
        </w:rPr>
        <w:t xml:space="preserve">and </w:t>
      </w:r>
      <w:r w:rsidRPr="00440DAE">
        <w:rPr>
          <w:rFonts w:cs="TTE3453430t00"/>
        </w:rPr>
        <w:t>NDIS registration to deliver</w:t>
      </w:r>
      <w:r w:rsidR="00AE248C" w:rsidRPr="00440DAE">
        <w:rPr>
          <w:rFonts w:cs="TTE3453430t00"/>
        </w:rPr>
        <w:t xml:space="preserve"> </w:t>
      </w:r>
      <w:r w:rsidRPr="00440DAE">
        <w:rPr>
          <w:rFonts w:cs="TTE3453430t00"/>
        </w:rPr>
        <w:t xml:space="preserve">NDIS funded </w:t>
      </w:r>
      <w:r w:rsidR="00440DAE" w:rsidRPr="00440DAE">
        <w:rPr>
          <w:rFonts w:cs="TTE3453430t00"/>
          <w:i/>
        </w:rPr>
        <w:t>E</w:t>
      </w:r>
      <w:r w:rsidRPr="00440DAE">
        <w:rPr>
          <w:rFonts w:cs="TTE3453430t00"/>
          <w:i/>
        </w:rPr>
        <w:t xml:space="preserve">arly </w:t>
      </w:r>
      <w:r w:rsidR="00440DAE" w:rsidRPr="00440DAE">
        <w:rPr>
          <w:rFonts w:cs="TTE3453430t00"/>
          <w:i/>
        </w:rPr>
        <w:t>C</w:t>
      </w:r>
      <w:r w:rsidRPr="00440DAE">
        <w:rPr>
          <w:rFonts w:cs="TTE3453430t00"/>
          <w:i/>
        </w:rPr>
        <w:t xml:space="preserve">hildhood </w:t>
      </w:r>
      <w:r w:rsidR="00440DAE" w:rsidRPr="00440DAE">
        <w:rPr>
          <w:rFonts w:cs="TTE3453430t00"/>
          <w:i/>
        </w:rPr>
        <w:t>S</w:t>
      </w:r>
      <w:r w:rsidRPr="00440DAE">
        <w:rPr>
          <w:rFonts w:cs="TTE3453430t00"/>
          <w:i/>
        </w:rPr>
        <w:t>upports</w:t>
      </w:r>
      <w:r w:rsidRPr="00440DAE">
        <w:t>.</w:t>
      </w:r>
      <w:r>
        <w:t xml:space="preserve"> More information about being an NDIS registered provider can be found in the </w:t>
      </w:r>
      <w:hyperlink r:id="rId18" w:history="1">
        <w:r w:rsidRPr="00440DAE">
          <w:rPr>
            <w:rStyle w:val="Hyperlink"/>
            <w:i/>
          </w:rPr>
          <w:t>NDIS provider tool kit</w:t>
        </w:r>
      </w:hyperlink>
      <w:r>
        <w:t>.</w:t>
      </w:r>
    </w:p>
    <w:p w14:paraId="2E5944FB" w14:textId="77777777" w:rsidR="008B480F" w:rsidRDefault="008B480F" w:rsidP="00485A0C">
      <w:pPr>
        <w:pStyle w:val="Heading1"/>
      </w:pPr>
    </w:p>
    <w:p w14:paraId="74F7F05B" w14:textId="5B28267C" w:rsidR="00485A0C" w:rsidRDefault="00A85B56" w:rsidP="00485A0C">
      <w:pPr>
        <w:pStyle w:val="Heading1"/>
      </w:pPr>
      <w:r>
        <w:t>considerations</w:t>
      </w:r>
      <w:r w:rsidR="00485A0C">
        <w:t xml:space="preserve"> </w:t>
      </w:r>
      <w:r>
        <w:t>when</w:t>
      </w:r>
      <w:r w:rsidR="008E4780">
        <w:t xml:space="preserve"> </w:t>
      </w:r>
      <w:r w:rsidR="00485A0C">
        <w:t>SELECTING AN INDEPENDENT REVIEW BODY</w:t>
      </w:r>
    </w:p>
    <w:p w14:paraId="66CCC22D" w14:textId="77777777" w:rsidR="00485A0C" w:rsidRDefault="00485A0C" w:rsidP="00751081">
      <w:pPr>
        <w:sectPr w:rsidR="00485A0C" w:rsidSect="00485A0C">
          <w:headerReference w:type="default" r:id="rId19"/>
          <w:footerReference w:type="default" r:id="rId20"/>
          <w:type w:val="continuous"/>
          <w:pgSz w:w="11900" w:h="16840"/>
          <w:pgMar w:top="3175" w:right="737" w:bottom="1304" w:left="1304" w:header="624" w:footer="1134" w:gutter="0"/>
          <w:cols w:space="397"/>
          <w:docGrid w:linePitch="360"/>
        </w:sectPr>
      </w:pPr>
    </w:p>
    <w:p w14:paraId="58422092" w14:textId="77777777" w:rsidR="00161453" w:rsidRPr="00D8037A" w:rsidRDefault="00161453" w:rsidP="004900AF">
      <w:pPr>
        <w:pStyle w:val="DHHSbullet1"/>
        <w:rPr>
          <w:rFonts w:eastAsiaTheme="minorEastAsia" w:cs="Arial"/>
          <w:sz w:val="18"/>
          <w:szCs w:val="18"/>
          <w:lang w:val="en-US"/>
        </w:rPr>
      </w:pPr>
      <w:r w:rsidRPr="00161453">
        <w:rPr>
          <w:rFonts w:eastAsiaTheme="minorEastAsia" w:cs="Arial"/>
          <w:sz w:val="18"/>
          <w:szCs w:val="18"/>
          <w:lang w:val="en-US"/>
        </w:rPr>
        <w:t>Start to look for an independent review body as soon as possible</w:t>
      </w:r>
      <w:r w:rsidR="008E4780">
        <w:rPr>
          <w:rFonts w:eastAsiaTheme="minorEastAsia" w:cs="Arial"/>
          <w:sz w:val="18"/>
          <w:szCs w:val="18"/>
          <w:lang w:val="en-US"/>
        </w:rPr>
        <w:t xml:space="preserve">, </w:t>
      </w:r>
      <w:r w:rsidRPr="00161453">
        <w:rPr>
          <w:rFonts w:eastAsiaTheme="minorEastAsia" w:cs="Arial"/>
          <w:sz w:val="18"/>
          <w:szCs w:val="18"/>
          <w:lang w:val="en-US"/>
        </w:rPr>
        <w:t xml:space="preserve">taking into consideration </w:t>
      </w:r>
      <w:r w:rsidR="008E4780" w:rsidRPr="00D8037A">
        <w:rPr>
          <w:rFonts w:eastAsiaTheme="minorEastAsia" w:cs="Arial"/>
          <w:sz w:val="18"/>
          <w:szCs w:val="18"/>
          <w:lang w:val="en-US"/>
        </w:rPr>
        <w:t xml:space="preserve">the expiry date of your </w:t>
      </w:r>
      <w:r w:rsidR="00FA4B92" w:rsidRPr="00D8037A">
        <w:rPr>
          <w:rFonts w:eastAsiaTheme="minorEastAsia" w:cs="Arial"/>
          <w:i/>
          <w:sz w:val="18"/>
          <w:szCs w:val="18"/>
          <w:lang w:val="en-US"/>
        </w:rPr>
        <w:t xml:space="preserve">Victorian Approved NDIS Provider </w:t>
      </w:r>
      <w:r w:rsidR="00FA4B92" w:rsidRPr="00D8037A">
        <w:rPr>
          <w:rFonts w:eastAsiaTheme="minorEastAsia" w:cs="Arial"/>
          <w:sz w:val="18"/>
          <w:szCs w:val="18"/>
          <w:lang w:val="en-US"/>
        </w:rPr>
        <w:t>status</w:t>
      </w:r>
      <w:r w:rsidR="00C624AF" w:rsidRPr="00D8037A">
        <w:rPr>
          <w:rFonts w:eastAsiaTheme="minorEastAsia" w:cs="Arial"/>
          <w:sz w:val="18"/>
          <w:szCs w:val="18"/>
          <w:lang w:val="en-US"/>
        </w:rPr>
        <w:t xml:space="preserve"> </w:t>
      </w:r>
      <w:r w:rsidR="004900AF" w:rsidRPr="00D8037A">
        <w:rPr>
          <w:rFonts w:eastAsiaTheme="minorEastAsia" w:cs="Arial"/>
          <w:sz w:val="18"/>
          <w:szCs w:val="18"/>
          <w:lang w:val="en-US"/>
        </w:rPr>
        <w:t>and potential waiting times for a review.</w:t>
      </w:r>
    </w:p>
    <w:p w14:paraId="7BE87447" w14:textId="77777777" w:rsidR="00161453" w:rsidRPr="00D8037A" w:rsidRDefault="00161453" w:rsidP="00161453">
      <w:pPr>
        <w:pStyle w:val="DHHSbullet1"/>
        <w:rPr>
          <w:rFonts w:eastAsiaTheme="minorEastAsia" w:cs="Arial"/>
          <w:sz w:val="18"/>
          <w:szCs w:val="18"/>
          <w:lang w:val="en-US"/>
        </w:rPr>
      </w:pPr>
      <w:r w:rsidRPr="00D8037A">
        <w:rPr>
          <w:rFonts w:eastAsiaTheme="minorEastAsia" w:cs="Arial"/>
          <w:sz w:val="18"/>
          <w:szCs w:val="18"/>
          <w:lang w:val="en-US"/>
        </w:rPr>
        <w:t>Approach more than one independent review body as part of your selection process, as you would with other suppliers.</w:t>
      </w:r>
    </w:p>
    <w:p w14:paraId="1FC1AF92" w14:textId="77777777" w:rsidR="00161453" w:rsidRPr="00D8037A" w:rsidRDefault="004900AF" w:rsidP="001A340A">
      <w:pPr>
        <w:pStyle w:val="DHHSbullet1lastline"/>
        <w:spacing w:after="40"/>
        <w:rPr>
          <w:rFonts w:eastAsiaTheme="minorEastAsia" w:cs="Arial"/>
          <w:sz w:val="18"/>
          <w:szCs w:val="18"/>
          <w:lang w:val="en-US"/>
        </w:rPr>
      </w:pPr>
      <w:r w:rsidRPr="00D8037A">
        <w:rPr>
          <w:rFonts w:eastAsiaTheme="minorEastAsia" w:cs="Arial"/>
          <w:sz w:val="18"/>
          <w:szCs w:val="18"/>
          <w:lang w:val="en-US"/>
        </w:rPr>
        <w:t>C</w:t>
      </w:r>
      <w:r w:rsidR="00161453" w:rsidRPr="00D8037A">
        <w:rPr>
          <w:rFonts w:eastAsiaTheme="minorEastAsia" w:cs="Arial"/>
          <w:sz w:val="18"/>
          <w:szCs w:val="18"/>
          <w:lang w:val="en-US"/>
        </w:rPr>
        <w:t xml:space="preserve">onsider the support </w:t>
      </w:r>
      <w:r w:rsidRPr="00D8037A">
        <w:rPr>
          <w:rFonts w:eastAsiaTheme="minorEastAsia" w:cs="Arial"/>
          <w:sz w:val="18"/>
          <w:szCs w:val="18"/>
          <w:lang w:val="en-US"/>
        </w:rPr>
        <w:t>each independent review body is</w:t>
      </w:r>
      <w:r w:rsidR="00161453" w:rsidRPr="00D8037A">
        <w:rPr>
          <w:rFonts w:eastAsiaTheme="minorEastAsia" w:cs="Arial"/>
          <w:sz w:val="18"/>
          <w:szCs w:val="18"/>
          <w:lang w:val="en-US"/>
        </w:rPr>
        <w:t xml:space="preserve"> able to provide throughout the process to assist you to meet the </w:t>
      </w:r>
      <w:r w:rsidR="008E4780" w:rsidRPr="00D8037A">
        <w:rPr>
          <w:rFonts w:eastAsiaTheme="minorEastAsia" w:cs="Arial"/>
          <w:sz w:val="18"/>
          <w:szCs w:val="18"/>
          <w:lang w:val="en-US"/>
        </w:rPr>
        <w:t>verification</w:t>
      </w:r>
      <w:r w:rsidR="00161453" w:rsidRPr="00D8037A">
        <w:rPr>
          <w:rFonts w:eastAsiaTheme="minorEastAsia" w:cs="Arial"/>
          <w:sz w:val="18"/>
          <w:szCs w:val="18"/>
          <w:lang w:val="en-US"/>
        </w:rPr>
        <w:t xml:space="preserve"> requirements.</w:t>
      </w:r>
    </w:p>
    <w:p w14:paraId="64793D8B" w14:textId="77777777" w:rsidR="00161453" w:rsidRPr="00161453" w:rsidRDefault="004900AF" w:rsidP="00161453">
      <w:pPr>
        <w:pStyle w:val="DHHSbullet1"/>
        <w:rPr>
          <w:rFonts w:eastAsiaTheme="minorEastAsia" w:cs="Arial"/>
          <w:sz w:val="18"/>
          <w:szCs w:val="18"/>
          <w:lang w:val="en-US"/>
        </w:rPr>
      </w:pPr>
      <w:r>
        <w:rPr>
          <w:rFonts w:eastAsiaTheme="minorEastAsia" w:cs="Arial"/>
          <w:sz w:val="18"/>
          <w:szCs w:val="18"/>
          <w:lang w:val="en-US"/>
        </w:rPr>
        <w:t>Is there a</w:t>
      </w:r>
      <w:r w:rsidR="00161453" w:rsidRPr="00161453">
        <w:rPr>
          <w:rFonts w:eastAsiaTheme="minorEastAsia" w:cs="Arial"/>
          <w:sz w:val="18"/>
          <w:szCs w:val="18"/>
          <w:lang w:val="en-US"/>
        </w:rPr>
        <w:t xml:space="preserve"> </w:t>
      </w:r>
      <w:r w:rsidR="00161453" w:rsidRPr="008B480F">
        <w:rPr>
          <w:rFonts w:eastAsiaTheme="minorEastAsia" w:cs="Arial"/>
          <w:sz w:val="18"/>
          <w:szCs w:val="18"/>
          <w:lang w:val="en-US"/>
        </w:rPr>
        <w:t>pre-audit process</w:t>
      </w:r>
      <w:r w:rsidR="00161453" w:rsidRPr="00161453">
        <w:rPr>
          <w:rFonts w:eastAsiaTheme="minorEastAsia" w:cs="Arial"/>
          <w:sz w:val="18"/>
          <w:szCs w:val="18"/>
          <w:lang w:val="en-US"/>
        </w:rPr>
        <w:t>?</w:t>
      </w:r>
    </w:p>
    <w:p w14:paraId="1A3ADE9B"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What is the process if non-conformities are identified?</w:t>
      </w:r>
    </w:p>
    <w:p w14:paraId="5F7AA35E"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What is the total cost of the audit including potential travel and accommodation costs</w:t>
      </w:r>
      <w:r w:rsidR="008E4780">
        <w:rPr>
          <w:rFonts w:eastAsiaTheme="minorEastAsia" w:cs="Arial"/>
          <w:sz w:val="18"/>
          <w:szCs w:val="18"/>
          <w:lang w:val="en-US"/>
        </w:rPr>
        <w:t>,</w:t>
      </w:r>
      <w:r w:rsidRPr="00161453">
        <w:rPr>
          <w:rFonts w:eastAsiaTheme="minorEastAsia" w:cs="Arial"/>
          <w:sz w:val="18"/>
          <w:szCs w:val="18"/>
          <w:lang w:val="en-US"/>
        </w:rPr>
        <w:t xml:space="preserve"> and are there any extra costs (e.g. specialist team members)? What is included in the total package? Ensure that all terms and conditions are fully stated with the quote in a written format.</w:t>
      </w:r>
    </w:p>
    <w:p w14:paraId="7EDA3CCA"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What is the likely audit duration and how will that fit your schedule?</w:t>
      </w:r>
    </w:p>
    <w:p w14:paraId="155B03F3"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What is required of your staff during the audit?</w:t>
      </w:r>
    </w:p>
    <w:p w14:paraId="5FB350C6"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What processes does the independent review body have in place to involve and interview service users</w:t>
      </w:r>
      <w:r w:rsidR="00241E6B">
        <w:rPr>
          <w:rFonts w:eastAsiaTheme="minorEastAsia" w:cs="Arial"/>
          <w:sz w:val="18"/>
          <w:szCs w:val="18"/>
          <w:lang w:val="en-US"/>
        </w:rPr>
        <w:t xml:space="preserve"> (note that </w:t>
      </w:r>
      <w:r w:rsidR="00241E6B" w:rsidRPr="00AD33F2">
        <w:rPr>
          <w:rFonts w:eastAsia="Cambria" w:cs="Arial"/>
          <w:sz w:val="18"/>
        </w:rPr>
        <w:t>parent</w:t>
      </w:r>
      <w:r w:rsidR="00241E6B">
        <w:rPr>
          <w:rFonts w:eastAsia="Cambria" w:cs="Arial"/>
          <w:sz w:val="18"/>
        </w:rPr>
        <w:t>s</w:t>
      </w:r>
      <w:r w:rsidR="00241E6B" w:rsidRPr="00AD33F2">
        <w:rPr>
          <w:rFonts w:eastAsia="Cambria" w:cs="Arial"/>
          <w:sz w:val="18"/>
        </w:rPr>
        <w:t>/guardian</w:t>
      </w:r>
      <w:r w:rsidR="00241E6B">
        <w:rPr>
          <w:rFonts w:eastAsia="Cambria" w:cs="Arial"/>
          <w:sz w:val="18"/>
        </w:rPr>
        <w:t>s</w:t>
      </w:r>
      <w:r w:rsidR="00241E6B" w:rsidRPr="00AD33F2">
        <w:rPr>
          <w:rFonts w:eastAsia="Cambria" w:cs="Arial"/>
          <w:sz w:val="18"/>
        </w:rPr>
        <w:t>/carer</w:t>
      </w:r>
      <w:r w:rsidR="00241E6B">
        <w:rPr>
          <w:rFonts w:eastAsia="Cambria" w:cs="Arial"/>
          <w:sz w:val="18"/>
        </w:rPr>
        <w:t>s can</w:t>
      </w:r>
      <w:r w:rsidR="00241E6B" w:rsidRPr="00AD33F2">
        <w:rPr>
          <w:rFonts w:eastAsia="Cambria" w:cs="Arial"/>
          <w:sz w:val="18"/>
        </w:rPr>
        <w:t xml:space="preserve"> be interviewed</w:t>
      </w:r>
      <w:r w:rsidR="00241E6B">
        <w:rPr>
          <w:rFonts w:eastAsia="Cambria" w:cs="Arial"/>
          <w:sz w:val="18"/>
        </w:rPr>
        <w:t>, but not children)</w:t>
      </w:r>
    </w:p>
    <w:p w14:paraId="7D2EB16A"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 xml:space="preserve">What is the grievance procedure should there be a dispute any time during or after the audit? </w:t>
      </w:r>
    </w:p>
    <w:p w14:paraId="03592885"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How long will it take to receive the review report?</w:t>
      </w:r>
    </w:p>
    <w:p w14:paraId="0E743748" w14:textId="77777777" w:rsidR="00602972" w:rsidRPr="00440DAE" w:rsidRDefault="00161453" w:rsidP="00685656">
      <w:pPr>
        <w:pStyle w:val="DHHSbullet1lastline"/>
        <w:spacing w:after="0"/>
        <w:rPr>
          <w:rFonts w:eastAsiaTheme="minorEastAsia" w:cs="Arial"/>
          <w:sz w:val="18"/>
          <w:szCs w:val="18"/>
          <w:lang w:val="en-US"/>
        </w:rPr>
      </w:pPr>
      <w:r w:rsidRPr="00161453">
        <w:rPr>
          <w:rFonts w:eastAsiaTheme="minorEastAsia" w:cs="Arial"/>
          <w:sz w:val="18"/>
          <w:szCs w:val="18"/>
          <w:lang w:val="en-US"/>
        </w:rPr>
        <w:t>Is there a ‘right of reply’ period once you have received the review report?</w:t>
      </w:r>
    </w:p>
    <w:p w14:paraId="20DBB095" w14:textId="284A37AB" w:rsidR="00D8037A" w:rsidRDefault="00D8037A" w:rsidP="008B480F">
      <w:pPr>
        <w:pStyle w:val="DHHSbullet1"/>
        <w:numPr>
          <w:ilvl w:val="0"/>
          <w:numId w:val="0"/>
        </w:numPr>
        <w:rPr>
          <w:b/>
          <w:sz w:val="22"/>
          <w:szCs w:val="22"/>
        </w:rPr>
      </w:pPr>
    </w:p>
    <w:p w14:paraId="27120911" w14:textId="77777777" w:rsidR="00161453" w:rsidRPr="008B480F" w:rsidRDefault="00A85B56" w:rsidP="00161453">
      <w:pPr>
        <w:pStyle w:val="DHHSbullet1"/>
        <w:numPr>
          <w:ilvl w:val="0"/>
          <w:numId w:val="0"/>
        </w:numPr>
        <w:ind w:left="284" w:hanging="284"/>
        <w:rPr>
          <w:b/>
        </w:rPr>
      </w:pPr>
      <w:r w:rsidRPr="008B480F">
        <w:rPr>
          <w:b/>
        </w:rPr>
        <w:t>Multi-funded organisations</w:t>
      </w:r>
    </w:p>
    <w:p w14:paraId="79F288D8"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 xml:space="preserve">If your organisation has other standards it is audited against, such as </w:t>
      </w:r>
      <w:r w:rsidR="00AF3A69">
        <w:rPr>
          <w:rFonts w:eastAsiaTheme="minorEastAsia" w:cs="Arial"/>
          <w:sz w:val="18"/>
          <w:szCs w:val="18"/>
          <w:lang w:val="en-US"/>
        </w:rPr>
        <w:t>the Human Services</w:t>
      </w:r>
      <w:r w:rsidR="00AF3A69" w:rsidRPr="00161453">
        <w:rPr>
          <w:rFonts w:eastAsiaTheme="minorEastAsia" w:cs="Arial"/>
          <w:sz w:val="18"/>
          <w:szCs w:val="18"/>
          <w:lang w:val="en-US"/>
        </w:rPr>
        <w:t xml:space="preserve"> </w:t>
      </w:r>
      <w:r w:rsidRPr="00161453">
        <w:rPr>
          <w:rFonts w:eastAsiaTheme="minorEastAsia" w:cs="Arial"/>
          <w:sz w:val="18"/>
          <w:szCs w:val="18"/>
          <w:lang w:val="en-US"/>
        </w:rPr>
        <w:t>Standards, you may wish to combine audits across the whole organisation.</w:t>
      </w:r>
    </w:p>
    <w:p w14:paraId="6878C518"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 xml:space="preserve">Which review methodology best suits the business needs of all program areas that your organisation is funded for? </w:t>
      </w:r>
    </w:p>
    <w:p w14:paraId="7C2E2905" w14:textId="77777777" w:rsidR="00161453" w:rsidRPr="00161453" w:rsidRDefault="00161453" w:rsidP="00161453">
      <w:pPr>
        <w:pStyle w:val="DHHSbullet1"/>
        <w:rPr>
          <w:rFonts w:eastAsiaTheme="minorEastAsia" w:cs="Arial"/>
          <w:sz w:val="18"/>
          <w:szCs w:val="18"/>
          <w:lang w:val="en-US"/>
        </w:rPr>
      </w:pPr>
      <w:r w:rsidRPr="00161453">
        <w:rPr>
          <w:rFonts w:eastAsiaTheme="minorEastAsia" w:cs="Arial"/>
          <w:sz w:val="18"/>
          <w:szCs w:val="18"/>
          <w:lang w:val="en-US"/>
        </w:rPr>
        <w:t xml:space="preserve">Does the independent review body have the ability to complete more than one quality assessment at the same time?  For example, can they audit against the </w:t>
      </w:r>
      <w:r w:rsidRPr="00D8037A">
        <w:rPr>
          <w:rFonts w:eastAsiaTheme="minorEastAsia" w:cs="Arial"/>
          <w:sz w:val="18"/>
          <w:szCs w:val="18"/>
          <w:lang w:val="en-US"/>
        </w:rPr>
        <w:t>National Standards for Disability Services</w:t>
      </w:r>
      <w:r w:rsidR="005B0C50" w:rsidRPr="00D8037A">
        <w:rPr>
          <w:rFonts w:eastAsiaTheme="minorEastAsia" w:cs="Arial"/>
          <w:sz w:val="18"/>
          <w:szCs w:val="18"/>
          <w:lang w:val="en-US"/>
        </w:rPr>
        <w:t xml:space="preserve">, </w:t>
      </w:r>
      <w:r w:rsidRPr="00D8037A">
        <w:rPr>
          <w:rFonts w:eastAsiaTheme="minorEastAsia" w:cs="Arial"/>
          <w:sz w:val="18"/>
          <w:szCs w:val="18"/>
          <w:lang w:val="en-US"/>
        </w:rPr>
        <w:t xml:space="preserve"> Human Services Standards</w:t>
      </w:r>
      <w:r w:rsidR="005B0C50">
        <w:rPr>
          <w:rFonts w:eastAsiaTheme="minorEastAsia" w:cs="Arial"/>
          <w:sz w:val="18"/>
          <w:szCs w:val="18"/>
          <w:lang w:val="en-US"/>
        </w:rPr>
        <w:t xml:space="preserve"> and </w:t>
      </w:r>
      <w:r w:rsidR="00930F0E">
        <w:rPr>
          <w:rFonts w:eastAsiaTheme="minorEastAsia" w:cs="Arial"/>
          <w:sz w:val="18"/>
          <w:szCs w:val="18"/>
          <w:lang w:val="en-US"/>
        </w:rPr>
        <w:t xml:space="preserve">the Victorian </w:t>
      </w:r>
      <w:r w:rsidR="005B0C50">
        <w:rPr>
          <w:rFonts w:eastAsiaTheme="minorEastAsia" w:cs="Arial"/>
          <w:sz w:val="18"/>
          <w:szCs w:val="18"/>
          <w:lang w:val="en-US"/>
        </w:rPr>
        <w:t>Early Childhood Intervention Standards</w:t>
      </w:r>
      <w:r w:rsidRPr="00161453">
        <w:rPr>
          <w:rFonts w:eastAsiaTheme="minorEastAsia" w:cs="Arial"/>
          <w:sz w:val="18"/>
          <w:szCs w:val="18"/>
          <w:lang w:val="en-US"/>
        </w:rPr>
        <w:t xml:space="preserve"> at the same time?</w:t>
      </w:r>
    </w:p>
    <w:p w14:paraId="11E895F6" w14:textId="77777777" w:rsidR="00161453" w:rsidRPr="00161453" w:rsidRDefault="00161453" w:rsidP="00685656">
      <w:pPr>
        <w:pStyle w:val="DHHSbullet1"/>
        <w:spacing w:after="0"/>
        <w:rPr>
          <w:rFonts w:eastAsiaTheme="minorEastAsia" w:cs="Arial"/>
          <w:sz w:val="18"/>
          <w:szCs w:val="18"/>
          <w:lang w:val="en-US"/>
        </w:rPr>
      </w:pPr>
      <w:r w:rsidRPr="00161453">
        <w:rPr>
          <w:rFonts w:eastAsiaTheme="minorEastAsia" w:cs="Arial"/>
          <w:sz w:val="18"/>
          <w:szCs w:val="18"/>
          <w:lang w:val="en-US"/>
        </w:rPr>
        <w:t xml:space="preserve">What qualifications and technical expertise </w:t>
      </w:r>
      <w:r w:rsidR="00AF3A69">
        <w:rPr>
          <w:rFonts w:eastAsiaTheme="minorEastAsia" w:cs="Arial"/>
          <w:sz w:val="18"/>
          <w:szCs w:val="18"/>
          <w:lang w:val="en-US"/>
        </w:rPr>
        <w:t>is</w:t>
      </w:r>
      <w:r w:rsidRPr="00161453">
        <w:rPr>
          <w:rFonts w:eastAsiaTheme="minorEastAsia" w:cs="Arial"/>
          <w:sz w:val="18"/>
          <w:szCs w:val="18"/>
          <w:lang w:val="en-US"/>
        </w:rPr>
        <w:t xml:space="preserve"> require</w:t>
      </w:r>
      <w:r w:rsidR="00AF3A69">
        <w:rPr>
          <w:rFonts w:eastAsiaTheme="minorEastAsia" w:cs="Arial"/>
          <w:sz w:val="18"/>
          <w:szCs w:val="18"/>
          <w:lang w:val="en-US"/>
        </w:rPr>
        <w:t>d</w:t>
      </w:r>
      <w:r w:rsidRPr="00161453">
        <w:rPr>
          <w:rFonts w:eastAsiaTheme="minorEastAsia" w:cs="Arial"/>
          <w:sz w:val="18"/>
          <w:szCs w:val="18"/>
          <w:lang w:val="en-US"/>
        </w:rPr>
        <w:t xml:space="preserve"> of the independent review body to cover all aspects of your business?</w:t>
      </w:r>
    </w:p>
    <w:p w14:paraId="373FD217" w14:textId="77777777" w:rsidR="00CF0764" w:rsidRDefault="00CF0764" w:rsidP="00B96436">
      <w:pPr>
        <w:pStyle w:val="DHHSbullet1"/>
        <w:numPr>
          <w:ilvl w:val="0"/>
          <w:numId w:val="0"/>
        </w:numPr>
        <w:rPr>
          <w:rFonts w:eastAsiaTheme="majorEastAsia" w:cstheme="majorBidi"/>
          <w:b/>
          <w:bCs/>
          <w:caps/>
          <w:color w:val="AF272F"/>
          <w:lang w:val="en-US"/>
        </w:rPr>
      </w:pPr>
    </w:p>
    <w:p w14:paraId="22CDBCA2" w14:textId="7604F534" w:rsidR="00B96436" w:rsidRPr="00B96436" w:rsidRDefault="00B96436" w:rsidP="00B96436">
      <w:pPr>
        <w:pStyle w:val="DHHSbullet1"/>
        <w:numPr>
          <w:ilvl w:val="0"/>
          <w:numId w:val="0"/>
        </w:numPr>
        <w:rPr>
          <w:rFonts w:eastAsiaTheme="majorEastAsia" w:cstheme="majorBidi"/>
          <w:b/>
          <w:bCs/>
          <w:caps/>
          <w:color w:val="AF272F"/>
          <w:lang w:val="en-US"/>
        </w:rPr>
      </w:pPr>
      <w:r w:rsidRPr="00B96436">
        <w:rPr>
          <w:rFonts w:eastAsiaTheme="majorEastAsia" w:cstheme="majorBidi"/>
          <w:b/>
          <w:bCs/>
          <w:caps/>
          <w:color w:val="AF272F"/>
          <w:lang w:val="en-US"/>
        </w:rPr>
        <w:t>Questions</w:t>
      </w:r>
    </w:p>
    <w:p w14:paraId="49CA6A84" w14:textId="77777777" w:rsidR="00B96436" w:rsidRPr="007351BE" w:rsidRDefault="00B96436" w:rsidP="00B96436">
      <w:pPr>
        <w:pStyle w:val="DHHSbullet1"/>
        <w:rPr>
          <w:rFonts w:eastAsia="MS Mincho"/>
          <w:lang w:val="en-US"/>
        </w:rPr>
      </w:pPr>
      <w:r w:rsidRPr="00B96436">
        <w:rPr>
          <w:rFonts w:eastAsiaTheme="minorEastAsia" w:cs="Arial"/>
          <w:sz w:val="18"/>
          <w:szCs w:val="18"/>
          <w:lang w:val="en-US"/>
        </w:rPr>
        <w:t xml:space="preserve">If you have questions about the ECI reviews after reading the available information, please email: </w:t>
      </w:r>
      <w:hyperlink r:id="rId21" w:history="1">
        <w:r w:rsidRPr="00B96436">
          <w:rPr>
            <w:rStyle w:val="Hyperlink"/>
            <w:rFonts w:eastAsia="MS Mincho" w:cs="Arial"/>
            <w:sz w:val="18"/>
            <w:lang w:val="en-US"/>
          </w:rPr>
          <w:t>ECI.reviews@edumail.vic.gov.au</w:t>
        </w:r>
      </w:hyperlink>
      <w:r w:rsidRPr="00B96436">
        <w:rPr>
          <w:rFonts w:eastAsia="MS Mincho"/>
          <w:sz w:val="18"/>
          <w:lang w:val="en-US"/>
        </w:rPr>
        <w:t>.</w:t>
      </w:r>
    </w:p>
    <w:p w14:paraId="756537B8" w14:textId="77777777" w:rsidR="00161453" w:rsidRPr="00161453" w:rsidRDefault="00161453" w:rsidP="00161453"/>
    <w:sectPr w:rsidR="00161453" w:rsidRPr="00161453" w:rsidSect="00161453">
      <w:type w:val="continuous"/>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155D" w14:textId="77777777" w:rsidR="009C711A" w:rsidRDefault="009C711A" w:rsidP="008766A4">
      <w:r>
        <w:separator/>
      </w:r>
    </w:p>
  </w:endnote>
  <w:endnote w:type="continuationSeparator" w:id="0">
    <w:p w14:paraId="67D10832" w14:textId="77777777" w:rsidR="009C711A" w:rsidRDefault="009C711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ahoma"/>
    <w:charset w:val="00"/>
    <w:family w:val="auto"/>
    <w:pitch w:val="variable"/>
    <w:sig w:usb0="E1001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TE34534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EDB7" w14:textId="3994E11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2150F750" wp14:editId="3A2C6A44">
          <wp:simplePos x="0" y="0"/>
          <wp:positionH relativeFrom="page">
            <wp:posOffset>6512</wp:posOffset>
          </wp:positionH>
          <wp:positionV relativeFrom="page">
            <wp:posOffset>9973310</wp:posOffset>
          </wp:positionV>
          <wp:extent cx="7527279" cy="722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FED9" w14:textId="77777777" w:rsidR="009C711A" w:rsidRDefault="009C711A" w:rsidP="008766A4">
      <w:r>
        <w:separator/>
      </w:r>
    </w:p>
  </w:footnote>
  <w:footnote w:type="continuationSeparator" w:id="0">
    <w:p w14:paraId="021C7F0B" w14:textId="77777777" w:rsidR="009C711A" w:rsidRDefault="009C711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2256"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7AB2F344" wp14:editId="3E2B61BA">
          <wp:simplePos x="0" y="0"/>
          <wp:positionH relativeFrom="page">
            <wp:posOffset>0</wp:posOffset>
          </wp:positionH>
          <wp:positionV relativeFrom="page">
            <wp:posOffset>0</wp:posOffset>
          </wp:positionV>
          <wp:extent cx="7562088" cy="201777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9E0853"/>
    <w:multiLevelType w:val="hybridMultilevel"/>
    <w:tmpl w:val="34CC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9444F"/>
    <w:multiLevelType w:val="hybridMultilevel"/>
    <w:tmpl w:val="82FE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D4F4A"/>
    <w:multiLevelType w:val="hybridMultilevel"/>
    <w:tmpl w:val="3E18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56D5E"/>
    <w:multiLevelType w:val="hybridMultilevel"/>
    <w:tmpl w:val="ED1A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20491"/>
    <w:multiLevelType w:val="hybridMultilevel"/>
    <w:tmpl w:val="CD8280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C6751E1"/>
    <w:multiLevelType w:val="hybridMultilevel"/>
    <w:tmpl w:val="173A7658"/>
    <w:lvl w:ilvl="0" w:tplc="9850A650">
      <w:start w:val="1"/>
      <w:numFmt w:val="bullet"/>
      <w:lvlText w:val=""/>
      <w:lvlJc w:val="left"/>
      <w:pPr>
        <w:ind w:left="360" w:hanging="360"/>
      </w:pPr>
      <w:rPr>
        <w:rFonts w:ascii="Symbol" w:hAnsi="Symbol" w:hint="default"/>
      </w:rPr>
    </w:lvl>
    <w:lvl w:ilvl="1" w:tplc="5F7A32AE">
      <w:start w:val="1"/>
      <w:numFmt w:val="bullet"/>
      <w:lvlText w:val="o"/>
      <w:lvlJc w:val="left"/>
      <w:pPr>
        <w:ind w:left="1080" w:hanging="360"/>
      </w:pPr>
      <w:rPr>
        <w:rFonts w:ascii="Courier New" w:hAnsi="Courier New" w:cs="Courier New" w:hint="default"/>
      </w:rPr>
    </w:lvl>
    <w:lvl w:ilvl="2" w:tplc="83BAFC9C">
      <w:start w:val="1"/>
      <w:numFmt w:val="bullet"/>
      <w:lvlText w:val=""/>
      <w:lvlJc w:val="left"/>
      <w:pPr>
        <w:ind w:left="1800" w:hanging="360"/>
      </w:pPr>
      <w:rPr>
        <w:rFonts w:ascii="Wingdings" w:hAnsi="Wingdings" w:hint="default"/>
      </w:rPr>
    </w:lvl>
    <w:lvl w:ilvl="3" w:tplc="F0AA4C18">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D624D6"/>
    <w:multiLevelType w:val="hybridMultilevel"/>
    <w:tmpl w:val="E00A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6"/>
  </w:num>
  <w:num w:numId="15">
    <w:abstractNumId w:val="11"/>
  </w:num>
  <w:num w:numId="16">
    <w:abstractNumId w:val="13"/>
  </w:num>
  <w:num w:numId="17">
    <w:abstractNumId w:val="18"/>
  </w:num>
  <w:num w:numId="18">
    <w:abstractNumId w:val="1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139FA"/>
    <w:rsid w:val="0014310A"/>
    <w:rsid w:val="00161453"/>
    <w:rsid w:val="001A340A"/>
    <w:rsid w:val="0022212D"/>
    <w:rsid w:val="00241E6B"/>
    <w:rsid w:val="002E6BF1"/>
    <w:rsid w:val="00326F48"/>
    <w:rsid w:val="003B01B0"/>
    <w:rsid w:val="003E29B5"/>
    <w:rsid w:val="00440DAE"/>
    <w:rsid w:val="00485A0C"/>
    <w:rsid w:val="004900AF"/>
    <w:rsid w:val="004F3577"/>
    <w:rsid w:val="005867AF"/>
    <w:rsid w:val="00596923"/>
    <w:rsid w:val="005B0C50"/>
    <w:rsid w:val="005E0B26"/>
    <w:rsid w:val="00600EB1"/>
    <w:rsid w:val="00601859"/>
    <w:rsid w:val="00602972"/>
    <w:rsid w:val="00632334"/>
    <w:rsid w:val="00685656"/>
    <w:rsid w:val="00751081"/>
    <w:rsid w:val="00784798"/>
    <w:rsid w:val="007C226D"/>
    <w:rsid w:val="007D51B6"/>
    <w:rsid w:val="00816ED5"/>
    <w:rsid w:val="008766A4"/>
    <w:rsid w:val="00883729"/>
    <w:rsid w:val="008B480F"/>
    <w:rsid w:val="008D25F3"/>
    <w:rsid w:val="008E4780"/>
    <w:rsid w:val="00930F0E"/>
    <w:rsid w:val="00935389"/>
    <w:rsid w:val="00962180"/>
    <w:rsid w:val="00980015"/>
    <w:rsid w:val="009C711A"/>
    <w:rsid w:val="009D11D2"/>
    <w:rsid w:val="009F2302"/>
    <w:rsid w:val="00A6757D"/>
    <w:rsid w:val="00A85B56"/>
    <w:rsid w:val="00AB2731"/>
    <w:rsid w:val="00AE248C"/>
    <w:rsid w:val="00AF3923"/>
    <w:rsid w:val="00AF3A69"/>
    <w:rsid w:val="00B55CE3"/>
    <w:rsid w:val="00B96436"/>
    <w:rsid w:val="00C052CB"/>
    <w:rsid w:val="00C145C3"/>
    <w:rsid w:val="00C624AF"/>
    <w:rsid w:val="00C93A0E"/>
    <w:rsid w:val="00CF0764"/>
    <w:rsid w:val="00D10983"/>
    <w:rsid w:val="00D31299"/>
    <w:rsid w:val="00D61E09"/>
    <w:rsid w:val="00D8037A"/>
    <w:rsid w:val="00DE28CA"/>
    <w:rsid w:val="00E72EB1"/>
    <w:rsid w:val="00E9527B"/>
    <w:rsid w:val="00FA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2D615"/>
  <w14:defaultImageDpi w14:val="300"/>
  <w15:docId w15:val="{F9B478BF-54B7-47A5-BD72-968C96FA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aliases w:val="List Paragraph1,List Paragraph11"/>
    <w:basedOn w:val="Normal"/>
    <w:link w:val="ListParagraphChar"/>
    <w:uiPriority w:val="99"/>
    <w:qFormat/>
    <w:rsid w:val="00485A0C"/>
    <w:pPr>
      <w:ind w:left="720"/>
      <w:contextualSpacing/>
    </w:pPr>
  </w:style>
  <w:style w:type="paragraph" w:customStyle="1" w:styleId="DHHSbullet1">
    <w:name w:val="DHHS bullet 1"/>
    <w:basedOn w:val="Normal"/>
    <w:qFormat/>
    <w:rsid w:val="00161453"/>
    <w:pPr>
      <w:numPr>
        <w:numId w:val="13"/>
      </w:numPr>
      <w:spacing w:after="40" w:line="270" w:lineRule="atLeast"/>
    </w:pPr>
    <w:rPr>
      <w:rFonts w:eastAsia="Times" w:cs="Times New Roman"/>
      <w:sz w:val="20"/>
      <w:szCs w:val="20"/>
      <w:lang w:val="en-AU"/>
    </w:rPr>
  </w:style>
  <w:style w:type="paragraph" w:customStyle="1" w:styleId="DHHSbullet2">
    <w:name w:val="DHHS bullet 2"/>
    <w:basedOn w:val="Normal"/>
    <w:uiPriority w:val="2"/>
    <w:qFormat/>
    <w:rsid w:val="00161453"/>
    <w:pPr>
      <w:numPr>
        <w:ilvl w:val="2"/>
        <w:numId w:val="13"/>
      </w:numPr>
      <w:spacing w:after="40" w:line="270" w:lineRule="atLeast"/>
    </w:pPr>
    <w:rPr>
      <w:rFonts w:eastAsia="Times" w:cs="Times New Roman"/>
      <w:sz w:val="20"/>
      <w:szCs w:val="20"/>
      <w:lang w:val="en-AU"/>
    </w:rPr>
  </w:style>
  <w:style w:type="paragraph" w:customStyle="1" w:styleId="DHHStablebullet">
    <w:name w:val="DHHS table bullet"/>
    <w:basedOn w:val="Normal"/>
    <w:uiPriority w:val="3"/>
    <w:qFormat/>
    <w:rsid w:val="00161453"/>
    <w:pPr>
      <w:numPr>
        <w:ilvl w:val="6"/>
        <w:numId w:val="13"/>
      </w:numPr>
      <w:spacing w:before="80" w:after="60" w:line="240" w:lineRule="auto"/>
    </w:pPr>
    <w:rPr>
      <w:rFonts w:eastAsia="Times New Roman" w:cs="Times New Roman"/>
      <w:sz w:val="20"/>
      <w:szCs w:val="20"/>
      <w:lang w:val="en-AU"/>
    </w:rPr>
  </w:style>
  <w:style w:type="paragraph" w:customStyle="1" w:styleId="DHHSbulletindent">
    <w:name w:val="DHHS bullet indent"/>
    <w:basedOn w:val="Normal"/>
    <w:rsid w:val="00161453"/>
    <w:pPr>
      <w:numPr>
        <w:ilvl w:val="4"/>
        <w:numId w:val="13"/>
      </w:numPr>
      <w:spacing w:after="40" w:line="270" w:lineRule="atLeast"/>
    </w:pPr>
    <w:rPr>
      <w:rFonts w:eastAsia="Times" w:cs="Times New Roman"/>
      <w:sz w:val="20"/>
      <w:szCs w:val="20"/>
      <w:lang w:val="en-AU"/>
    </w:rPr>
  </w:style>
  <w:style w:type="paragraph" w:customStyle="1" w:styleId="DHHSbullet1lastline">
    <w:name w:val="DHHS bullet 1 last line"/>
    <w:basedOn w:val="DHHSbullet1"/>
    <w:qFormat/>
    <w:rsid w:val="00161453"/>
    <w:pPr>
      <w:numPr>
        <w:ilvl w:val="1"/>
      </w:numPr>
      <w:spacing w:after="120"/>
    </w:pPr>
  </w:style>
  <w:style w:type="paragraph" w:customStyle="1" w:styleId="DHHSbullet2lastline">
    <w:name w:val="DHHS bullet 2 last line"/>
    <w:basedOn w:val="DHHSbullet2"/>
    <w:uiPriority w:val="2"/>
    <w:rsid w:val="00161453"/>
    <w:pPr>
      <w:numPr>
        <w:ilvl w:val="3"/>
      </w:numPr>
      <w:spacing w:after="120"/>
    </w:pPr>
  </w:style>
  <w:style w:type="numbering" w:customStyle="1" w:styleId="Bullets">
    <w:name w:val="Bullets"/>
    <w:rsid w:val="00161453"/>
    <w:pPr>
      <w:numPr>
        <w:numId w:val="13"/>
      </w:numPr>
    </w:pPr>
  </w:style>
  <w:style w:type="paragraph" w:customStyle="1" w:styleId="DHHSbulletindentlastline">
    <w:name w:val="DHHS bullet indent last line"/>
    <w:basedOn w:val="Normal"/>
    <w:rsid w:val="00161453"/>
    <w:pPr>
      <w:numPr>
        <w:ilvl w:val="5"/>
        <w:numId w:val="13"/>
      </w:numPr>
      <w:spacing w:line="270" w:lineRule="atLeast"/>
    </w:pPr>
    <w:rPr>
      <w:rFonts w:eastAsia="Times" w:cs="Times New Roman"/>
      <w:sz w:val="20"/>
      <w:szCs w:val="20"/>
      <w:lang w:val="en-AU"/>
    </w:rPr>
  </w:style>
  <w:style w:type="character" w:styleId="CommentReference">
    <w:name w:val="annotation reference"/>
    <w:basedOn w:val="DefaultParagraphFont"/>
    <w:uiPriority w:val="99"/>
    <w:semiHidden/>
    <w:unhideWhenUsed/>
    <w:rsid w:val="00FA4B92"/>
    <w:rPr>
      <w:sz w:val="16"/>
      <w:szCs w:val="16"/>
    </w:rPr>
  </w:style>
  <w:style w:type="paragraph" w:styleId="CommentText">
    <w:name w:val="annotation text"/>
    <w:basedOn w:val="Normal"/>
    <w:link w:val="CommentTextChar"/>
    <w:uiPriority w:val="99"/>
    <w:semiHidden/>
    <w:unhideWhenUsed/>
    <w:rsid w:val="00FA4B92"/>
    <w:pPr>
      <w:spacing w:line="240" w:lineRule="auto"/>
    </w:pPr>
    <w:rPr>
      <w:sz w:val="20"/>
      <w:szCs w:val="20"/>
    </w:rPr>
  </w:style>
  <w:style w:type="character" w:customStyle="1" w:styleId="CommentTextChar">
    <w:name w:val="Comment Text Char"/>
    <w:basedOn w:val="DefaultParagraphFont"/>
    <w:link w:val="CommentText"/>
    <w:uiPriority w:val="99"/>
    <w:semiHidden/>
    <w:rsid w:val="00FA4B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4B92"/>
    <w:rPr>
      <w:b/>
      <w:bCs/>
    </w:rPr>
  </w:style>
  <w:style w:type="character" w:customStyle="1" w:styleId="CommentSubjectChar">
    <w:name w:val="Comment Subject Char"/>
    <w:basedOn w:val="CommentTextChar"/>
    <w:link w:val="CommentSubject"/>
    <w:uiPriority w:val="99"/>
    <w:semiHidden/>
    <w:rsid w:val="00FA4B92"/>
    <w:rPr>
      <w:rFonts w:ascii="Arial" w:hAnsi="Arial" w:cs="Arial"/>
      <w:b/>
      <w:bCs/>
      <w:sz w:val="20"/>
      <w:szCs w:val="20"/>
    </w:rPr>
  </w:style>
  <w:style w:type="character" w:styleId="Hyperlink">
    <w:name w:val="Hyperlink"/>
    <w:basedOn w:val="DefaultParagraphFont"/>
    <w:uiPriority w:val="99"/>
    <w:unhideWhenUsed/>
    <w:rsid w:val="008E4780"/>
    <w:rPr>
      <w:color w:val="0000FF" w:themeColor="hyperlink"/>
      <w:u w:val="single"/>
    </w:rPr>
  </w:style>
  <w:style w:type="character" w:styleId="FootnoteReference">
    <w:name w:val="footnote reference"/>
    <w:rsid w:val="00632334"/>
    <w:rPr>
      <w:vertAlign w:val="superscript"/>
    </w:rPr>
  </w:style>
  <w:style w:type="paragraph" w:styleId="FootnoteText">
    <w:name w:val="footnote text"/>
    <w:basedOn w:val="Normal"/>
    <w:link w:val="FootnoteTextChar"/>
    <w:rsid w:val="00632334"/>
    <w:pPr>
      <w:spacing w:after="0" w:line="240" w:lineRule="auto"/>
    </w:pPr>
    <w:rPr>
      <w:rFonts w:ascii="Cambria" w:eastAsia="Times New Roman" w:hAnsi="Cambria" w:cs="Times New Roman"/>
      <w:sz w:val="24"/>
      <w:szCs w:val="24"/>
      <w:lang w:val="en-AU"/>
    </w:rPr>
  </w:style>
  <w:style w:type="character" w:customStyle="1" w:styleId="FootnoteTextChar">
    <w:name w:val="Footnote Text Char"/>
    <w:basedOn w:val="DefaultParagraphFont"/>
    <w:link w:val="FootnoteText"/>
    <w:rsid w:val="00632334"/>
    <w:rPr>
      <w:rFonts w:ascii="Cambria" w:eastAsia="Times New Roman" w:hAnsi="Cambria" w:cs="Times New Roman"/>
      <w:lang w:val="en-AU"/>
    </w:rPr>
  </w:style>
  <w:style w:type="paragraph" w:customStyle="1" w:styleId="DHHSbody">
    <w:name w:val="DHHS body"/>
    <w:link w:val="DHHSbodyChar"/>
    <w:qFormat/>
    <w:rsid w:val="00632334"/>
    <w:pPr>
      <w:spacing w:after="120" w:line="270" w:lineRule="atLeast"/>
    </w:pPr>
    <w:rPr>
      <w:rFonts w:ascii="Arial" w:eastAsia="Times" w:hAnsi="Arial" w:cs="Times New Roman"/>
      <w:sz w:val="20"/>
      <w:szCs w:val="20"/>
      <w:lang w:val="en-AU"/>
    </w:rPr>
  </w:style>
  <w:style w:type="character" w:customStyle="1" w:styleId="DHHSbodyChar">
    <w:name w:val="DHHS body Char"/>
    <w:link w:val="DHHSbody"/>
    <w:rsid w:val="00632334"/>
    <w:rPr>
      <w:rFonts w:ascii="Arial" w:eastAsia="Times" w:hAnsi="Arial" w:cs="Times New Roman"/>
      <w:sz w:val="20"/>
      <w:szCs w:val="20"/>
      <w:lang w:val="en-AU"/>
    </w:rPr>
  </w:style>
  <w:style w:type="character" w:customStyle="1" w:styleId="ListParagraphChar">
    <w:name w:val="List Paragraph Char"/>
    <w:aliases w:val="List Paragraph1 Char,List Paragraph11 Char"/>
    <w:basedOn w:val="DefaultParagraphFont"/>
    <w:link w:val="ListParagraph"/>
    <w:uiPriority w:val="99"/>
    <w:locked/>
    <w:rsid w:val="00C624A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childhood/providers/needs/Pages/ecisframework.aspx" TargetMode="External"/><Relationship Id="rId18" Type="http://schemas.openxmlformats.org/officeDocument/2006/relationships/hyperlink" Target="https://www.ndis.gov.au/providers/provider-toolkit" TargetMode="External"/><Relationship Id="rId3" Type="http://schemas.openxmlformats.org/officeDocument/2006/relationships/customXml" Target="../customXml/item3.xml"/><Relationship Id="rId21" Type="http://schemas.openxmlformats.org/officeDocument/2006/relationships/hyperlink" Target="mailto:ECI.reviews@edumail.vic.gov.au" TargetMode="External"/><Relationship Id="rId7" Type="http://schemas.openxmlformats.org/officeDocument/2006/relationships/styles" Target="styles.xml"/><Relationship Id="rId12" Type="http://schemas.openxmlformats.org/officeDocument/2006/relationships/hyperlink" Target="http://www.education.vic.gov.au/Documents/childhood/providers/needs/Procedures%20and%20Forms%20for%20NDIS%20ECS%20providers%20in%20Victoria.docx" TargetMode="External"/><Relationship Id="rId17" Type="http://schemas.openxmlformats.org/officeDocument/2006/relationships/hyperlink" Target="https://www.google.com.au/url?sa=t&amp;rct=j&amp;q=&amp;esrc=s&amp;source=web&amp;cd=1&amp;cad=rja&amp;uact=8&amp;ved=0ahUKEwiB2MnktNXVAhXFVrwKHT8KBtYQFggmMAA&amp;url=https%3A%2F%2Fwww.ndis.gov.au%2Fmedias%2Fdocuments%2Fh05%2Fh6f%2F8798368202782%2FModule-4-Guide-to-Suitability-PDF-634-KB-.pdf&amp;usg=AFQjCNExFE9d2f_ZFzoDGgDosAjNSvC9ZQ" TargetMode="External"/><Relationship Id="rId2" Type="http://schemas.openxmlformats.org/officeDocument/2006/relationships/customXml" Target="../customXml/item2.xml"/><Relationship Id="rId16" Type="http://schemas.openxmlformats.org/officeDocument/2006/relationships/hyperlink" Target="https://www.ndis.gov.au/providers/provider-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Documents/childhood/providers/needs/Victorian%20ECI%20Standards%20Evidence%20Guide.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education.vic.gov.au/Documents/childhood/providers/needs/victorianecistandards.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95</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DEECD_Expired xmlns="http://schemas.microsoft.com/sharepoint/v3">false</DEECD_Expired>
    <DEECD_Keywords xmlns="http://schemas.microsoft.com/sharepoint/v3">Victorian Early Childhood Intervention Standards
Independent Review </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DFF0F429-0A69-4368-BBCB-0838D03419D5}"/>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B9DC3CBB-8D23-4F94-83B4-3BA8393E8A87}"/>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VANP status and the IR process</dc:title>
  <dc:creator>Dori Maniatakis</dc:creator>
  <cp:lastModifiedBy>Roche, Bronwyn M</cp:lastModifiedBy>
  <cp:revision>2</cp:revision>
  <cp:lastPrinted>2017-11-14T02:10:00Z</cp:lastPrinted>
  <dcterms:created xsi:type="dcterms:W3CDTF">2017-11-21T05:01:00Z</dcterms:created>
  <dcterms:modified xsi:type="dcterms:W3CDTF">2017-11-21T05:01:00Z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{176d8490-70e7-4a80-8abc-edb8f4206209}</vt:lpwstr>
  </property>
  <property fmtid="{D5CDD505-2E9C-101B-9397-08002B2CF9AE}" pid="8" name="RecordPoint_ActiveItemUniqueId">
    <vt:lpwstr>{37c1d6b1-cb4b-4322-a199-d1502ef4a0c1}</vt:lpwstr>
  </property>
  <property fmtid="{D5CDD505-2E9C-101B-9397-08002B2CF9AE}" pid="9" name="RecordPoint_ActiveItemWebId">
    <vt:lpwstr>{5c29b711-fc88-45c1-b50e-bf268482ec22}</vt:lpwstr>
  </property>
  <property fmtid="{D5CDD505-2E9C-101B-9397-08002B2CF9AE}" pid="10" name="RecordPoint_ActiveItemSiteId">
    <vt:lpwstr>{03dc8113-b288-4f44-a289-6e7ea0196235}</vt:lpwstr>
  </property>
  <property fmtid="{D5CDD505-2E9C-101B-9397-08002B2CF9AE}" pid="11" name="RecordPoint_RecordNumberSubmitted">
    <vt:lpwstr>R0001093082</vt:lpwstr>
  </property>
  <property fmtid="{D5CDD505-2E9C-101B-9397-08002B2CF9AE}" pid="12" name="RecordPoint_SubmissionCompleted">
    <vt:lpwstr>2017-11-14T13:57:48.5794888+11:00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95;#Pamphlet / Booklet|48e269a2-dfe8-4769-952a-34e73334c682</vt:lpwstr>
  </property>
  <property fmtid="{D5CDD505-2E9C-101B-9397-08002B2CF9AE}" pid="18" name="DEECD_SubjectCategory">
    <vt:lpwstr/>
  </property>
  <property fmtid="{D5CDD505-2E9C-101B-9397-08002B2CF9AE}" pid="19" name="DEECD_Audience">
    <vt:lpwstr/>
  </property>
</Properties>
</file>