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819F2" w14:textId="77777777" w:rsidR="0013152A" w:rsidRDefault="00903125" w:rsidP="001C4F09">
      <w:pPr>
        <w:pBdr>
          <w:top w:val="single" w:sz="4" w:space="1" w:color="auto"/>
          <w:left w:val="single" w:sz="4" w:space="4" w:color="auto"/>
          <w:bottom w:val="single" w:sz="4" w:space="1" w:color="auto"/>
          <w:right w:val="single" w:sz="4" w:space="4" w:color="auto"/>
        </w:pBdr>
        <w:shd w:val="clear" w:color="auto" w:fill="B6DDE8" w:themeFill="accent5" w:themeFillTint="66"/>
        <w:jc w:val="center"/>
        <w:rPr>
          <w:b/>
          <w:sz w:val="28"/>
          <w:szCs w:val="28"/>
        </w:rPr>
      </w:pPr>
      <w:r w:rsidRPr="00903125">
        <w:rPr>
          <w:b/>
          <w:sz w:val="28"/>
          <w:szCs w:val="28"/>
        </w:rPr>
        <w:t xml:space="preserve">Incident </w:t>
      </w:r>
      <w:r w:rsidR="002E17B5">
        <w:rPr>
          <w:b/>
          <w:sz w:val="28"/>
          <w:szCs w:val="28"/>
        </w:rPr>
        <w:t xml:space="preserve">Management </w:t>
      </w:r>
      <w:r w:rsidRPr="00903125">
        <w:rPr>
          <w:b/>
          <w:sz w:val="28"/>
          <w:szCs w:val="28"/>
        </w:rPr>
        <w:t xml:space="preserve">Reporting Guidance for Early Childhood </w:t>
      </w:r>
      <w:r w:rsidR="002E17B5">
        <w:rPr>
          <w:b/>
          <w:sz w:val="28"/>
          <w:szCs w:val="28"/>
        </w:rPr>
        <w:t>I</w:t>
      </w:r>
      <w:r w:rsidRPr="00903125">
        <w:rPr>
          <w:b/>
          <w:sz w:val="28"/>
          <w:szCs w:val="28"/>
        </w:rPr>
        <w:t xml:space="preserve">ntervention Services </w:t>
      </w:r>
      <w:r w:rsidR="00ED7826">
        <w:rPr>
          <w:b/>
          <w:sz w:val="28"/>
          <w:szCs w:val="28"/>
        </w:rPr>
        <w:t>funded by the Department of Education and Training</w:t>
      </w:r>
    </w:p>
    <w:p w14:paraId="597819F3" w14:textId="42D3F2E5" w:rsidR="00ED7826" w:rsidRPr="00ED7826" w:rsidRDefault="00936999" w:rsidP="008F50CF">
      <w:pPr>
        <w:pStyle w:val="ListParagraph"/>
        <w:numPr>
          <w:ilvl w:val="0"/>
          <w:numId w:val="1"/>
        </w:numPr>
        <w:spacing w:after="120" w:line="240" w:lineRule="auto"/>
        <w:jc w:val="both"/>
        <w:rPr>
          <w:rFonts w:cs="Arial"/>
          <w:b/>
        </w:rPr>
      </w:pPr>
      <w:r>
        <w:rPr>
          <w:rFonts w:cs="Arial"/>
          <w:b/>
        </w:rPr>
        <w:t>Scope</w:t>
      </w:r>
      <w:r w:rsidR="00ED7826" w:rsidRPr="00ED7826">
        <w:rPr>
          <w:rFonts w:cs="Arial"/>
          <w:b/>
        </w:rPr>
        <w:t xml:space="preserve"> </w:t>
      </w:r>
    </w:p>
    <w:p w14:paraId="4AED99BD" w14:textId="1E8D9732" w:rsidR="00936999" w:rsidRDefault="00936999" w:rsidP="008F50CF">
      <w:pPr>
        <w:spacing w:after="120" w:line="240" w:lineRule="auto"/>
        <w:jc w:val="both"/>
        <w:rPr>
          <w:rFonts w:eastAsia="Times New Roman" w:cs="Arial"/>
        </w:rPr>
      </w:pPr>
      <w:r w:rsidRPr="00936999">
        <w:rPr>
          <w:rFonts w:eastAsia="Times New Roman" w:cs="Arial"/>
        </w:rPr>
        <w:t xml:space="preserve">This document specifically focuses on incident management processes for </w:t>
      </w:r>
      <w:r>
        <w:rPr>
          <w:rFonts w:eastAsia="Times New Roman" w:cs="Arial"/>
        </w:rPr>
        <w:t xml:space="preserve">Department of Education and Training (the Department) </w:t>
      </w:r>
      <w:r w:rsidRPr="00936999">
        <w:rPr>
          <w:rFonts w:eastAsia="Times New Roman" w:cs="Arial"/>
        </w:rPr>
        <w:t>funded Early Childhood Intervention Services</w:t>
      </w:r>
      <w:r w:rsidR="00A47CFE">
        <w:rPr>
          <w:rFonts w:eastAsia="Times New Roman" w:cs="Arial"/>
        </w:rPr>
        <w:t xml:space="preserve"> </w:t>
      </w:r>
      <w:r>
        <w:rPr>
          <w:rFonts w:eastAsia="Times New Roman" w:cs="Arial"/>
        </w:rPr>
        <w:t>(ECIS)</w:t>
      </w:r>
      <w:r w:rsidRPr="00936999">
        <w:rPr>
          <w:rFonts w:eastAsia="Times New Roman" w:cs="Arial"/>
        </w:rPr>
        <w:t xml:space="preserve">. </w:t>
      </w:r>
    </w:p>
    <w:p w14:paraId="351D5FF3" w14:textId="77777777" w:rsidR="00936999" w:rsidRPr="00936999" w:rsidRDefault="00936999" w:rsidP="00936999">
      <w:pPr>
        <w:spacing w:after="0" w:line="240" w:lineRule="auto"/>
        <w:jc w:val="both"/>
        <w:rPr>
          <w:rFonts w:eastAsia="Times New Roman" w:cs="Arial"/>
        </w:rPr>
      </w:pPr>
    </w:p>
    <w:p w14:paraId="182FBE48" w14:textId="77777777" w:rsidR="00936999" w:rsidRDefault="00936999" w:rsidP="003D1B02">
      <w:pPr>
        <w:spacing w:after="0" w:line="240" w:lineRule="auto"/>
        <w:jc w:val="both"/>
        <w:rPr>
          <w:rFonts w:eastAsia="Times New Roman" w:cs="Arial"/>
        </w:rPr>
      </w:pPr>
      <w:r w:rsidRPr="00936999">
        <w:rPr>
          <w:rFonts w:eastAsia="Times New Roman" w:cs="Arial"/>
        </w:rPr>
        <w:t xml:space="preserve">Under the working arrangements for transition to the full National Disability Insurance Scheme (NDIS), Victorian quality and safeguards will apply. Accordingly, registered providers of Early Childhood Supports under the NDIS who have </w:t>
      </w:r>
      <w:r w:rsidRPr="00936999">
        <w:rPr>
          <w:rFonts w:eastAsia="Times New Roman" w:cs="Arial"/>
          <w:i/>
        </w:rPr>
        <w:t>Victorian Approved NDIS Provider</w:t>
      </w:r>
      <w:r w:rsidRPr="00936999">
        <w:rPr>
          <w:rFonts w:eastAsia="Times New Roman" w:cs="Arial"/>
        </w:rPr>
        <w:t xml:space="preserve"> status are required to follow the incident management guidance processes in this document.</w:t>
      </w:r>
    </w:p>
    <w:p w14:paraId="528ED45C" w14:textId="77777777" w:rsidR="00936999" w:rsidRPr="00936999" w:rsidRDefault="00936999" w:rsidP="00936999">
      <w:pPr>
        <w:spacing w:after="0" w:line="240" w:lineRule="auto"/>
        <w:jc w:val="both"/>
        <w:rPr>
          <w:rFonts w:eastAsia="Times New Roman" w:cs="Arial"/>
        </w:rPr>
      </w:pPr>
    </w:p>
    <w:p w14:paraId="7AA382BB" w14:textId="1F59A55E" w:rsidR="00936999" w:rsidRPr="00936999" w:rsidRDefault="00936999" w:rsidP="00936999">
      <w:pPr>
        <w:spacing w:after="0" w:line="240" w:lineRule="auto"/>
        <w:jc w:val="both"/>
        <w:rPr>
          <w:rFonts w:eastAsia="Times New Roman" w:cs="Arial"/>
        </w:rPr>
      </w:pPr>
      <w:r w:rsidRPr="00936999">
        <w:rPr>
          <w:rFonts w:eastAsia="Times New Roman" w:cs="Arial"/>
        </w:rPr>
        <w:t>This document does not a</w:t>
      </w:r>
      <w:r>
        <w:rPr>
          <w:rFonts w:eastAsia="Times New Roman" w:cs="Arial"/>
        </w:rPr>
        <w:t>pply to</w:t>
      </w:r>
      <w:r w:rsidRPr="00936999">
        <w:rPr>
          <w:rFonts w:eastAsia="Times New Roman" w:cs="Arial"/>
        </w:rPr>
        <w:t xml:space="preserve"> services that are monitored and regulated by the Department’s Quality Assessment and Regulation division (QARD). </w:t>
      </w:r>
    </w:p>
    <w:p w14:paraId="597819FC" w14:textId="77777777" w:rsidR="00ED7826" w:rsidRPr="00ED7826" w:rsidRDefault="00ED7826" w:rsidP="00ED7826">
      <w:pPr>
        <w:pStyle w:val="ListParagraph"/>
        <w:spacing w:after="0"/>
        <w:jc w:val="both"/>
        <w:rPr>
          <w:rFonts w:eastAsia="Times New Roman" w:cs="Arial"/>
        </w:rPr>
      </w:pPr>
    </w:p>
    <w:p w14:paraId="597819FD" w14:textId="0B739B41" w:rsidR="00797EAE" w:rsidRPr="00A247E9" w:rsidRDefault="00936999" w:rsidP="008F50CF">
      <w:pPr>
        <w:pStyle w:val="ListParagraph"/>
        <w:numPr>
          <w:ilvl w:val="0"/>
          <w:numId w:val="1"/>
        </w:numPr>
        <w:spacing w:after="120" w:line="240" w:lineRule="auto"/>
        <w:jc w:val="both"/>
        <w:rPr>
          <w:rFonts w:eastAsia="Times New Roman" w:cs="Arial"/>
          <w:b/>
        </w:rPr>
      </w:pPr>
      <w:r>
        <w:rPr>
          <w:rFonts w:cs="Arial"/>
          <w:b/>
        </w:rPr>
        <w:t>Purpose</w:t>
      </w:r>
    </w:p>
    <w:p w14:paraId="401B6492" w14:textId="77777777" w:rsidR="00936999" w:rsidRPr="00936999" w:rsidRDefault="00936999" w:rsidP="008F50CF">
      <w:pPr>
        <w:spacing w:after="0" w:line="240" w:lineRule="auto"/>
        <w:jc w:val="both"/>
        <w:rPr>
          <w:rFonts w:eastAsia="Times New Roman" w:cs="Arial"/>
        </w:rPr>
      </w:pPr>
      <w:r w:rsidRPr="00936999">
        <w:rPr>
          <w:rFonts w:eastAsia="Times New Roman" w:cs="Arial"/>
        </w:rPr>
        <w:t>The purpose of this document is to:</w:t>
      </w:r>
    </w:p>
    <w:p w14:paraId="75EE18C4" w14:textId="73E76987" w:rsidR="00936999" w:rsidRDefault="00936999" w:rsidP="008F50CF">
      <w:pPr>
        <w:pStyle w:val="ListParagraph"/>
        <w:numPr>
          <w:ilvl w:val="0"/>
          <w:numId w:val="2"/>
        </w:numPr>
        <w:spacing w:after="0" w:line="240" w:lineRule="auto"/>
        <w:ind w:left="360"/>
        <w:jc w:val="both"/>
        <w:rPr>
          <w:rFonts w:eastAsia="Times New Roman" w:cs="Arial"/>
        </w:rPr>
      </w:pPr>
      <w:r>
        <w:rPr>
          <w:rFonts w:eastAsia="Times New Roman" w:cs="Arial"/>
        </w:rPr>
        <w:t>Support timely and effective responses to address immediate ECIS client safety and wellbeing</w:t>
      </w:r>
    </w:p>
    <w:p w14:paraId="4A390E57" w14:textId="77777777" w:rsidR="00936999" w:rsidRDefault="00936999" w:rsidP="00936999">
      <w:pPr>
        <w:pStyle w:val="ListParagraph"/>
        <w:numPr>
          <w:ilvl w:val="0"/>
          <w:numId w:val="2"/>
        </w:numPr>
        <w:spacing w:after="0" w:line="240" w:lineRule="auto"/>
        <w:ind w:left="360"/>
        <w:jc w:val="both"/>
        <w:rPr>
          <w:rFonts w:eastAsia="Times New Roman" w:cs="Arial"/>
        </w:rPr>
      </w:pPr>
      <w:r w:rsidRPr="00ED7826">
        <w:rPr>
          <w:rFonts w:eastAsia="Times New Roman" w:cs="Arial"/>
        </w:rPr>
        <w:t xml:space="preserve">Provide processes for addressing incidents at </w:t>
      </w:r>
      <w:r>
        <w:rPr>
          <w:rFonts w:eastAsia="Times New Roman" w:cs="Arial"/>
        </w:rPr>
        <w:t>funded ECIS, including where services are delivered in the child’s home or other community settings</w:t>
      </w:r>
    </w:p>
    <w:p w14:paraId="09E7F21B" w14:textId="77777777" w:rsidR="00936999" w:rsidRPr="00ED7826" w:rsidRDefault="00936999" w:rsidP="00936999">
      <w:pPr>
        <w:pStyle w:val="ListParagraph"/>
        <w:numPr>
          <w:ilvl w:val="0"/>
          <w:numId w:val="2"/>
        </w:numPr>
        <w:spacing w:after="0" w:line="240" w:lineRule="auto"/>
        <w:ind w:left="360"/>
        <w:jc w:val="both"/>
        <w:rPr>
          <w:rFonts w:eastAsia="Times New Roman" w:cs="Arial"/>
        </w:rPr>
      </w:pPr>
      <w:r w:rsidRPr="00ED7826">
        <w:rPr>
          <w:rFonts w:eastAsia="Times New Roman" w:cs="Arial"/>
        </w:rPr>
        <w:t>Provide governance that clearly outlines responsibilities for all involved parties in incident management</w:t>
      </w:r>
    </w:p>
    <w:p w14:paraId="223FA8C3" w14:textId="77777777" w:rsidR="00936999" w:rsidRPr="00ED7826" w:rsidRDefault="00936999" w:rsidP="00936999">
      <w:pPr>
        <w:pStyle w:val="ListParagraph"/>
        <w:numPr>
          <w:ilvl w:val="0"/>
          <w:numId w:val="2"/>
        </w:numPr>
        <w:spacing w:after="0"/>
        <w:ind w:left="360"/>
        <w:jc w:val="both"/>
        <w:rPr>
          <w:rFonts w:eastAsia="Times New Roman" w:cs="Arial"/>
        </w:rPr>
      </w:pPr>
      <w:r w:rsidRPr="00ED7826">
        <w:rPr>
          <w:rFonts w:eastAsia="Times New Roman" w:cs="Arial"/>
        </w:rPr>
        <w:t>Facilitate learning from incidents and near-misses to mitigate future risks</w:t>
      </w:r>
    </w:p>
    <w:p w14:paraId="7F3A0818" w14:textId="44460D84" w:rsidR="00936999" w:rsidRPr="00ED7826" w:rsidRDefault="00936999" w:rsidP="00936999">
      <w:pPr>
        <w:pStyle w:val="ListParagraph"/>
        <w:numPr>
          <w:ilvl w:val="0"/>
          <w:numId w:val="2"/>
        </w:numPr>
        <w:spacing w:after="0"/>
        <w:ind w:left="360"/>
        <w:jc w:val="both"/>
        <w:rPr>
          <w:rFonts w:eastAsia="Times New Roman" w:cs="Arial"/>
        </w:rPr>
      </w:pPr>
      <w:r w:rsidRPr="00ED7826">
        <w:rPr>
          <w:rFonts w:eastAsia="Times New Roman" w:cs="Arial"/>
        </w:rPr>
        <w:t xml:space="preserve">Ensure consistency in approaches to incident management across the </w:t>
      </w:r>
      <w:r>
        <w:rPr>
          <w:rFonts w:eastAsia="Times New Roman" w:cs="Arial"/>
        </w:rPr>
        <w:t xml:space="preserve">Department </w:t>
      </w:r>
      <w:r w:rsidRPr="00ED7826">
        <w:rPr>
          <w:rFonts w:eastAsia="Times New Roman" w:cs="Arial"/>
        </w:rPr>
        <w:t>regions</w:t>
      </w:r>
    </w:p>
    <w:p w14:paraId="705576F4" w14:textId="77777777" w:rsidR="00936999" w:rsidRDefault="00936999" w:rsidP="00936999">
      <w:pPr>
        <w:pStyle w:val="ListParagraph"/>
        <w:numPr>
          <w:ilvl w:val="0"/>
          <w:numId w:val="2"/>
        </w:numPr>
        <w:spacing w:after="0" w:line="240" w:lineRule="auto"/>
        <w:ind w:left="360"/>
        <w:jc w:val="both"/>
        <w:rPr>
          <w:rFonts w:eastAsia="Times New Roman" w:cs="Arial"/>
        </w:rPr>
      </w:pPr>
      <w:r w:rsidRPr="00ED7826">
        <w:rPr>
          <w:rFonts w:eastAsia="Times New Roman" w:cs="Arial"/>
        </w:rPr>
        <w:t xml:space="preserve">Ensure that </w:t>
      </w:r>
      <w:r>
        <w:rPr>
          <w:rFonts w:eastAsia="Times New Roman" w:cs="Arial"/>
        </w:rPr>
        <w:t>ECIS</w:t>
      </w:r>
      <w:r w:rsidRPr="00ED7826">
        <w:rPr>
          <w:rFonts w:eastAsia="Times New Roman" w:cs="Arial"/>
        </w:rPr>
        <w:t xml:space="preserve"> Organisations are aware of their </w:t>
      </w:r>
      <w:r>
        <w:rPr>
          <w:rFonts w:eastAsia="Times New Roman" w:cs="Arial"/>
        </w:rPr>
        <w:t xml:space="preserve">reporting </w:t>
      </w:r>
      <w:r w:rsidRPr="00ED7826">
        <w:rPr>
          <w:rFonts w:eastAsia="Times New Roman" w:cs="Arial"/>
        </w:rPr>
        <w:t>obligations under the Service Agreement and are accountable for following incident management procedures</w:t>
      </w:r>
    </w:p>
    <w:p w14:paraId="19C1609C" w14:textId="77777777" w:rsidR="00936999" w:rsidRPr="00ED7826" w:rsidRDefault="00936999" w:rsidP="00936999">
      <w:pPr>
        <w:pStyle w:val="ListParagraph"/>
        <w:numPr>
          <w:ilvl w:val="0"/>
          <w:numId w:val="2"/>
        </w:numPr>
        <w:spacing w:after="0" w:line="240" w:lineRule="auto"/>
        <w:ind w:left="360"/>
        <w:jc w:val="both"/>
        <w:rPr>
          <w:rFonts w:eastAsia="Times New Roman" w:cs="Arial"/>
        </w:rPr>
      </w:pPr>
      <w:r>
        <w:rPr>
          <w:rFonts w:eastAsia="Times New Roman" w:cs="Arial"/>
        </w:rPr>
        <w:t>Provide a pathway to inform the relevant Minister and the Department of significant incidents affecting clients in a timely and accurate manner.</w:t>
      </w:r>
    </w:p>
    <w:p w14:paraId="597819FF" w14:textId="77777777" w:rsidR="008C371E" w:rsidRPr="00A247E9" w:rsidRDefault="008C371E" w:rsidP="00A247E9">
      <w:pPr>
        <w:spacing w:after="0"/>
        <w:jc w:val="both"/>
        <w:rPr>
          <w:rFonts w:eastAsia="Times New Roman" w:cs="Arial"/>
          <w:b/>
        </w:rPr>
      </w:pPr>
    </w:p>
    <w:p w14:paraId="59781A00" w14:textId="3476454E" w:rsidR="00ED7826" w:rsidRPr="00ED7826" w:rsidRDefault="00936999" w:rsidP="008F50CF">
      <w:pPr>
        <w:pStyle w:val="ListParagraph"/>
        <w:numPr>
          <w:ilvl w:val="0"/>
          <w:numId w:val="1"/>
        </w:numPr>
        <w:spacing w:after="120"/>
        <w:jc w:val="both"/>
        <w:rPr>
          <w:rFonts w:eastAsia="Times New Roman" w:cs="Arial"/>
          <w:b/>
        </w:rPr>
      </w:pPr>
      <w:r>
        <w:rPr>
          <w:rFonts w:cs="Arial"/>
          <w:b/>
        </w:rPr>
        <w:t>Why Report?</w:t>
      </w:r>
    </w:p>
    <w:p w14:paraId="686993FC" w14:textId="77777777" w:rsidR="00936999" w:rsidRPr="00936999" w:rsidRDefault="00936999" w:rsidP="008F50CF">
      <w:pPr>
        <w:tabs>
          <w:tab w:val="left" w:pos="0"/>
        </w:tabs>
        <w:spacing w:after="120" w:line="240" w:lineRule="auto"/>
        <w:jc w:val="both"/>
        <w:rPr>
          <w:rFonts w:eastAsia="Times New Roman" w:cs="Arial"/>
        </w:rPr>
      </w:pPr>
      <w:r w:rsidRPr="00936999">
        <w:rPr>
          <w:rFonts w:cs="Arial"/>
        </w:rPr>
        <w:t>The reason for reporting incidents is to manage harm and risk, learn from any incidents and, if possible, prevent their recurrence. Reporting enables service providers to detect problems and situations that could have been avoided and make the changes to reduce the likelihood of the incident or a similar incident occurring in the future.</w:t>
      </w:r>
    </w:p>
    <w:p w14:paraId="59781A05" w14:textId="77777777" w:rsidR="008C371E" w:rsidRPr="001C4F09" w:rsidRDefault="008C371E" w:rsidP="008C371E">
      <w:pPr>
        <w:pStyle w:val="ListParagraph"/>
        <w:numPr>
          <w:ilvl w:val="0"/>
          <w:numId w:val="1"/>
        </w:numPr>
        <w:spacing w:after="0"/>
        <w:jc w:val="both"/>
        <w:rPr>
          <w:rFonts w:eastAsia="Times New Roman" w:cs="Arial"/>
          <w:b/>
        </w:rPr>
      </w:pPr>
      <w:r w:rsidRPr="001C4F09">
        <w:rPr>
          <w:rFonts w:cs="Arial"/>
          <w:b/>
        </w:rPr>
        <w:t>Incident Categories</w:t>
      </w:r>
    </w:p>
    <w:tbl>
      <w:tblPr>
        <w:tblStyle w:val="TableGrid"/>
        <w:tblW w:w="0" w:type="auto"/>
        <w:tblInd w:w="0" w:type="dxa"/>
        <w:tblLook w:val="04A0" w:firstRow="1" w:lastRow="0" w:firstColumn="1" w:lastColumn="0" w:noHBand="0" w:noVBand="1"/>
      </w:tblPr>
      <w:tblGrid>
        <w:gridCol w:w="5637"/>
        <w:gridCol w:w="4110"/>
      </w:tblGrid>
      <w:tr w:rsidR="008C371E" w14:paraId="59781A07" w14:textId="77777777" w:rsidTr="00EF4C7C">
        <w:tc>
          <w:tcPr>
            <w:tcW w:w="9747" w:type="dxa"/>
            <w:gridSpan w:val="2"/>
            <w:shd w:val="clear" w:color="auto" w:fill="B6DDE8" w:themeFill="accent5" w:themeFillTint="66"/>
          </w:tcPr>
          <w:p w14:paraId="59781A06" w14:textId="77777777" w:rsidR="008C371E" w:rsidRPr="001C4F09" w:rsidRDefault="008C371E" w:rsidP="00C2343F">
            <w:pPr>
              <w:jc w:val="both"/>
              <w:rPr>
                <w:rFonts w:eastAsia="Times New Roman" w:cs="Arial"/>
                <w:b/>
              </w:rPr>
            </w:pPr>
            <w:r w:rsidRPr="001C4F09">
              <w:rPr>
                <w:rFonts w:cs="Arial"/>
                <w:b/>
              </w:rPr>
              <w:t>Incident Category</w:t>
            </w:r>
          </w:p>
        </w:tc>
      </w:tr>
      <w:tr w:rsidR="008C371E" w14:paraId="59781A0A" w14:textId="77777777" w:rsidTr="0069674E">
        <w:tc>
          <w:tcPr>
            <w:tcW w:w="5637" w:type="dxa"/>
            <w:shd w:val="clear" w:color="auto" w:fill="DAEEF3" w:themeFill="accent5" w:themeFillTint="33"/>
          </w:tcPr>
          <w:p w14:paraId="59781A08" w14:textId="77777777" w:rsidR="008C371E" w:rsidRPr="001C4F09" w:rsidRDefault="008C371E" w:rsidP="00C2343F">
            <w:pPr>
              <w:jc w:val="both"/>
              <w:rPr>
                <w:rFonts w:eastAsia="Times New Roman" w:cs="Arial"/>
                <w:b/>
              </w:rPr>
            </w:pPr>
            <w:r w:rsidRPr="001C4F09">
              <w:rPr>
                <w:rFonts w:cs="Arial"/>
                <w:b/>
              </w:rPr>
              <w:t>Category 1</w:t>
            </w:r>
          </w:p>
        </w:tc>
        <w:tc>
          <w:tcPr>
            <w:tcW w:w="4110" w:type="dxa"/>
            <w:shd w:val="clear" w:color="auto" w:fill="DAEEF3" w:themeFill="accent5" w:themeFillTint="33"/>
          </w:tcPr>
          <w:p w14:paraId="59781A09" w14:textId="77777777" w:rsidR="008C371E" w:rsidRPr="001C4F09" w:rsidRDefault="008C371E" w:rsidP="00C2343F">
            <w:pPr>
              <w:jc w:val="both"/>
              <w:rPr>
                <w:rFonts w:eastAsia="Times New Roman" w:cs="Arial"/>
              </w:rPr>
            </w:pPr>
            <w:r w:rsidRPr="001C4F09">
              <w:rPr>
                <w:rFonts w:eastAsia="MS Gothic" w:cs="Arial"/>
                <w:b/>
              </w:rPr>
              <w:t>Category 2</w:t>
            </w:r>
          </w:p>
        </w:tc>
      </w:tr>
      <w:tr w:rsidR="008C371E" w14:paraId="59781A0D" w14:textId="77777777" w:rsidTr="0069674E">
        <w:tc>
          <w:tcPr>
            <w:tcW w:w="5637" w:type="dxa"/>
          </w:tcPr>
          <w:p w14:paraId="59781A0B" w14:textId="77777777" w:rsidR="008C371E" w:rsidRPr="0069674E" w:rsidRDefault="002E17B5" w:rsidP="00C2343F">
            <w:pPr>
              <w:jc w:val="both"/>
              <w:rPr>
                <w:rFonts w:eastAsia="Times New Roman" w:cs="Arial"/>
                <w:sz w:val="20"/>
                <w:szCs w:val="20"/>
              </w:rPr>
            </w:pPr>
            <w:r w:rsidRPr="0069674E">
              <w:rPr>
                <w:rFonts w:cs="Arial"/>
                <w:sz w:val="20"/>
                <w:szCs w:val="20"/>
              </w:rPr>
              <w:t xml:space="preserve">Client </w:t>
            </w:r>
            <w:r w:rsidR="008C371E" w:rsidRPr="0069674E">
              <w:rPr>
                <w:rFonts w:cs="Arial"/>
                <w:sz w:val="20"/>
                <w:szCs w:val="20"/>
              </w:rPr>
              <w:t>Death</w:t>
            </w:r>
          </w:p>
        </w:tc>
        <w:tc>
          <w:tcPr>
            <w:tcW w:w="4110" w:type="dxa"/>
          </w:tcPr>
          <w:p w14:paraId="59781A0C" w14:textId="77777777" w:rsidR="008C371E" w:rsidRPr="0069674E" w:rsidRDefault="008C371E" w:rsidP="00C2343F">
            <w:pPr>
              <w:jc w:val="both"/>
              <w:rPr>
                <w:rFonts w:eastAsia="Times New Roman" w:cs="Arial"/>
                <w:sz w:val="20"/>
                <w:szCs w:val="20"/>
              </w:rPr>
            </w:pPr>
            <w:r w:rsidRPr="0069674E">
              <w:rPr>
                <w:rFonts w:cs="Arial"/>
                <w:sz w:val="20"/>
                <w:szCs w:val="20"/>
              </w:rPr>
              <w:t>Serious governance issues</w:t>
            </w:r>
          </w:p>
        </w:tc>
      </w:tr>
      <w:tr w:rsidR="008C371E" w14:paraId="59781A10" w14:textId="77777777" w:rsidTr="0069674E">
        <w:trPr>
          <w:trHeight w:val="360"/>
        </w:trPr>
        <w:tc>
          <w:tcPr>
            <w:tcW w:w="5637" w:type="dxa"/>
          </w:tcPr>
          <w:p w14:paraId="59781A0E" w14:textId="48E0F31B" w:rsidR="008C371E" w:rsidRPr="0069674E" w:rsidRDefault="008C371E" w:rsidP="00C2343F">
            <w:pPr>
              <w:jc w:val="both"/>
              <w:rPr>
                <w:rFonts w:eastAsia="Times New Roman" w:cs="Arial"/>
                <w:sz w:val="20"/>
                <w:szCs w:val="20"/>
              </w:rPr>
            </w:pPr>
            <w:r w:rsidRPr="0069674E">
              <w:rPr>
                <w:rFonts w:cs="Arial"/>
                <w:sz w:val="20"/>
                <w:szCs w:val="20"/>
              </w:rPr>
              <w:t xml:space="preserve">Serious </w:t>
            </w:r>
            <w:r w:rsidR="002E17B5" w:rsidRPr="0069674E">
              <w:rPr>
                <w:rFonts w:cs="Arial"/>
                <w:sz w:val="20"/>
                <w:szCs w:val="20"/>
              </w:rPr>
              <w:t xml:space="preserve">client </w:t>
            </w:r>
            <w:r w:rsidRPr="0069674E">
              <w:rPr>
                <w:rFonts w:cs="Arial"/>
                <w:sz w:val="20"/>
                <w:szCs w:val="20"/>
              </w:rPr>
              <w:t>injury</w:t>
            </w:r>
            <w:r w:rsidR="0069674E" w:rsidRPr="0069674E">
              <w:rPr>
                <w:rFonts w:cs="Arial"/>
                <w:sz w:val="20"/>
                <w:szCs w:val="20"/>
              </w:rPr>
              <w:t>/trauma/illness</w:t>
            </w:r>
          </w:p>
        </w:tc>
        <w:tc>
          <w:tcPr>
            <w:tcW w:w="4110" w:type="dxa"/>
          </w:tcPr>
          <w:p w14:paraId="59781A0F" w14:textId="77777777" w:rsidR="008C371E" w:rsidRPr="0069674E" w:rsidRDefault="008C371E" w:rsidP="00EF4C7C">
            <w:pPr>
              <w:jc w:val="both"/>
              <w:rPr>
                <w:rFonts w:eastAsia="Times New Roman" w:cs="Arial"/>
                <w:sz w:val="20"/>
                <w:szCs w:val="20"/>
              </w:rPr>
            </w:pPr>
            <w:r w:rsidRPr="0069674E">
              <w:rPr>
                <w:rFonts w:cs="Arial"/>
                <w:sz w:val="20"/>
                <w:szCs w:val="20"/>
              </w:rPr>
              <w:t xml:space="preserve">Service breaches compliance policies </w:t>
            </w:r>
          </w:p>
        </w:tc>
      </w:tr>
      <w:tr w:rsidR="008C371E" w14:paraId="59781A13" w14:textId="77777777" w:rsidTr="0069674E">
        <w:tc>
          <w:tcPr>
            <w:tcW w:w="5637" w:type="dxa"/>
          </w:tcPr>
          <w:p w14:paraId="59781A11" w14:textId="77777777" w:rsidR="008C371E" w:rsidRPr="0069674E" w:rsidRDefault="008C371E" w:rsidP="00C2343F">
            <w:pPr>
              <w:jc w:val="both"/>
              <w:rPr>
                <w:rFonts w:eastAsia="Times New Roman" w:cs="Arial"/>
                <w:sz w:val="20"/>
                <w:szCs w:val="20"/>
              </w:rPr>
            </w:pPr>
            <w:r w:rsidRPr="0069674E">
              <w:rPr>
                <w:rFonts w:cs="Arial"/>
                <w:sz w:val="20"/>
                <w:szCs w:val="20"/>
              </w:rPr>
              <w:t>Serious physical hazards at a service location</w:t>
            </w:r>
          </w:p>
        </w:tc>
        <w:tc>
          <w:tcPr>
            <w:tcW w:w="4110" w:type="dxa"/>
          </w:tcPr>
          <w:p w14:paraId="59781A12" w14:textId="77777777" w:rsidR="008C371E" w:rsidRPr="0069674E" w:rsidRDefault="008C371E" w:rsidP="00C2343F">
            <w:pPr>
              <w:jc w:val="both"/>
              <w:rPr>
                <w:rFonts w:eastAsia="Times New Roman" w:cs="Arial"/>
                <w:sz w:val="20"/>
                <w:szCs w:val="20"/>
              </w:rPr>
            </w:pPr>
            <w:r w:rsidRPr="0069674E">
              <w:rPr>
                <w:rFonts w:cs="Arial"/>
                <w:sz w:val="20"/>
                <w:szCs w:val="20"/>
              </w:rPr>
              <w:t>Severe financial mismanagement (e.g. fraud)</w:t>
            </w:r>
          </w:p>
        </w:tc>
      </w:tr>
      <w:tr w:rsidR="008C371E" w14:paraId="59781A16" w14:textId="77777777" w:rsidTr="0069674E">
        <w:tc>
          <w:tcPr>
            <w:tcW w:w="5637" w:type="dxa"/>
          </w:tcPr>
          <w:p w14:paraId="59781A14" w14:textId="77777777" w:rsidR="008C371E" w:rsidRPr="0069674E" w:rsidRDefault="008C371E" w:rsidP="00EF4C7C">
            <w:pPr>
              <w:jc w:val="both"/>
              <w:rPr>
                <w:rFonts w:eastAsia="Times New Roman" w:cs="Arial"/>
                <w:sz w:val="20"/>
                <w:szCs w:val="20"/>
              </w:rPr>
            </w:pPr>
            <w:r w:rsidRPr="0069674E">
              <w:rPr>
                <w:rFonts w:cs="Arial"/>
                <w:sz w:val="20"/>
                <w:szCs w:val="20"/>
              </w:rPr>
              <w:t xml:space="preserve">Allegations of sexual and/or physical </w:t>
            </w:r>
            <w:r w:rsidR="00EF4C7C" w:rsidRPr="0069674E">
              <w:rPr>
                <w:rFonts w:cs="Arial"/>
                <w:sz w:val="20"/>
                <w:szCs w:val="20"/>
              </w:rPr>
              <w:t xml:space="preserve">client </w:t>
            </w:r>
            <w:r w:rsidRPr="0069674E">
              <w:rPr>
                <w:rFonts w:cs="Arial"/>
                <w:sz w:val="20"/>
                <w:szCs w:val="20"/>
              </w:rPr>
              <w:t>assault</w:t>
            </w:r>
            <w:r w:rsidR="002E17B5" w:rsidRPr="0069674E">
              <w:rPr>
                <w:rFonts w:cs="Arial"/>
                <w:sz w:val="20"/>
                <w:szCs w:val="20"/>
              </w:rPr>
              <w:t xml:space="preserve"> </w:t>
            </w:r>
          </w:p>
        </w:tc>
        <w:tc>
          <w:tcPr>
            <w:tcW w:w="4110" w:type="dxa"/>
          </w:tcPr>
          <w:p w14:paraId="59781A15" w14:textId="77777777" w:rsidR="008C371E" w:rsidRPr="0069674E" w:rsidRDefault="008C371E" w:rsidP="00C2343F">
            <w:pPr>
              <w:jc w:val="both"/>
              <w:rPr>
                <w:rFonts w:eastAsia="Times New Roman" w:cs="Arial"/>
                <w:sz w:val="20"/>
                <w:szCs w:val="20"/>
              </w:rPr>
            </w:pPr>
            <w:r w:rsidRPr="0069674E">
              <w:rPr>
                <w:rFonts w:cs="Arial"/>
                <w:sz w:val="20"/>
                <w:szCs w:val="20"/>
              </w:rPr>
              <w:t xml:space="preserve">Loss of files, personal </w:t>
            </w:r>
            <w:r w:rsidR="002E17B5" w:rsidRPr="0069674E">
              <w:rPr>
                <w:rFonts w:cs="Arial"/>
                <w:sz w:val="20"/>
                <w:szCs w:val="20"/>
              </w:rPr>
              <w:t xml:space="preserve">client </w:t>
            </w:r>
            <w:r w:rsidRPr="0069674E">
              <w:rPr>
                <w:rFonts w:cs="Arial"/>
                <w:sz w:val="20"/>
                <w:szCs w:val="20"/>
              </w:rPr>
              <w:t>data etc.</w:t>
            </w:r>
          </w:p>
        </w:tc>
      </w:tr>
      <w:tr w:rsidR="008C371E" w14:paraId="59781A19" w14:textId="77777777" w:rsidTr="0069674E">
        <w:tc>
          <w:tcPr>
            <w:tcW w:w="5637" w:type="dxa"/>
          </w:tcPr>
          <w:p w14:paraId="59781A17" w14:textId="77777777" w:rsidR="008C371E" w:rsidRPr="0069674E" w:rsidRDefault="008C371E" w:rsidP="00C2343F">
            <w:pPr>
              <w:jc w:val="both"/>
              <w:rPr>
                <w:rFonts w:cs="Arial"/>
                <w:sz w:val="20"/>
                <w:szCs w:val="20"/>
              </w:rPr>
            </w:pPr>
            <w:r w:rsidRPr="0069674E">
              <w:rPr>
                <w:rFonts w:cs="Arial"/>
                <w:sz w:val="20"/>
                <w:szCs w:val="20"/>
              </w:rPr>
              <w:t>Child escaped/missing from service</w:t>
            </w:r>
          </w:p>
        </w:tc>
        <w:tc>
          <w:tcPr>
            <w:tcW w:w="4110" w:type="dxa"/>
          </w:tcPr>
          <w:p w14:paraId="59781A18" w14:textId="77777777" w:rsidR="008C371E" w:rsidRPr="0069674E" w:rsidRDefault="008C371E" w:rsidP="00C2343F">
            <w:pPr>
              <w:jc w:val="both"/>
              <w:rPr>
                <w:rFonts w:eastAsia="Times New Roman" w:cs="Arial"/>
                <w:sz w:val="20"/>
                <w:szCs w:val="20"/>
              </w:rPr>
            </w:pPr>
            <w:r w:rsidRPr="0069674E">
              <w:rPr>
                <w:rFonts w:cs="Arial"/>
                <w:sz w:val="20"/>
                <w:szCs w:val="20"/>
              </w:rPr>
              <w:t>Evacuation due to emergency</w:t>
            </w:r>
          </w:p>
        </w:tc>
      </w:tr>
      <w:tr w:rsidR="008C371E" w14:paraId="59781A1C" w14:textId="77777777" w:rsidTr="0069674E">
        <w:tc>
          <w:tcPr>
            <w:tcW w:w="5637" w:type="dxa"/>
          </w:tcPr>
          <w:p w14:paraId="59781A1A" w14:textId="77777777" w:rsidR="008C371E" w:rsidRPr="0069674E" w:rsidRDefault="008C371E" w:rsidP="00C2343F">
            <w:pPr>
              <w:jc w:val="both"/>
              <w:rPr>
                <w:rFonts w:cs="Arial"/>
                <w:sz w:val="20"/>
                <w:szCs w:val="20"/>
              </w:rPr>
            </w:pPr>
            <w:r w:rsidRPr="0069674E">
              <w:rPr>
                <w:rFonts w:cs="Arial"/>
                <w:sz w:val="20"/>
                <w:szCs w:val="20"/>
              </w:rPr>
              <w:t>Child locked in/out of service</w:t>
            </w:r>
          </w:p>
        </w:tc>
        <w:tc>
          <w:tcPr>
            <w:tcW w:w="4110" w:type="dxa"/>
          </w:tcPr>
          <w:p w14:paraId="59781A1B" w14:textId="77777777" w:rsidR="008C371E" w:rsidRPr="0069674E" w:rsidRDefault="008C371E" w:rsidP="00C2343F">
            <w:pPr>
              <w:jc w:val="both"/>
              <w:rPr>
                <w:rFonts w:eastAsia="Times New Roman" w:cs="Arial"/>
                <w:sz w:val="20"/>
                <w:szCs w:val="20"/>
              </w:rPr>
            </w:pPr>
          </w:p>
        </w:tc>
      </w:tr>
      <w:tr w:rsidR="008C371E" w14:paraId="59781A1F" w14:textId="77777777" w:rsidTr="0069674E">
        <w:tc>
          <w:tcPr>
            <w:tcW w:w="5637" w:type="dxa"/>
          </w:tcPr>
          <w:p w14:paraId="59781A1D" w14:textId="77777777" w:rsidR="008C371E" w:rsidRPr="0069674E" w:rsidRDefault="008C371E" w:rsidP="00C2343F">
            <w:pPr>
              <w:jc w:val="both"/>
              <w:rPr>
                <w:rFonts w:cs="Arial"/>
                <w:sz w:val="20"/>
                <w:szCs w:val="20"/>
              </w:rPr>
            </w:pPr>
            <w:r w:rsidRPr="0069674E">
              <w:rPr>
                <w:rFonts w:cs="Arial"/>
                <w:sz w:val="20"/>
                <w:szCs w:val="20"/>
              </w:rPr>
              <w:t xml:space="preserve">Inappropriate </w:t>
            </w:r>
            <w:r w:rsidR="002E17B5" w:rsidRPr="0069674E">
              <w:rPr>
                <w:rFonts w:cs="Arial"/>
                <w:sz w:val="20"/>
                <w:szCs w:val="20"/>
              </w:rPr>
              <w:t xml:space="preserve">staff </w:t>
            </w:r>
            <w:r w:rsidRPr="0069674E">
              <w:rPr>
                <w:rFonts w:cs="Arial"/>
                <w:sz w:val="20"/>
                <w:szCs w:val="20"/>
              </w:rPr>
              <w:t>qualifications</w:t>
            </w:r>
          </w:p>
        </w:tc>
        <w:tc>
          <w:tcPr>
            <w:tcW w:w="4110" w:type="dxa"/>
          </w:tcPr>
          <w:p w14:paraId="59781A1E" w14:textId="77777777" w:rsidR="008C371E" w:rsidRPr="0069674E" w:rsidRDefault="008C371E" w:rsidP="00C2343F">
            <w:pPr>
              <w:jc w:val="both"/>
              <w:rPr>
                <w:rFonts w:ascii="Arial" w:eastAsia="Times New Roman" w:hAnsi="Arial" w:cs="Arial"/>
                <w:sz w:val="20"/>
                <w:szCs w:val="20"/>
              </w:rPr>
            </w:pPr>
          </w:p>
        </w:tc>
      </w:tr>
      <w:tr w:rsidR="0069674E" w14:paraId="3F68CAB7" w14:textId="77777777" w:rsidTr="0069674E">
        <w:tc>
          <w:tcPr>
            <w:tcW w:w="5637" w:type="dxa"/>
          </w:tcPr>
          <w:p w14:paraId="11CCCC2F" w14:textId="54400092" w:rsidR="0069674E" w:rsidRPr="0069674E" w:rsidRDefault="0069674E" w:rsidP="0069674E">
            <w:pPr>
              <w:jc w:val="both"/>
              <w:rPr>
                <w:rFonts w:cs="Arial"/>
                <w:sz w:val="20"/>
                <w:szCs w:val="20"/>
              </w:rPr>
            </w:pPr>
            <w:r w:rsidRPr="0069674E">
              <w:rPr>
                <w:rFonts w:cs="Arial"/>
                <w:sz w:val="20"/>
                <w:szCs w:val="20"/>
              </w:rPr>
              <w:t xml:space="preserve">Any incident where emergency services was sought (or should </w:t>
            </w:r>
            <w:r w:rsidRPr="0069674E">
              <w:rPr>
                <w:rFonts w:cs="Arial"/>
                <w:sz w:val="20"/>
                <w:szCs w:val="20"/>
              </w:rPr>
              <w:lastRenderedPageBreak/>
              <w:t>have been sought)</w:t>
            </w:r>
          </w:p>
        </w:tc>
        <w:tc>
          <w:tcPr>
            <w:tcW w:w="4110" w:type="dxa"/>
          </w:tcPr>
          <w:p w14:paraId="78C1D72D" w14:textId="77777777" w:rsidR="0069674E" w:rsidRPr="0069674E" w:rsidRDefault="0069674E" w:rsidP="00C2343F">
            <w:pPr>
              <w:jc w:val="both"/>
              <w:rPr>
                <w:rFonts w:ascii="Arial" w:eastAsia="Times New Roman" w:hAnsi="Arial" w:cs="Arial"/>
                <w:sz w:val="20"/>
                <w:szCs w:val="20"/>
              </w:rPr>
            </w:pPr>
          </w:p>
        </w:tc>
      </w:tr>
      <w:tr w:rsidR="0069674E" w14:paraId="31218A5A" w14:textId="77777777" w:rsidTr="0069674E">
        <w:tc>
          <w:tcPr>
            <w:tcW w:w="5637" w:type="dxa"/>
          </w:tcPr>
          <w:p w14:paraId="4390006F" w14:textId="40478F6D" w:rsidR="0069674E" w:rsidRPr="0069674E" w:rsidRDefault="0069674E" w:rsidP="0069674E">
            <w:pPr>
              <w:jc w:val="both"/>
              <w:rPr>
                <w:rFonts w:cs="Arial"/>
                <w:sz w:val="20"/>
                <w:szCs w:val="20"/>
              </w:rPr>
            </w:pPr>
            <w:r w:rsidRPr="0069674E">
              <w:rPr>
                <w:rFonts w:cs="Arial"/>
                <w:sz w:val="20"/>
                <w:szCs w:val="20"/>
              </w:rPr>
              <w:lastRenderedPageBreak/>
              <w:t>Child taken/removed from services in an unauthorised manner</w:t>
            </w:r>
          </w:p>
        </w:tc>
        <w:tc>
          <w:tcPr>
            <w:tcW w:w="4110" w:type="dxa"/>
          </w:tcPr>
          <w:p w14:paraId="066D7B58" w14:textId="77777777" w:rsidR="0069674E" w:rsidRPr="0069674E" w:rsidRDefault="0069674E" w:rsidP="00C2343F">
            <w:pPr>
              <w:jc w:val="both"/>
              <w:rPr>
                <w:rFonts w:ascii="Arial" w:eastAsia="Times New Roman" w:hAnsi="Arial" w:cs="Arial"/>
                <w:sz w:val="20"/>
                <w:szCs w:val="20"/>
              </w:rPr>
            </w:pPr>
          </w:p>
        </w:tc>
      </w:tr>
    </w:tbl>
    <w:p w14:paraId="59781A20" w14:textId="77777777" w:rsidR="00890D3F" w:rsidRDefault="00890D3F" w:rsidP="008042A9">
      <w:pPr>
        <w:pStyle w:val="ListParagraph"/>
        <w:spacing w:after="0"/>
        <w:ind w:left="360"/>
        <w:jc w:val="both"/>
        <w:rPr>
          <w:rFonts w:cs="Arial"/>
          <w:sz w:val="20"/>
          <w:szCs w:val="20"/>
        </w:rPr>
      </w:pPr>
      <w:r w:rsidRPr="0069674E">
        <w:rPr>
          <w:rFonts w:cs="Arial"/>
          <w:sz w:val="20"/>
          <w:szCs w:val="20"/>
        </w:rPr>
        <w:t>For further details regarding categorisation of incidents please see section 1</w:t>
      </w:r>
      <w:r w:rsidR="00034829" w:rsidRPr="0069674E">
        <w:rPr>
          <w:rFonts w:cs="Arial"/>
          <w:sz w:val="20"/>
          <w:szCs w:val="20"/>
        </w:rPr>
        <w:t>0</w:t>
      </w:r>
      <w:r w:rsidR="003D7E7A" w:rsidRPr="0069674E">
        <w:rPr>
          <w:rFonts w:cs="Arial"/>
          <w:sz w:val="20"/>
          <w:szCs w:val="20"/>
        </w:rPr>
        <w:t xml:space="preserve">. </w:t>
      </w:r>
      <w:r w:rsidRPr="0069674E">
        <w:rPr>
          <w:rFonts w:cs="Arial"/>
          <w:sz w:val="20"/>
          <w:szCs w:val="20"/>
        </w:rPr>
        <w:t xml:space="preserve"> Definitions.</w:t>
      </w:r>
    </w:p>
    <w:p w14:paraId="23B2882D" w14:textId="77777777" w:rsidR="0069674E" w:rsidRPr="0069674E" w:rsidRDefault="0069674E" w:rsidP="008042A9">
      <w:pPr>
        <w:pStyle w:val="ListParagraph"/>
        <w:spacing w:after="0"/>
        <w:ind w:left="360"/>
        <w:jc w:val="both"/>
        <w:rPr>
          <w:rFonts w:cs="Arial"/>
          <w:sz w:val="20"/>
          <w:szCs w:val="20"/>
        </w:rPr>
      </w:pPr>
    </w:p>
    <w:p w14:paraId="59781A21" w14:textId="77777777" w:rsidR="002E17B5" w:rsidRPr="001C4F09" w:rsidRDefault="002E17B5" w:rsidP="002E17B5">
      <w:pPr>
        <w:pStyle w:val="ListParagraph"/>
        <w:numPr>
          <w:ilvl w:val="0"/>
          <w:numId w:val="1"/>
        </w:numPr>
        <w:spacing w:after="0" w:line="240" w:lineRule="auto"/>
        <w:jc w:val="both"/>
        <w:rPr>
          <w:rFonts w:cs="Arial"/>
          <w:b/>
        </w:rPr>
      </w:pPr>
      <w:r w:rsidRPr="001C4F09">
        <w:rPr>
          <w:rFonts w:cs="Arial"/>
          <w:b/>
        </w:rPr>
        <w:t>Notification Time</w:t>
      </w:r>
      <w:r w:rsidR="00EF4C7C">
        <w:rPr>
          <w:rFonts w:cs="Arial"/>
          <w:b/>
        </w:rPr>
        <w:t>lines</w:t>
      </w:r>
    </w:p>
    <w:p w14:paraId="59781A22" w14:textId="77777777" w:rsidR="002E17B5" w:rsidRPr="001C4F09" w:rsidRDefault="002E17B5" w:rsidP="002E17B5">
      <w:pPr>
        <w:pStyle w:val="ListParagraph"/>
        <w:spacing w:after="0" w:line="240" w:lineRule="auto"/>
        <w:ind w:left="360"/>
        <w:jc w:val="both"/>
        <w:rPr>
          <w:rFonts w:cs="Arial"/>
          <w:b/>
        </w:rPr>
      </w:pPr>
    </w:p>
    <w:tbl>
      <w:tblPr>
        <w:tblStyle w:val="TableGrid"/>
        <w:tblW w:w="0" w:type="auto"/>
        <w:tblInd w:w="0" w:type="dxa"/>
        <w:tblLook w:val="04A0" w:firstRow="1" w:lastRow="0" w:firstColumn="1" w:lastColumn="0" w:noHBand="0" w:noVBand="1"/>
      </w:tblPr>
      <w:tblGrid>
        <w:gridCol w:w="4786"/>
        <w:gridCol w:w="4961"/>
      </w:tblGrid>
      <w:tr w:rsidR="002E17B5" w:rsidRPr="001C4F09" w14:paraId="59781A24" w14:textId="77777777" w:rsidTr="00EF4C7C">
        <w:tc>
          <w:tcPr>
            <w:tcW w:w="9747" w:type="dxa"/>
            <w:gridSpan w:val="2"/>
            <w:shd w:val="clear" w:color="auto" w:fill="B6DDE8" w:themeFill="accent5" w:themeFillTint="66"/>
          </w:tcPr>
          <w:p w14:paraId="59781A23" w14:textId="77777777" w:rsidR="002E17B5" w:rsidRPr="001C4F09" w:rsidRDefault="002E17B5" w:rsidP="00467C16">
            <w:pPr>
              <w:jc w:val="both"/>
              <w:rPr>
                <w:rFonts w:eastAsia="Times New Roman" w:cs="Arial"/>
                <w:b/>
              </w:rPr>
            </w:pPr>
            <w:r w:rsidRPr="001C4F09">
              <w:rPr>
                <w:rFonts w:cs="Arial"/>
                <w:b/>
              </w:rPr>
              <w:t>Timeframe for Incident Report</w:t>
            </w:r>
          </w:p>
        </w:tc>
      </w:tr>
      <w:tr w:rsidR="002E17B5" w:rsidRPr="001C4F09" w14:paraId="59781A27" w14:textId="77777777" w:rsidTr="00EF4C7C">
        <w:tc>
          <w:tcPr>
            <w:tcW w:w="4786" w:type="dxa"/>
            <w:shd w:val="clear" w:color="auto" w:fill="DAEEF3" w:themeFill="accent5" w:themeFillTint="33"/>
          </w:tcPr>
          <w:p w14:paraId="59781A25" w14:textId="77777777" w:rsidR="002E17B5" w:rsidRPr="001C4F09" w:rsidRDefault="002E17B5" w:rsidP="00467C16">
            <w:pPr>
              <w:jc w:val="both"/>
              <w:rPr>
                <w:rFonts w:eastAsia="Times New Roman" w:cs="Arial"/>
                <w:b/>
              </w:rPr>
            </w:pPr>
            <w:r w:rsidRPr="001C4F09">
              <w:rPr>
                <w:rFonts w:cs="Arial"/>
                <w:b/>
              </w:rPr>
              <w:t>Category 1</w:t>
            </w:r>
          </w:p>
        </w:tc>
        <w:tc>
          <w:tcPr>
            <w:tcW w:w="4961" w:type="dxa"/>
            <w:shd w:val="clear" w:color="auto" w:fill="DAEEF3" w:themeFill="accent5" w:themeFillTint="33"/>
          </w:tcPr>
          <w:p w14:paraId="59781A26" w14:textId="77777777" w:rsidR="002E17B5" w:rsidRPr="001C4F09" w:rsidRDefault="002E17B5" w:rsidP="00467C16">
            <w:pPr>
              <w:jc w:val="both"/>
              <w:rPr>
                <w:rFonts w:eastAsia="Times New Roman" w:cs="Arial"/>
              </w:rPr>
            </w:pPr>
            <w:r w:rsidRPr="001C4F09">
              <w:rPr>
                <w:rFonts w:eastAsia="MS Gothic" w:cs="Arial"/>
                <w:b/>
              </w:rPr>
              <w:t>Category 2</w:t>
            </w:r>
          </w:p>
        </w:tc>
      </w:tr>
      <w:tr w:rsidR="002E17B5" w:rsidRPr="001C4F09" w14:paraId="59781A2A" w14:textId="77777777" w:rsidTr="00EF4C7C">
        <w:tc>
          <w:tcPr>
            <w:tcW w:w="4786" w:type="dxa"/>
          </w:tcPr>
          <w:p w14:paraId="59781A28" w14:textId="77777777" w:rsidR="002E17B5" w:rsidRPr="001C4F09" w:rsidRDefault="002E17B5" w:rsidP="00517B97">
            <w:pPr>
              <w:jc w:val="both"/>
              <w:rPr>
                <w:rFonts w:eastAsia="Times New Roman" w:cs="Arial"/>
              </w:rPr>
            </w:pPr>
            <w:r w:rsidRPr="001C4F09">
              <w:rPr>
                <w:rFonts w:eastAsia="Times New Roman" w:cs="Arial"/>
              </w:rPr>
              <w:t xml:space="preserve">Category </w:t>
            </w:r>
            <w:r w:rsidR="00517B97">
              <w:rPr>
                <w:rFonts w:eastAsia="Times New Roman" w:cs="Arial"/>
              </w:rPr>
              <w:t>1</w:t>
            </w:r>
            <w:r w:rsidRPr="001C4F09">
              <w:rPr>
                <w:rFonts w:eastAsia="Times New Roman" w:cs="Arial"/>
              </w:rPr>
              <w:t xml:space="preserve"> incident reports must be sent to the Department designated divisional office as soon as possible and at the latest within one working day of the incident or within one working day from first being told of the incident.</w:t>
            </w:r>
          </w:p>
        </w:tc>
        <w:tc>
          <w:tcPr>
            <w:tcW w:w="4961" w:type="dxa"/>
          </w:tcPr>
          <w:p w14:paraId="59781A29" w14:textId="77777777" w:rsidR="002E17B5" w:rsidRPr="001C4F09" w:rsidRDefault="002E17B5" w:rsidP="00517B97">
            <w:pPr>
              <w:jc w:val="both"/>
              <w:rPr>
                <w:rFonts w:eastAsia="Times New Roman" w:cs="Arial"/>
              </w:rPr>
            </w:pPr>
            <w:r w:rsidRPr="001C4F09">
              <w:rPr>
                <w:rFonts w:eastAsia="Times New Roman" w:cs="Arial"/>
              </w:rPr>
              <w:t xml:space="preserve">Category </w:t>
            </w:r>
            <w:r w:rsidR="00517B97">
              <w:rPr>
                <w:rFonts w:eastAsia="Times New Roman" w:cs="Arial"/>
              </w:rPr>
              <w:t>2</w:t>
            </w:r>
            <w:r w:rsidRPr="001C4F09">
              <w:rPr>
                <w:rFonts w:eastAsia="Times New Roman" w:cs="Arial"/>
              </w:rPr>
              <w:t xml:space="preserve"> incident reports must be sent to the Department designated divisional office as soon as possible and at the latest within two working days of the incident or within two working days from first being told of the incident.</w:t>
            </w:r>
          </w:p>
        </w:tc>
      </w:tr>
    </w:tbl>
    <w:p w14:paraId="59781A2B" w14:textId="77777777" w:rsidR="002E17B5" w:rsidRDefault="002E17B5" w:rsidP="002E17B5">
      <w:pPr>
        <w:pStyle w:val="ListParagraph"/>
        <w:spacing w:after="0"/>
        <w:ind w:left="360"/>
        <w:jc w:val="both"/>
        <w:rPr>
          <w:rFonts w:cs="Arial"/>
          <w:b/>
        </w:rPr>
      </w:pPr>
    </w:p>
    <w:p w14:paraId="59781A2C" w14:textId="77777777" w:rsidR="00EC5D59" w:rsidRPr="001C4F09" w:rsidRDefault="00890D3F" w:rsidP="008F50CF">
      <w:pPr>
        <w:pStyle w:val="ListParagraph"/>
        <w:numPr>
          <w:ilvl w:val="0"/>
          <w:numId w:val="1"/>
        </w:numPr>
        <w:spacing w:after="120" w:line="240" w:lineRule="auto"/>
        <w:jc w:val="both"/>
        <w:rPr>
          <w:rFonts w:cs="Arial"/>
          <w:b/>
        </w:rPr>
      </w:pPr>
      <w:r>
        <w:rPr>
          <w:rFonts w:cs="Arial"/>
          <w:b/>
        </w:rPr>
        <w:t>Incident reporting R</w:t>
      </w:r>
      <w:r w:rsidR="00EC5D59" w:rsidRPr="001C4F09">
        <w:rPr>
          <w:rFonts w:cs="Arial"/>
          <w:b/>
        </w:rPr>
        <w:t>oles and responsibilities</w:t>
      </w:r>
    </w:p>
    <w:p w14:paraId="59781A2D" w14:textId="1ABD32F6" w:rsidR="00EC5D59" w:rsidRPr="001C4F09" w:rsidRDefault="00EC5D59" w:rsidP="008F50CF">
      <w:pPr>
        <w:spacing w:after="120" w:line="240" w:lineRule="auto"/>
        <w:jc w:val="both"/>
        <w:rPr>
          <w:rFonts w:cs="Arial"/>
        </w:rPr>
      </w:pPr>
      <w:r w:rsidRPr="001C4F09">
        <w:rPr>
          <w:rFonts w:cs="Arial"/>
        </w:rPr>
        <w:t xml:space="preserve">All early childhood intervention services delivered or funded by </w:t>
      </w:r>
      <w:r w:rsidR="00274DE0">
        <w:rPr>
          <w:rFonts w:cs="Arial"/>
        </w:rPr>
        <w:t>the Department</w:t>
      </w:r>
      <w:r w:rsidRPr="001C4F09">
        <w:rPr>
          <w:rFonts w:cs="Arial"/>
        </w:rPr>
        <w:t xml:space="preserve"> are required to report critical incidents involving or impacting on clients that occur at the service or during service delivery. Incidents </w:t>
      </w:r>
      <w:r w:rsidR="00A47CFE">
        <w:rPr>
          <w:rFonts w:cs="Arial"/>
        </w:rPr>
        <w:t xml:space="preserve">that relate to ECIS organisations </w:t>
      </w:r>
      <w:r w:rsidRPr="001C4F09">
        <w:rPr>
          <w:rFonts w:cs="Arial"/>
        </w:rPr>
        <w:t xml:space="preserve">are to be reported to the Department using the </w:t>
      </w:r>
      <w:r w:rsidR="008F50CF">
        <w:rPr>
          <w:rFonts w:cs="Arial"/>
        </w:rPr>
        <w:t xml:space="preserve">ECIS </w:t>
      </w:r>
      <w:r w:rsidRPr="001C4F09">
        <w:rPr>
          <w:rFonts w:cs="Arial"/>
        </w:rPr>
        <w:t xml:space="preserve">Incident </w:t>
      </w:r>
      <w:r w:rsidR="00A47CFE">
        <w:rPr>
          <w:rFonts w:cs="Arial"/>
        </w:rPr>
        <w:t>R</w:t>
      </w:r>
      <w:r w:rsidRPr="001C4F09">
        <w:rPr>
          <w:rFonts w:cs="Arial"/>
        </w:rPr>
        <w:t>epor</w:t>
      </w:r>
      <w:r w:rsidR="00890D3F">
        <w:rPr>
          <w:rFonts w:cs="Arial"/>
        </w:rPr>
        <w:t>t</w:t>
      </w:r>
      <w:r w:rsidRPr="001C4F09">
        <w:rPr>
          <w:rFonts w:cs="Arial"/>
        </w:rPr>
        <w:t xml:space="preserve"> </w:t>
      </w:r>
      <w:r w:rsidRPr="008A7A09">
        <w:rPr>
          <w:rFonts w:cs="Arial"/>
        </w:rPr>
        <w:t>form (</w:t>
      </w:r>
      <w:bookmarkStart w:id="0" w:name="_GoBack"/>
      <w:bookmarkEnd w:id="0"/>
      <w:r w:rsidR="008A7A09">
        <w:rPr>
          <w:rFonts w:cs="Arial"/>
        </w:rPr>
        <w:fldChar w:fldCharType="begin"/>
      </w:r>
      <w:r w:rsidR="008A7A09">
        <w:rPr>
          <w:rFonts w:cs="Arial"/>
        </w:rPr>
        <w:instrText xml:space="preserve"> HYPERLINK "</w:instrText>
      </w:r>
      <w:r w:rsidR="008A7A09" w:rsidRPr="008A7A09">
        <w:rPr>
          <w:rFonts w:cs="Arial"/>
        </w:rPr>
        <w:instrText>http://www.education.vic.gov.au/childhood/providers/needs/Pages/aboutecis.aspx</w:instrText>
      </w:r>
      <w:r w:rsidR="008A7A09">
        <w:rPr>
          <w:rFonts w:cs="Arial"/>
        </w:rPr>
        <w:instrText xml:space="preserve">" </w:instrText>
      </w:r>
      <w:r w:rsidR="008A7A09">
        <w:rPr>
          <w:rFonts w:cs="Arial"/>
        </w:rPr>
        <w:fldChar w:fldCharType="separate"/>
      </w:r>
      <w:r w:rsidR="008A7A09" w:rsidRPr="00411627">
        <w:rPr>
          <w:rStyle w:val="Hyperlink"/>
          <w:rFonts w:cs="Arial"/>
        </w:rPr>
        <w:t>http://www.education.vic.gov.au/childhood/providers/needs/Pages/aboutecis.aspx</w:t>
      </w:r>
      <w:r w:rsidR="008A7A09">
        <w:rPr>
          <w:rFonts w:cs="Arial"/>
        </w:rPr>
        <w:fldChar w:fldCharType="end"/>
      </w:r>
      <w:r w:rsidR="008A7A09">
        <w:rPr>
          <w:rFonts w:cs="Arial"/>
        </w:rPr>
        <w:t xml:space="preserve"> </w:t>
      </w:r>
      <w:r w:rsidRPr="008A7A09">
        <w:rPr>
          <w:rFonts w:cs="Arial"/>
        </w:rPr>
        <w:t>)</w:t>
      </w:r>
      <w:r w:rsidR="0037719A" w:rsidRPr="008A7A09">
        <w:rPr>
          <w:rFonts w:cs="Arial"/>
        </w:rPr>
        <w:t>.</w:t>
      </w:r>
    </w:p>
    <w:p w14:paraId="59781A2E" w14:textId="77777777" w:rsidR="0037719A" w:rsidRPr="001C4F09" w:rsidRDefault="0037719A" w:rsidP="00C8584B">
      <w:pPr>
        <w:spacing w:after="0"/>
        <w:jc w:val="center"/>
        <w:rPr>
          <w:rFonts w:cs="Arial"/>
        </w:rPr>
      </w:pPr>
    </w:p>
    <w:p w14:paraId="59781A2F" w14:textId="77777777" w:rsidR="0037719A" w:rsidRPr="001C4F09" w:rsidRDefault="0037719A" w:rsidP="0037719A">
      <w:pPr>
        <w:jc w:val="both"/>
        <w:rPr>
          <w:rFonts w:cs="Arial"/>
          <w:b/>
          <w:i/>
        </w:rPr>
      </w:pPr>
      <w:r w:rsidRPr="001C4F09">
        <w:rPr>
          <w:rFonts w:cs="Arial"/>
          <w:b/>
          <w:i/>
        </w:rPr>
        <w:t>Funded Organisations</w:t>
      </w:r>
    </w:p>
    <w:p w14:paraId="59781A30" w14:textId="77777777" w:rsidR="0037719A" w:rsidRPr="001C4F09" w:rsidRDefault="0037719A" w:rsidP="0037719A">
      <w:pPr>
        <w:pStyle w:val="ListParagraph"/>
        <w:numPr>
          <w:ilvl w:val="0"/>
          <w:numId w:val="4"/>
        </w:numPr>
        <w:spacing w:after="0" w:line="240" w:lineRule="auto"/>
        <w:jc w:val="both"/>
        <w:rPr>
          <w:rFonts w:cs="Arial"/>
        </w:rPr>
      </w:pPr>
      <w:r w:rsidRPr="001C4F09">
        <w:rPr>
          <w:rFonts w:cs="Arial"/>
        </w:rPr>
        <w:t>Have a</w:t>
      </w:r>
      <w:r w:rsidR="00890D3F">
        <w:rPr>
          <w:rFonts w:cs="Arial"/>
        </w:rPr>
        <w:t>n</w:t>
      </w:r>
      <w:r w:rsidRPr="001C4F09">
        <w:rPr>
          <w:rFonts w:cs="Arial"/>
        </w:rPr>
        <w:t xml:space="preserve"> incidents management policy and process </w:t>
      </w:r>
    </w:p>
    <w:p w14:paraId="59781A31" w14:textId="77777777" w:rsidR="0037719A" w:rsidRPr="001C4F09" w:rsidRDefault="0037719A" w:rsidP="0037719A">
      <w:pPr>
        <w:pStyle w:val="ListParagraph"/>
        <w:numPr>
          <w:ilvl w:val="0"/>
          <w:numId w:val="4"/>
        </w:numPr>
        <w:spacing w:after="0" w:line="240" w:lineRule="auto"/>
        <w:jc w:val="both"/>
        <w:rPr>
          <w:rFonts w:cs="Arial"/>
        </w:rPr>
      </w:pPr>
      <w:r w:rsidRPr="001C4F09">
        <w:rPr>
          <w:rFonts w:cs="Arial"/>
        </w:rPr>
        <w:t>Ensure staff members are aware and follow the policy and process</w:t>
      </w:r>
    </w:p>
    <w:p w14:paraId="59781A32" w14:textId="77777777" w:rsidR="0037719A" w:rsidRPr="001C4F09" w:rsidRDefault="0037719A" w:rsidP="0037719A">
      <w:pPr>
        <w:pStyle w:val="ListParagraph"/>
        <w:numPr>
          <w:ilvl w:val="0"/>
          <w:numId w:val="4"/>
        </w:numPr>
        <w:spacing w:after="0" w:line="240" w:lineRule="auto"/>
        <w:jc w:val="both"/>
        <w:rPr>
          <w:rFonts w:cs="Arial"/>
        </w:rPr>
      </w:pPr>
      <w:r w:rsidRPr="001C4F09">
        <w:rPr>
          <w:rFonts w:cs="Arial"/>
        </w:rPr>
        <w:t>Maintain a register of incidents and actions taken</w:t>
      </w:r>
    </w:p>
    <w:p w14:paraId="59781A33" w14:textId="77777777" w:rsidR="0037719A" w:rsidRPr="001C4F09" w:rsidRDefault="0037719A" w:rsidP="0037719A">
      <w:pPr>
        <w:pStyle w:val="ListParagraph"/>
        <w:numPr>
          <w:ilvl w:val="0"/>
          <w:numId w:val="4"/>
        </w:numPr>
        <w:spacing w:after="0" w:line="240" w:lineRule="auto"/>
        <w:jc w:val="both"/>
        <w:rPr>
          <w:rFonts w:cs="Arial"/>
        </w:rPr>
      </w:pPr>
      <w:r w:rsidRPr="001C4F09">
        <w:rPr>
          <w:rFonts w:cs="Arial"/>
        </w:rPr>
        <w:t>Escalate incidents that compromise the health, safety and wellbeing of children</w:t>
      </w:r>
      <w:r w:rsidR="00890D3F">
        <w:rPr>
          <w:rFonts w:cs="Arial"/>
        </w:rPr>
        <w:t xml:space="preserve"> and </w:t>
      </w:r>
      <w:r w:rsidRPr="001C4F09">
        <w:rPr>
          <w:rFonts w:cs="Arial"/>
        </w:rPr>
        <w:t>families to the Department</w:t>
      </w:r>
    </w:p>
    <w:p w14:paraId="59781A34" w14:textId="77777777" w:rsidR="0037719A" w:rsidRPr="001C4F09" w:rsidRDefault="0037719A" w:rsidP="0037719A">
      <w:pPr>
        <w:spacing w:after="0" w:line="240" w:lineRule="auto"/>
        <w:jc w:val="both"/>
        <w:rPr>
          <w:rFonts w:cs="Arial"/>
        </w:rPr>
      </w:pPr>
    </w:p>
    <w:p w14:paraId="59781A35" w14:textId="77777777" w:rsidR="0037719A" w:rsidRPr="001C4F09" w:rsidRDefault="0037719A" w:rsidP="0037719A">
      <w:pPr>
        <w:jc w:val="both"/>
        <w:rPr>
          <w:rFonts w:cs="Arial"/>
          <w:b/>
          <w:i/>
        </w:rPr>
      </w:pPr>
      <w:r w:rsidRPr="001C4F09">
        <w:rPr>
          <w:rFonts w:cs="Arial"/>
          <w:b/>
          <w:i/>
        </w:rPr>
        <w:t>Departmental Regions</w:t>
      </w:r>
    </w:p>
    <w:p w14:paraId="59781A36" w14:textId="77777777" w:rsidR="0037719A" w:rsidRPr="001C4F09" w:rsidRDefault="0037719A" w:rsidP="0037719A">
      <w:pPr>
        <w:numPr>
          <w:ilvl w:val="0"/>
          <w:numId w:val="5"/>
        </w:numPr>
        <w:spacing w:after="0" w:line="240" w:lineRule="auto"/>
        <w:ind w:hanging="357"/>
        <w:jc w:val="both"/>
        <w:rPr>
          <w:rFonts w:cs="Arial"/>
        </w:rPr>
      </w:pPr>
      <w:r w:rsidRPr="001C4F09">
        <w:rPr>
          <w:rFonts w:cs="Arial"/>
        </w:rPr>
        <w:t xml:space="preserve">Provide </w:t>
      </w:r>
      <w:r w:rsidR="00890D3F">
        <w:rPr>
          <w:rFonts w:cs="Arial"/>
        </w:rPr>
        <w:t xml:space="preserve">a point of contact, </w:t>
      </w:r>
      <w:r w:rsidRPr="001C4F09">
        <w:rPr>
          <w:rFonts w:cs="Arial"/>
        </w:rPr>
        <w:t>advice and support</w:t>
      </w:r>
      <w:r w:rsidR="00890D3F">
        <w:rPr>
          <w:rFonts w:cs="Arial"/>
        </w:rPr>
        <w:t xml:space="preserve"> t</w:t>
      </w:r>
      <w:r w:rsidRPr="001C4F09">
        <w:rPr>
          <w:rFonts w:cs="Arial"/>
        </w:rPr>
        <w:t>o Funded Organisations who are managing incidents</w:t>
      </w:r>
    </w:p>
    <w:p w14:paraId="59781A37" w14:textId="090238E5" w:rsidR="0037719A" w:rsidRPr="001C4F09" w:rsidRDefault="00890D3F" w:rsidP="0037719A">
      <w:pPr>
        <w:numPr>
          <w:ilvl w:val="0"/>
          <w:numId w:val="5"/>
        </w:numPr>
        <w:spacing w:after="0" w:line="240" w:lineRule="auto"/>
        <w:ind w:hanging="357"/>
        <w:jc w:val="both"/>
        <w:rPr>
          <w:rFonts w:cs="Arial"/>
        </w:rPr>
      </w:pPr>
      <w:r>
        <w:rPr>
          <w:rFonts w:cs="Arial"/>
        </w:rPr>
        <w:t>Complete a Situation report and progress report to management</w:t>
      </w:r>
      <w:r w:rsidR="006948BB">
        <w:rPr>
          <w:rFonts w:cs="Arial"/>
        </w:rPr>
        <w:t xml:space="preserve"> where required</w:t>
      </w:r>
    </w:p>
    <w:p w14:paraId="59781A38" w14:textId="77777777" w:rsidR="0037719A" w:rsidRDefault="0037719A" w:rsidP="0037719A">
      <w:pPr>
        <w:numPr>
          <w:ilvl w:val="0"/>
          <w:numId w:val="5"/>
        </w:numPr>
        <w:spacing w:after="0" w:line="240" w:lineRule="auto"/>
        <w:ind w:hanging="357"/>
        <w:jc w:val="both"/>
        <w:rPr>
          <w:rFonts w:cs="Arial"/>
        </w:rPr>
      </w:pPr>
      <w:r w:rsidRPr="001C4F09">
        <w:rPr>
          <w:rFonts w:cs="Arial"/>
        </w:rPr>
        <w:t xml:space="preserve">Liaise with relevant program areas across the Department </w:t>
      </w:r>
      <w:r w:rsidR="00890D3F">
        <w:rPr>
          <w:rFonts w:cs="Arial"/>
        </w:rPr>
        <w:t>as required</w:t>
      </w:r>
    </w:p>
    <w:p w14:paraId="59781A39" w14:textId="15CC9CF0" w:rsidR="00890D3F" w:rsidRDefault="00890D3F" w:rsidP="0037719A">
      <w:pPr>
        <w:numPr>
          <w:ilvl w:val="0"/>
          <w:numId w:val="5"/>
        </w:numPr>
        <w:spacing w:after="0" w:line="240" w:lineRule="auto"/>
        <w:ind w:hanging="357"/>
        <w:jc w:val="both"/>
        <w:rPr>
          <w:rFonts w:cs="Arial"/>
        </w:rPr>
      </w:pPr>
      <w:r>
        <w:rPr>
          <w:rFonts w:cs="Arial"/>
        </w:rPr>
        <w:t xml:space="preserve">Escalate Situation report to the appropriate Departmental areas </w:t>
      </w:r>
      <w:r w:rsidR="00A47CFE" w:rsidRPr="001C4F09">
        <w:rPr>
          <w:rFonts w:cs="Arial"/>
        </w:rPr>
        <w:t>and/or Minister’s Office</w:t>
      </w:r>
      <w:r w:rsidR="00A47CFE">
        <w:rPr>
          <w:rFonts w:cs="Arial"/>
        </w:rPr>
        <w:t xml:space="preserve"> </w:t>
      </w:r>
      <w:r>
        <w:rPr>
          <w:rFonts w:cs="Arial"/>
        </w:rPr>
        <w:t>as required</w:t>
      </w:r>
    </w:p>
    <w:p w14:paraId="59781A3A" w14:textId="77777777" w:rsidR="00DF2B22" w:rsidRDefault="00DF2B22" w:rsidP="0037719A">
      <w:pPr>
        <w:numPr>
          <w:ilvl w:val="0"/>
          <w:numId w:val="5"/>
        </w:numPr>
        <w:spacing w:after="0" w:line="240" w:lineRule="auto"/>
        <w:ind w:hanging="357"/>
        <w:jc w:val="both"/>
        <w:rPr>
          <w:rFonts w:cs="Arial"/>
        </w:rPr>
      </w:pPr>
      <w:r>
        <w:rPr>
          <w:rFonts w:cs="Arial"/>
        </w:rPr>
        <w:t xml:space="preserve">Review incident data including </w:t>
      </w:r>
      <w:r w:rsidR="00D700BD">
        <w:rPr>
          <w:rFonts w:cs="Arial"/>
        </w:rPr>
        <w:t xml:space="preserve">examination of </w:t>
      </w:r>
      <w:r>
        <w:rPr>
          <w:rFonts w:cs="Arial"/>
        </w:rPr>
        <w:t xml:space="preserve">the root cause of the </w:t>
      </w:r>
      <w:r w:rsidR="00D700BD">
        <w:rPr>
          <w:rFonts w:cs="Arial"/>
        </w:rPr>
        <w:t>incident</w:t>
      </w:r>
    </w:p>
    <w:p w14:paraId="59781A3B" w14:textId="77777777" w:rsidR="00D700BD" w:rsidRDefault="00D700BD" w:rsidP="0037719A">
      <w:pPr>
        <w:numPr>
          <w:ilvl w:val="0"/>
          <w:numId w:val="5"/>
        </w:numPr>
        <w:spacing w:after="0" w:line="240" w:lineRule="auto"/>
        <w:ind w:hanging="357"/>
        <w:jc w:val="both"/>
        <w:rPr>
          <w:rFonts w:cs="Arial"/>
        </w:rPr>
      </w:pPr>
      <w:r>
        <w:rPr>
          <w:rFonts w:cs="Arial"/>
        </w:rPr>
        <w:t>Review and analyse regional incident aggregate information over time to identify lessons or practice implications</w:t>
      </w:r>
    </w:p>
    <w:p w14:paraId="59781A3C" w14:textId="77777777" w:rsidR="00D700BD" w:rsidRPr="001C4F09" w:rsidRDefault="00D700BD" w:rsidP="0037719A">
      <w:pPr>
        <w:numPr>
          <w:ilvl w:val="0"/>
          <w:numId w:val="5"/>
        </w:numPr>
        <w:spacing w:after="0" w:line="240" w:lineRule="auto"/>
        <w:ind w:hanging="357"/>
        <w:jc w:val="both"/>
        <w:rPr>
          <w:rFonts w:cs="Arial"/>
        </w:rPr>
      </w:pPr>
      <w:r>
        <w:rPr>
          <w:rFonts w:cs="Arial"/>
        </w:rPr>
        <w:t>Undertake compliance checks to assess ongoing implementation of incident management and reporting guidance</w:t>
      </w:r>
    </w:p>
    <w:p w14:paraId="59781A3D" w14:textId="77777777" w:rsidR="0037719A" w:rsidRPr="001C4F09" w:rsidRDefault="0037719A" w:rsidP="0037719A">
      <w:pPr>
        <w:spacing w:after="0" w:line="240" w:lineRule="auto"/>
        <w:ind w:left="360"/>
        <w:jc w:val="both"/>
        <w:rPr>
          <w:rFonts w:cs="Arial"/>
        </w:rPr>
      </w:pPr>
    </w:p>
    <w:p w14:paraId="59781A3E" w14:textId="77777777" w:rsidR="0037719A" w:rsidRPr="001C4F09" w:rsidRDefault="0037719A" w:rsidP="0037719A">
      <w:pPr>
        <w:spacing w:after="0" w:line="240" w:lineRule="auto"/>
        <w:jc w:val="both"/>
        <w:rPr>
          <w:rFonts w:cs="Arial"/>
          <w:b/>
          <w:i/>
        </w:rPr>
      </w:pPr>
      <w:r w:rsidRPr="001C4F09">
        <w:rPr>
          <w:rFonts w:cs="Arial"/>
          <w:b/>
          <w:i/>
        </w:rPr>
        <w:t>Central</w:t>
      </w:r>
      <w:r w:rsidR="001F58B6" w:rsidRPr="001C4F09">
        <w:rPr>
          <w:rFonts w:cs="Arial"/>
          <w:b/>
          <w:i/>
        </w:rPr>
        <w:t xml:space="preserve"> Office</w:t>
      </w:r>
    </w:p>
    <w:p w14:paraId="59781A3F" w14:textId="77777777" w:rsidR="0037719A" w:rsidRPr="001C4F09" w:rsidRDefault="0037719A" w:rsidP="0037719A">
      <w:pPr>
        <w:pStyle w:val="ListParagraph"/>
        <w:numPr>
          <w:ilvl w:val="0"/>
          <w:numId w:val="6"/>
        </w:numPr>
        <w:spacing w:after="0" w:line="240" w:lineRule="auto"/>
        <w:jc w:val="both"/>
        <w:rPr>
          <w:rFonts w:cs="Arial"/>
        </w:rPr>
      </w:pPr>
      <w:r w:rsidRPr="001C4F09">
        <w:rPr>
          <w:rFonts w:cs="Arial"/>
        </w:rPr>
        <w:t xml:space="preserve">Provide support and advice to Regional staff </w:t>
      </w:r>
    </w:p>
    <w:p w14:paraId="59781A40" w14:textId="77777777" w:rsidR="0037719A" w:rsidRDefault="0037719A" w:rsidP="0037719A">
      <w:pPr>
        <w:pStyle w:val="ListParagraph"/>
        <w:numPr>
          <w:ilvl w:val="0"/>
          <w:numId w:val="6"/>
        </w:numPr>
        <w:spacing w:after="0" w:line="240" w:lineRule="auto"/>
        <w:jc w:val="both"/>
        <w:rPr>
          <w:rFonts w:cs="Arial"/>
        </w:rPr>
      </w:pPr>
      <w:r w:rsidRPr="001C4F09">
        <w:rPr>
          <w:rFonts w:cs="Arial"/>
        </w:rPr>
        <w:t>Provide escalation when appropriate to executive staff and/or Minister’s Office</w:t>
      </w:r>
    </w:p>
    <w:p w14:paraId="59781A41" w14:textId="77777777" w:rsidR="00517B97" w:rsidRPr="00D700BD" w:rsidRDefault="00517B97" w:rsidP="0037719A">
      <w:pPr>
        <w:pStyle w:val="ListParagraph"/>
        <w:numPr>
          <w:ilvl w:val="0"/>
          <w:numId w:val="6"/>
        </w:numPr>
        <w:spacing w:after="0" w:line="240" w:lineRule="auto"/>
        <w:jc w:val="both"/>
        <w:rPr>
          <w:rFonts w:cs="Arial"/>
        </w:rPr>
      </w:pPr>
      <w:r>
        <w:rPr>
          <w:rFonts w:cs="Arial"/>
        </w:rPr>
        <w:t xml:space="preserve">Liaise with NDIS in relation to incidents that may lead to loss of </w:t>
      </w:r>
      <w:r w:rsidRPr="00413347">
        <w:rPr>
          <w:rFonts w:eastAsia="Times New Roman" w:cs="Arial"/>
          <w:i/>
        </w:rPr>
        <w:t>Victorian Approved NDIS Provider</w:t>
      </w:r>
      <w:r w:rsidRPr="00413347">
        <w:rPr>
          <w:rFonts w:eastAsia="Times New Roman" w:cs="Arial"/>
        </w:rPr>
        <w:t xml:space="preserve"> status</w:t>
      </w:r>
    </w:p>
    <w:p w14:paraId="59781A42" w14:textId="5A61E547" w:rsidR="00D700BD" w:rsidRPr="00D700BD" w:rsidRDefault="00D700BD" w:rsidP="0037719A">
      <w:pPr>
        <w:pStyle w:val="ListParagraph"/>
        <w:numPr>
          <w:ilvl w:val="0"/>
          <w:numId w:val="6"/>
        </w:numPr>
        <w:spacing w:after="0" w:line="240" w:lineRule="auto"/>
        <w:jc w:val="both"/>
        <w:rPr>
          <w:rFonts w:cs="Arial"/>
        </w:rPr>
      </w:pPr>
      <w:r>
        <w:rPr>
          <w:rFonts w:eastAsia="Times New Roman" w:cs="Arial"/>
        </w:rPr>
        <w:t>Liaise with the regions regarding the setting and improving of incident reporting management approach</w:t>
      </w:r>
      <w:r w:rsidR="00A47CFE">
        <w:rPr>
          <w:rFonts w:eastAsia="Times New Roman" w:cs="Arial"/>
        </w:rPr>
        <w:t>es</w:t>
      </w:r>
      <w:r>
        <w:rPr>
          <w:rFonts w:eastAsia="Times New Roman" w:cs="Arial"/>
        </w:rPr>
        <w:t xml:space="preserve"> and developing associated tools, documents and processes</w:t>
      </w:r>
    </w:p>
    <w:p w14:paraId="59781A43" w14:textId="77777777" w:rsidR="00D700BD" w:rsidRDefault="00D700BD" w:rsidP="0037719A">
      <w:pPr>
        <w:pStyle w:val="ListParagraph"/>
        <w:numPr>
          <w:ilvl w:val="0"/>
          <w:numId w:val="6"/>
        </w:numPr>
        <w:spacing w:after="0" w:line="240" w:lineRule="auto"/>
        <w:jc w:val="both"/>
        <w:rPr>
          <w:rFonts w:cs="Arial"/>
        </w:rPr>
      </w:pPr>
      <w:r>
        <w:rPr>
          <w:rFonts w:eastAsia="Times New Roman" w:cs="Arial"/>
        </w:rPr>
        <w:t>Collation of state wide incident reporting data</w:t>
      </w:r>
    </w:p>
    <w:p w14:paraId="59781A44" w14:textId="77777777" w:rsidR="008C371E" w:rsidRDefault="008C371E" w:rsidP="008C371E">
      <w:pPr>
        <w:pStyle w:val="ListParagraph"/>
        <w:ind w:left="360"/>
        <w:jc w:val="both"/>
        <w:rPr>
          <w:rFonts w:cs="Arial"/>
        </w:rPr>
      </w:pPr>
    </w:p>
    <w:p w14:paraId="59781A4A" w14:textId="77777777" w:rsidR="008C371E" w:rsidRDefault="003D7E7A" w:rsidP="008F50CF">
      <w:pPr>
        <w:pStyle w:val="ListParagraph"/>
        <w:numPr>
          <w:ilvl w:val="0"/>
          <w:numId w:val="1"/>
        </w:numPr>
        <w:spacing w:after="120"/>
        <w:jc w:val="both"/>
        <w:rPr>
          <w:rFonts w:cs="Arial"/>
          <w:b/>
        </w:rPr>
      </w:pPr>
      <w:r>
        <w:rPr>
          <w:rFonts w:cs="Arial"/>
          <w:b/>
        </w:rPr>
        <w:lastRenderedPageBreak/>
        <w:t>I</w:t>
      </w:r>
      <w:r w:rsidR="008C371E" w:rsidRPr="001C4F09">
        <w:rPr>
          <w:rFonts w:cs="Arial"/>
          <w:b/>
        </w:rPr>
        <w:t>ncident management process</w:t>
      </w:r>
    </w:p>
    <w:p w14:paraId="59781A4B" w14:textId="77777777" w:rsidR="008C371E" w:rsidRPr="001C4F09" w:rsidRDefault="008C371E" w:rsidP="008F50CF">
      <w:pPr>
        <w:spacing w:after="120" w:line="240" w:lineRule="auto"/>
        <w:jc w:val="both"/>
        <w:rPr>
          <w:rFonts w:cs="Arial"/>
          <w:b/>
          <w:i/>
        </w:rPr>
      </w:pPr>
      <w:r w:rsidRPr="001C4F09">
        <w:rPr>
          <w:rFonts w:cs="Arial"/>
          <w:b/>
          <w:i/>
        </w:rPr>
        <w:t>Funded Organisation</w:t>
      </w:r>
      <w:r w:rsidR="003D7E7A">
        <w:rPr>
          <w:rFonts w:cs="Arial"/>
          <w:b/>
          <w:i/>
        </w:rPr>
        <w:t xml:space="preserve"> role</w:t>
      </w:r>
    </w:p>
    <w:p w14:paraId="59781A4C" w14:textId="77777777" w:rsidR="008C371E" w:rsidRPr="001C4F09" w:rsidRDefault="003D7E7A" w:rsidP="00EF4C7C">
      <w:pPr>
        <w:spacing w:line="240" w:lineRule="auto"/>
        <w:jc w:val="both"/>
        <w:rPr>
          <w:rFonts w:cs="Arial"/>
        </w:rPr>
      </w:pPr>
      <w:r>
        <w:rPr>
          <w:rFonts w:cs="Arial"/>
        </w:rPr>
        <w:t>Incidents should</w:t>
      </w:r>
      <w:r w:rsidR="008C371E" w:rsidRPr="001C4F09">
        <w:rPr>
          <w:rFonts w:cs="Arial"/>
        </w:rPr>
        <w:t xml:space="preserve"> be attempted to be resolved at the service level. </w:t>
      </w:r>
    </w:p>
    <w:p w14:paraId="59781A4D" w14:textId="77777777" w:rsidR="008C371E" w:rsidRDefault="008C371E" w:rsidP="008F50CF">
      <w:pPr>
        <w:spacing w:after="120" w:line="240" w:lineRule="auto"/>
        <w:jc w:val="both"/>
        <w:rPr>
          <w:rFonts w:cs="Arial"/>
        </w:rPr>
      </w:pPr>
      <w:r w:rsidRPr="001C4F09">
        <w:rPr>
          <w:rFonts w:cs="Arial"/>
        </w:rPr>
        <w:t>If there is an immediate threat to children, employees and/or families, the incident must be treated urgently in order to mitigate harm and risk to others.</w:t>
      </w:r>
    </w:p>
    <w:p w14:paraId="59781A4E" w14:textId="77777777" w:rsidR="00087FB7" w:rsidRDefault="00087FB7" w:rsidP="008F50CF">
      <w:pPr>
        <w:spacing w:after="120" w:line="240" w:lineRule="auto"/>
        <w:jc w:val="both"/>
        <w:rPr>
          <w:rFonts w:cs="Arial"/>
        </w:rPr>
      </w:pPr>
      <w:r>
        <w:rPr>
          <w:rFonts w:cs="Arial"/>
        </w:rPr>
        <w:t xml:space="preserve">Once client </w:t>
      </w:r>
      <w:r w:rsidR="003F3473">
        <w:rPr>
          <w:rFonts w:cs="Arial"/>
        </w:rPr>
        <w:t>and staff s</w:t>
      </w:r>
      <w:r>
        <w:rPr>
          <w:rFonts w:cs="Arial"/>
        </w:rPr>
        <w:t>afety</w:t>
      </w:r>
      <w:r w:rsidR="003F3473">
        <w:rPr>
          <w:rFonts w:cs="Arial"/>
        </w:rPr>
        <w:t xml:space="preserve"> is achieved an incident management report must be completed. The report must include immediate actions that have been taken and planned follow-up actions.</w:t>
      </w:r>
    </w:p>
    <w:p w14:paraId="59781A4F" w14:textId="77777777" w:rsidR="00750D4D" w:rsidRPr="001C4F09" w:rsidRDefault="00750D4D" w:rsidP="008F50CF">
      <w:pPr>
        <w:spacing w:after="120" w:line="240" w:lineRule="auto"/>
        <w:jc w:val="both"/>
        <w:rPr>
          <w:rFonts w:cs="Arial"/>
        </w:rPr>
      </w:pPr>
      <w:r>
        <w:rPr>
          <w:rFonts w:cs="Arial"/>
        </w:rPr>
        <w:t xml:space="preserve">The most senior witness to the incident or the staff member to whom the incident was reported should provide the initial information </w:t>
      </w:r>
      <w:r w:rsidR="00DF2B22">
        <w:rPr>
          <w:rFonts w:cs="Arial"/>
        </w:rPr>
        <w:t xml:space="preserve">as to the nature of the incident </w:t>
      </w:r>
      <w:r>
        <w:rPr>
          <w:rFonts w:cs="Arial"/>
        </w:rPr>
        <w:t xml:space="preserve">in the Incident Report. The service manager or delegated representative should record the </w:t>
      </w:r>
      <w:r w:rsidR="00DF2B22">
        <w:rPr>
          <w:rFonts w:cs="Arial"/>
        </w:rPr>
        <w:t>responses and actions taken, and sign the report.</w:t>
      </w:r>
    </w:p>
    <w:p w14:paraId="59781A50" w14:textId="77777777" w:rsidR="008C371E" w:rsidRDefault="008C371E" w:rsidP="008F50CF">
      <w:pPr>
        <w:spacing w:after="120" w:line="240" w:lineRule="auto"/>
        <w:jc w:val="both"/>
        <w:rPr>
          <w:rFonts w:cs="Arial"/>
        </w:rPr>
      </w:pPr>
      <w:r w:rsidRPr="001C4F09">
        <w:rPr>
          <w:rFonts w:cs="Arial"/>
        </w:rPr>
        <w:t xml:space="preserve">All </w:t>
      </w:r>
      <w:r w:rsidR="003D7E7A">
        <w:rPr>
          <w:rFonts w:cs="Arial"/>
        </w:rPr>
        <w:t xml:space="preserve">category 1 and 2 incidents must be reported to </w:t>
      </w:r>
      <w:r w:rsidRPr="001C4F09">
        <w:rPr>
          <w:rFonts w:cs="Arial"/>
        </w:rPr>
        <w:t xml:space="preserve">the </w:t>
      </w:r>
      <w:r w:rsidR="003D7E7A">
        <w:rPr>
          <w:rFonts w:cs="Arial"/>
        </w:rPr>
        <w:t xml:space="preserve">Department via the </w:t>
      </w:r>
      <w:r w:rsidR="00DF2B22">
        <w:rPr>
          <w:rFonts w:cs="Arial"/>
        </w:rPr>
        <w:t>designated</w:t>
      </w:r>
      <w:r w:rsidRPr="001C4F09">
        <w:rPr>
          <w:rFonts w:cs="Arial"/>
        </w:rPr>
        <w:t xml:space="preserve"> Early Childhood Performance and Planning Advisor (EC PAPA) </w:t>
      </w:r>
      <w:r w:rsidR="00DF2B22">
        <w:rPr>
          <w:rFonts w:cs="Arial"/>
        </w:rPr>
        <w:t xml:space="preserve">in accordance with </w:t>
      </w:r>
      <w:r w:rsidRPr="001C4F09">
        <w:rPr>
          <w:rFonts w:cs="Arial"/>
        </w:rPr>
        <w:t xml:space="preserve">the </w:t>
      </w:r>
      <w:r w:rsidR="00DF2B22">
        <w:rPr>
          <w:rFonts w:cs="Arial"/>
        </w:rPr>
        <w:t>set</w:t>
      </w:r>
      <w:r w:rsidRPr="001C4F09">
        <w:rPr>
          <w:rFonts w:cs="Arial"/>
        </w:rPr>
        <w:t xml:space="preserve"> time</w:t>
      </w:r>
      <w:r w:rsidR="00DF2B22">
        <w:rPr>
          <w:rFonts w:cs="Arial"/>
        </w:rPr>
        <w:t xml:space="preserve">lines. </w:t>
      </w:r>
      <w:r w:rsidRPr="001C4F09">
        <w:rPr>
          <w:rFonts w:cs="Arial"/>
        </w:rPr>
        <w:t xml:space="preserve">(see </w:t>
      </w:r>
      <w:r w:rsidR="003D7E7A">
        <w:rPr>
          <w:rFonts w:cs="Arial"/>
        </w:rPr>
        <w:t>5</w:t>
      </w:r>
      <w:r w:rsidRPr="001C4F09">
        <w:rPr>
          <w:rFonts w:cs="Arial"/>
        </w:rPr>
        <w:t>. Notification</w:t>
      </w:r>
      <w:r w:rsidR="00087FB7">
        <w:rPr>
          <w:rFonts w:cs="Arial"/>
        </w:rPr>
        <w:t xml:space="preserve"> </w:t>
      </w:r>
      <w:r w:rsidRPr="001C4F09">
        <w:rPr>
          <w:rFonts w:cs="Arial"/>
        </w:rPr>
        <w:t>Time</w:t>
      </w:r>
      <w:r w:rsidR="00EF4C7C">
        <w:rPr>
          <w:rFonts w:cs="Arial"/>
        </w:rPr>
        <w:t>lines</w:t>
      </w:r>
      <w:r w:rsidRPr="001C4F09">
        <w:rPr>
          <w:rFonts w:cs="Arial"/>
        </w:rPr>
        <w:t>).</w:t>
      </w:r>
    </w:p>
    <w:p w14:paraId="59781A51" w14:textId="77777777" w:rsidR="006E54FF" w:rsidRDefault="006E54FF" w:rsidP="00EF4C7C">
      <w:pPr>
        <w:spacing w:line="240" w:lineRule="auto"/>
        <w:jc w:val="both"/>
        <w:rPr>
          <w:rFonts w:cs="Arial"/>
          <w:b/>
          <w:i/>
        </w:rPr>
      </w:pPr>
      <w:r>
        <w:rPr>
          <w:rFonts w:cs="Arial"/>
          <w:b/>
          <w:i/>
        </w:rPr>
        <w:t>The process for</w:t>
      </w:r>
      <w:r w:rsidRPr="006E54FF">
        <w:rPr>
          <w:rFonts w:cs="Arial"/>
          <w:b/>
          <w:i/>
        </w:rPr>
        <w:t xml:space="preserve"> funded organisations </w:t>
      </w:r>
      <w:r>
        <w:rPr>
          <w:rFonts w:cs="Arial"/>
          <w:b/>
          <w:i/>
        </w:rPr>
        <w:t xml:space="preserve">to </w:t>
      </w:r>
      <w:r w:rsidRPr="006E54FF">
        <w:rPr>
          <w:rFonts w:cs="Arial"/>
          <w:b/>
          <w:i/>
        </w:rPr>
        <w:t>report incident</w:t>
      </w:r>
      <w:r>
        <w:rPr>
          <w:rFonts w:cs="Arial"/>
          <w:b/>
          <w:i/>
        </w:rPr>
        <w:t>s</w:t>
      </w:r>
      <w:r w:rsidRPr="006E54FF">
        <w:rPr>
          <w:rFonts w:cs="Arial"/>
          <w:b/>
          <w:i/>
        </w:rPr>
        <w:t xml:space="preserve"> to the Department</w:t>
      </w:r>
    </w:p>
    <w:p w14:paraId="1E5705DD" w14:textId="17E18D22" w:rsidR="003D1B02" w:rsidRDefault="00DF2B22" w:rsidP="008F50CF">
      <w:pPr>
        <w:spacing w:after="120" w:line="240" w:lineRule="auto"/>
        <w:jc w:val="both"/>
        <w:rPr>
          <w:rFonts w:cs="Arial"/>
        </w:rPr>
      </w:pPr>
      <w:r>
        <w:rPr>
          <w:rFonts w:cs="Arial"/>
        </w:rPr>
        <w:t>The delegated management representative of the o</w:t>
      </w:r>
      <w:r w:rsidR="00E70E0A" w:rsidRPr="006E54FF">
        <w:rPr>
          <w:rFonts w:cs="Arial"/>
        </w:rPr>
        <w:t>rganisation</w:t>
      </w:r>
      <w:r w:rsidR="006E54FF" w:rsidRPr="006E54FF">
        <w:rPr>
          <w:rFonts w:cs="Arial"/>
        </w:rPr>
        <w:t xml:space="preserve"> should contact the </w:t>
      </w:r>
      <w:r w:rsidR="003D1B02" w:rsidRPr="001C4F09">
        <w:rPr>
          <w:rFonts w:cs="Arial"/>
        </w:rPr>
        <w:t>Early Childhood Performance and Planning Advisor (EC PAPA)</w:t>
      </w:r>
      <w:r w:rsidR="006E54FF" w:rsidRPr="006E54FF">
        <w:rPr>
          <w:rFonts w:cs="Arial"/>
        </w:rPr>
        <w:t xml:space="preserve"> by phone in the first instance to advise of the incident</w:t>
      </w:r>
      <w:r w:rsidR="00A47CFE">
        <w:rPr>
          <w:rFonts w:cs="Arial"/>
        </w:rPr>
        <w:t>. Where the EC PAPA is not able to be contacted directly by telephone, the organisation must contact</w:t>
      </w:r>
      <w:r w:rsidR="006E54FF" w:rsidRPr="006E54FF">
        <w:rPr>
          <w:rFonts w:cs="Arial"/>
        </w:rPr>
        <w:t xml:space="preserve"> </w:t>
      </w:r>
      <w:r w:rsidR="00A47CFE" w:rsidRPr="00A47CFE">
        <w:rPr>
          <w:rFonts w:cs="Arial"/>
        </w:rPr>
        <w:t xml:space="preserve">the relevant DET Area Service Support Manager by </w:t>
      </w:r>
      <w:r w:rsidR="003D1B02">
        <w:rPr>
          <w:rFonts w:cs="Arial"/>
        </w:rPr>
        <w:t>telep</w:t>
      </w:r>
      <w:r w:rsidR="00A47CFE" w:rsidRPr="00A47CFE">
        <w:rPr>
          <w:rFonts w:cs="Arial"/>
        </w:rPr>
        <w:t>hone to advise of the incident.</w:t>
      </w:r>
      <w:r w:rsidR="00A47CFE">
        <w:rPr>
          <w:rFonts w:cs="Arial"/>
        </w:rPr>
        <w:t xml:space="preserve"> </w:t>
      </w:r>
      <w:r w:rsidR="00E70E0A">
        <w:rPr>
          <w:rFonts w:cs="Arial"/>
        </w:rPr>
        <w:t xml:space="preserve"> </w:t>
      </w:r>
    </w:p>
    <w:p w14:paraId="7CC516E5" w14:textId="0B88B2CD" w:rsidR="006948BB" w:rsidRPr="006948BB" w:rsidRDefault="00A47CFE" w:rsidP="008F50CF">
      <w:pPr>
        <w:spacing w:after="120" w:line="240" w:lineRule="auto"/>
        <w:jc w:val="both"/>
        <w:rPr>
          <w:rFonts w:cs="Arial"/>
          <w:color w:val="FF0000"/>
        </w:rPr>
      </w:pPr>
      <w:r>
        <w:rPr>
          <w:rFonts w:cs="Arial"/>
        </w:rPr>
        <w:t>W</w:t>
      </w:r>
      <w:r w:rsidR="00E70E0A">
        <w:rPr>
          <w:rFonts w:cs="Arial"/>
        </w:rPr>
        <w:t>he</w:t>
      </w:r>
      <w:r w:rsidR="006E54FF" w:rsidRPr="006E54FF">
        <w:rPr>
          <w:rFonts w:cs="Arial"/>
        </w:rPr>
        <w:t>re required</w:t>
      </w:r>
      <w:r>
        <w:rPr>
          <w:rFonts w:cs="Arial"/>
        </w:rPr>
        <w:t xml:space="preserve"> the organisation should</w:t>
      </w:r>
      <w:r w:rsidR="00087FB7">
        <w:rPr>
          <w:rFonts w:cs="Arial"/>
        </w:rPr>
        <w:t xml:space="preserve"> send </w:t>
      </w:r>
      <w:r w:rsidR="006E54FF" w:rsidRPr="006E54FF">
        <w:rPr>
          <w:rFonts w:cs="Arial"/>
        </w:rPr>
        <w:t>the complete</w:t>
      </w:r>
      <w:r w:rsidR="00087FB7">
        <w:rPr>
          <w:rFonts w:cs="Arial"/>
        </w:rPr>
        <w:t>d</w:t>
      </w:r>
      <w:r w:rsidR="006E54FF" w:rsidRPr="006E54FF">
        <w:rPr>
          <w:rFonts w:cs="Arial"/>
        </w:rPr>
        <w:t xml:space="preserve"> </w:t>
      </w:r>
      <w:r w:rsidR="00087FB7">
        <w:rPr>
          <w:rFonts w:cs="Arial"/>
        </w:rPr>
        <w:t>I</w:t>
      </w:r>
      <w:r w:rsidR="006E54FF" w:rsidRPr="006E54FF">
        <w:rPr>
          <w:rFonts w:cs="Arial"/>
        </w:rPr>
        <w:t>ncident Report</w:t>
      </w:r>
      <w:r w:rsidR="00087FB7">
        <w:rPr>
          <w:rFonts w:cs="Arial"/>
        </w:rPr>
        <w:t xml:space="preserve"> to the EC PAPA </w:t>
      </w:r>
      <w:r w:rsidR="00FD0FDF">
        <w:rPr>
          <w:rFonts w:cs="Arial"/>
        </w:rPr>
        <w:t xml:space="preserve">via email </w:t>
      </w:r>
      <w:r w:rsidR="00087FB7">
        <w:rPr>
          <w:rFonts w:cs="Arial"/>
        </w:rPr>
        <w:t xml:space="preserve">using a password-protected </w:t>
      </w:r>
      <w:r w:rsidR="00FD0FDF">
        <w:rPr>
          <w:rFonts w:cs="Arial"/>
        </w:rPr>
        <w:t>document.</w:t>
      </w:r>
      <w:r w:rsidR="006948BB" w:rsidRPr="006948BB">
        <w:rPr>
          <w:rFonts w:cs="Arial"/>
        </w:rPr>
        <w:t xml:space="preserve"> </w:t>
      </w:r>
    </w:p>
    <w:p w14:paraId="13238826" w14:textId="2B636A78" w:rsidR="006948BB" w:rsidRDefault="00087FB7" w:rsidP="00ED7608">
      <w:pPr>
        <w:spacing w:after="0" w:line="240" w:lineRule="auto"/>
        <w:jc w:val="both"/>
        <w:rPr>
          <w:rFonts w:cs="Arial"/>
        </w:rPr>
      </w:pPr>
      <w:r>
        <w:rPr>
          <w:rFonts w:cs="Arial"/>
        </w:rPr>
        <w:t xml:space="preserve">There are risks to sending confidential information by email and it is important that the </w:t>
      </w:r>
      <w:r w:rsidR="00FD0FDF">
        <w:rPr>
          <w:rFonts w:cs="Arial"/>
        </w:rPr>
        <w:t>Incident Report document is password protected and the password is sent via a separate email.</w:t>
      </w:r>
    </w:p>
    <w:p w14:paraId="3B7E7550" w14:textId="77777777" w:rsidR="00ED7608" w:rsidRPr="006948BB" w:rsidRDefault="00ED7608" w:rsidP="00ED7608">
      <w:pPr>
        <w:spacing w:after="0" w:line="240" w:lineRule="auto"/>
        <w:jc w:val="both"/>
        <w:rPr>
          <w:rFonts w:cs="Arial"/>
          <w:color w:val="FF0000"/>
        </w:rPr>
      </w:pPr>
    </w:p>
    <w:p w14:paraId="02DABC86" w14:textId="5DC3DBFF" w:rsidR="00751B75" w:rsidRDefault="00751B75" w:rsidP="00ED7608">
      <w:pPr>
        <w:pStyle w:val="Default"/>
        <w:rPr>
          <w:rStyle w:val="Hyperlink"/>
          <w:rFonts w:ascii="Arial" w:hAnsi="Arial" w:cs="Arial"/>
          <w:sz w:val="20"/>
          <w:szCs w:val="20"/>
        </w:rPr>
      </w:pPr>
      <w:r w:rsidRPr="00751B75">
        <w:rPr>
          <w:rFonts w:asciiTheme="minorHAnsi" w:hAnsiTheme="minorHAnsi" w:cs="Arial"/>
          <w:color w:val="auto"/>
          <w:sz w:val="22"/>
          <w:szCs w:val="22"/>
        </w:rPr>
        <w:t>For DET Regional contacts</w:t>
      </w:r>
      <w:r w:rsidRPr="002031D8">
        <w:rPr>
          <w:rFonts w:ascii="Arial" w:hAnsi="Arial" w:cs="Arial"/>
          <w:sz w:val="20"/>
          <w:szCs w:val="20"/>
        </w:rPr>
        <w:t xml:space="preserve">: </w:t>
      </w:r>
      <w:hyperlink r:id="rId13" w:history="1">
        <w:r w:rsidRPr="002031D8">
          <w:rPr>
            <w:rStyle w:val="Hyperlink"/>
            <w:rFonts w:ascii="Arial" w:hAnsi="Arial" w:cs="Arial"/>
            <w:sz w:val="20"/>
            <w:szCs w:val="20"/>
          </w:rPr>
          <w:t>http://www.education.vic.gov.au/about/contact/Pages/regions.aspx</w:t>
        </w:r>
      </w:hyperlink>
    </w:p>
    <w:p w14:paraId="57972DC6" w14:textId="77777777" w:rsidR="00ED7608" w:rsidRDefault="00ED7608" w:rsidP="00ED7608">
      <w:pPr>
        <w:pStyle w:val="Default"/>
        <w:rPr>
          <w:rStyle w:val="Hyperlink"/>
          <w:rFonts w:ascii="Arial" w:hAnsi="Arial" w:cs="Arial"/>
          <w:sz w:val="20"/>
          <w:szCs w:val="20"/>
        </w:rPr>
      </w:pPr>
    </w:p>
    <w:p w14:paraId="59781A54" w14:textId="77777777" w:rsidR="008C371E" w:rsidRPr="001C4F09" w:rsidRDefault="003D7E7A" w:rsidP="00ED7608">
      <w:pPr>
        <w:spacing w:after="120" w:line="240" w:lineRule="auto"/>
        <w:jc w:val="both"/>
        <w:rPr>
          <w:rFonts w:cs="Arial"/>
          <w:b/>
          <w:i/>
        </w:rPr>
      </w:pPr>
      <w:r>
        <w:rPr>
          <w:rFonts w:cs="Arial"/>
          <w:b/>
          <w:i/>
        </w:rPr>
        <w:t>Regional department role</w:t>
      </w:r>
    </w:p>
    <w:p w14:paraId="2939484E" w14:textId="1443D0EF" w:rsidR="006948BB" w:rsidRPr="006948BB" w:rsidRDefault="008C371E" w:rsidP="00ED7608">
      <w:pPr>
        <w:spacing w:after="120" w:line="240" w:lineRule="auto"/>
        <w:jc w:val="both"/>
        <w:rPr>
          <w:rFonts w:cs="Arial"/>
          <w:color w:val="FF0000"/>
        </w:rPr>
      </w:pPr>
      <w:r w:rsidRPr="001C4F09">
        <w:rPr>
          <w:rFonts w:cs="Arial"/>
        </w:rPr>
        <w:t xml:space="preserve">If an incident is escalated, the </w:t>
      </w:r>
      <w:r w:rsidR="003D7E7A" w:rsidRPr="001C4F09">
        <w:rPr>
          <w:rFonts w:cs="Arial"/>
        </w:rPr>
        <w:t>EC PAPA</w:t>
      </w:r>
      <w:r w:rsidR="003D7E7A">
        <w:rPr>
          <w:rFonts w:cs="Arial"/>
        </w:rPr>
        <w:t xml:space="preserve"> </w:t>
      </w:r>
      <w:r w:rsidRPr="001C4F09">
        <w:rPr>
          <w:rFonts w:cs="Arial"/>
        </w:rPr>
        <w:t xml:space="preserve">will </w:t>
      </w:r>
      <w:r w:rsidR="003D1B02">
        <w:rPr>
          <w:rFonts w:cs="Arial"/>
        </w:rPr>
        <w:t xml:space="preserve">assist the organisation to </w:t>
      </w:r>
      <w:r w:rsidRPr="001C4F09">
        <w:rPr>
          <w:rFonts w:cs="Arial"/>
        </w:rPr>
        <w:t xml:space="preserve">determine whether or not the incident should be </w:t>
      </w:r>
      <w:r w:rsidR="003D7E7A">
        <w:rPr>
          <w:rFonts w:cs="Arial"/>
        </w:rPr>
        <w:t>reported through</w:t>
      </w:r>
      <w:r w:rsidRPr="001C4F09">
        <w:rPr>
          <w:rFonts w:cs="Arial"/>
        </w:rPr>
        <w:t xml:space="preserve"> </w:t>
      </w:r>
      <w:r w:rsidR="00E266B4" w:rsidRPr="001C4F09">
        <w:rPr>
          <w:rFonts w:cs="Arial"/>
        </w:rPr>
        <w:t xml:space="preserve">the Department’s </w:t>
      </w:r>
      <w:r w:rsidRPr="001C4F09">
        <w:rPr>
          <w:rFonts w:cs="Arial"/>
        </w:rPr>
        <w:t>Q</w:t>
      </w:r>
      <w:r w:rsidR="00E266B4" w:rsidRPr="001C4F09">
        <w:rPr>
          <w:rFonts w:cs="Arial"/>
        </w:rPr>
        <w:t>uality and Regulation Division (Q</w:t>
      </w:r>
      <w:r w:rsidRPr="001C4F09">
        <w:rPr>
          <w:rFonts w:cs="Arial"/>
        </w:rPr>
        <w:t>ARD</w:t>
      </w:r>
      <w:r w:rsidR="00E266B4" w:rsidRPr="001C4F09">
        <w:rPr>
          <w:rFonts w:cs="Arial"/>
        </w:rPr>
        <w:t>)</w:t>
      </w:r>
      <w:r w:rsidRPr="001C4F09">
        <w:rPr>
          <w:rFonts w:cs="Arial"/>
        </w:rPr>
        <w:t xml:space="preserve"> or Emergency Services. </w:t>
      </w:r>
      <w:r w:rsidRPr="006948BB">
        <w:rPr>
          <w:rFonts w:cs="Arial"/>
        </w:rPr>
        <w:t>If so, the EC PAPA will refer the incident to the relevant staff</w:t>
      </w:r>
      <w:r w:rsidR="003D1B02">
        <w:rPr>
          <w:rFonts w:cs="Arial"/>
        </w:rPr>
        <w:t>/reporting processes</w:t>
      </w:r>
      <w:r w:rsidRPr="006948BB">
        <w:rPr>
          <w:rFonts w:cs="Arial"/>
        </w:rPr>
        <w:t xml:space="preserve"> within those areas. </w:t>
      </w:r>
    </w:p>
    <w:p w14:paraId="59781A56" w14:textId="070CEB18" w:rsidR="008C371E" w:rsidRPr="001C4F09" w:rsidRDefault="008C371E" w:rsidP="00ED7608">
      <w:pPr>
        <w:spacing w:after="120" w:line="240" w:lineRule="auto"/>
        <w:jc w:val="both"/>
        <w:rPr>
          <w:rFonts w:cs="Arial"/>
        </w:rPr>
      </w:pPr>
      <w:r w:rsidRPr="001C4F09">
        <w:rPr>
          <w:rFonts w:cs="Arial"/>
        </w:rPr>
        <w:t>If the incident is related to a service managed by a Service Agreement</w:t>
      </w:r>
      <w:r w:rsidR="001F58B6" w:rsidRPr="001C4F09">
        <w:rPr>
          <w:rFonts w:cs="Arial"/>
        </w:rPr>
        <w:t xml:space="preserve"> or the service is a </w:t>
      </w:r>
      <w:r w:rsidR="001F58B6" w:rsidRPr="001C4F09">
        <w:rPr>
          <w:rFonts w:eastAsia="Times New Roman" w:cs="Arial"/>
          <w:i/>
        </w:rPr>
        <w:t xml:space="preserve">Victorian Approved NDIS Provider of early </w:t>
      </w:r>
      <w:r w:rsidR="003D7E7A">
        <w:rPr>
          <w:rFonts w:eastAsia="Times New Roman" w:cs="Arial"/>
          <w:i/>
        </w:rPr>
        <w:t>childhood s</w:t>
      </w:r>
      <w:r w:rsidR="001F58B6" w:rsidRPr="001C4F09">
        <w:rPr>
          <w:rFonts w:eastAsia="Times New Roman" w:cs="Arial"/>
          <w:i/>
        </w:rPr>
        <w:t>upports</w:t>
      </w:r>
      <w:r w:rsidRPr="001C4F09">
        <w:rPr>
          <w:rFonts w:cs="Arial"/>
        </w:rPr>
        <w:t xml:space="preserve">, the EC PAPA will ask the </w:t>
      </w:r>
      <w:r w:rsidR="001F58B6" w:rsidRPr="001C4F09">
        <w:rPr>
          <w:rFonts w:cs="Arial"/>
        </w:rPr>
        <w:t>ECIS</w:t>
      </w:r>
      <w:r w:rsidRPr="001C4F09">
        <w:rPr>
          <w:rFonts w:cs="Arial"/>
        </w:rPr>
        <w:t xml:space="preserve"> Organisation to complete a</w:t>
      </w:r>
      <w:r w:rsidR="006E54FF">
        <w:rPr>
          <w:rFonts w:cs="Arial"/>
        </w:rPr>
        <w:t>n</w:t>
      </w:r>
      <w:r w:rsidRPr="001C4F09">
        <w:rPr>
          <w:rFonts w:cs="Arial"/>
        </w:rPr>
        <w:t xml:space="preserve"> Incident </w:t>
      </w:r>
      <w:r w:rsidR="003D1B02">
        <w:rPr>
          <w:rFonts w:cs="Arial"/>
        </w:rPr>
        <w:t>Report f</w:t>
      </w:r>
      <w:r w:rsidRPr="001C4F09">
        <w:rPr>
          <w:rFonts w:cs="Arial"/>
        </w:rPr>
        <w:t>orm. The EC PAPA will then use the information from this form to complete a Situation Report.</w:t>
      </w:r>
    </w:p>
    <w:p w14:paraId="59781A57" w14:textId="59535A35" w:rsidR="008C371E" w:rsidRPr="001C4F09" w:rsidRDefault="008C371E" w:rsidP="00ED7608">
      <w:pPr>
        <w:spacing w:after="120" w:line="240" w:lineRule="auto"/>
        <w:jc w:val="both"/>
        <w:rPr>
          <w:rFonts w:cs="Arial"/>
        </w:rPr>
      </w:pPr>
      <w:r w:rsidRPr="001C4F09">
        <w:rPr>
          <w:rFonts w:cs="Arial"/>
        </w:rPr>
        <w:t xml:space="preserve">The Situation Report will be used by the EC PAPA and </w:t>
      </w:r>
      <w:r w:rsidR="00FD0FDF">
        <w:rPr>
          <w:rFonts w:cs="Arial"/>
        </w:rPr>
        <w:t>the Area Service Support Branch Manager</w:t>
      </w:r>
      <w:r w:rsidRPr="001C4F09">
        <w:rPr>
          <w:rFonts w:cs="Arial"/>
        </w:rPr>
        <w:t xml:space="preserve"> to assess the risk level of the incident. Consultation with other relevant D</w:t>
      </w:r>
      <w:r w:rsidR="001F58B6" w:rsidRPr="001C4F09">
        <w:rPr>
          <w:rFonts w:cs="Arial"/>
        </w:rPr>
        <w:t>epartment</w:t>
      </w:r>
      <w:r w:rsidRPr="001C4F09">
        <w:rPr>
          <w:rFonts w:cs="Arial"/>
        </w:rPr>
        <w:t xml:space="preserve"> areas will be initiated at this point if necessary.</w:t>
      </w:r>
      <w:r w:rsidR="006948BB" w:rsidRPr="006948BB">
        <w:rPr>
          <w:rFonts w:cs="Arial"/>
        </w:rPr>
        <w:t xml:space="preserve"> </w:t>
      </w:r>
    </w:p>
    <w:p w14:paraId="59781A58" w14:textId="0303804F" w:rsidR="008C371E" w:rsidRDefault="008C371E" w:rsidP="00ED7608">
      <w:pPr>
        <w:spacing w:after="120" w:line="240" w:lineRule="auto"/>
        <w:jc w:val="both"/>
        <w:rPr>
          <w:rFonts w:cs="Arial"/>
        </w:rPr>
      </w:pPr>
      <w:r w:rsidRPr="001C4F09">
        <w:rPr>
          <w:rFonts w:cs="Arial"/>
        </w:rPr>
        <w:t xml:space="preserve">The incident </w:t>
      </w:r>
      <w:r w:rsidR="006E54FF">
        <w:rPr>
          <w:rFonts w:cs="Arial"/>
        </w:rPr>
        <w:t>report and the situation report will</w:t>
      </w:r>
      <w:r w:rsidRPr="001C4F09">
        <w:rPr>
          <w:rFonts w:cs="Arial"/>
        </w:rPr>
        <w:t xml:space="preserve"> then be escalated through the appropriate reporting lines for approval</w:t>
      </w:r>
      <w:r w:rsidR="006E54FF">
        <w:rPr>
          <w:rFonts w:cs="Arial"/>
        </w:rPr>
        <w:t xml:space="preserve"> and action</w:t>
      </w:r>
      <w:r w:rsidRPr="001C4F09">
        <w:rPr>
          <w:rFonts w:cs="Arial"/>
        </w:rPr>
        <w:t xml:space="preserve">. Monitoring and an out-of-cycle Desktop Review will be initiated for the </w:t>
      </w:r>
      <w:r w:rsidR="00087FB7">
        <w:rPr>
          <w:rFonts w:cs="Arial"/>
        </w:rPr>
        <w:t>ECIS</w:t>
      </w:r>
      <w:r w:rsidRPr="001C4F09">
        <w:rPr>
          <w:rFonts w:cs="Arial"/>
        </w:rPr>
        <w:t xml:space="preserve"> </w:t>
      </w:r>
      <w:r w:rsidR="00087FB7">
        <w:rPr>
          <w:rFonts w:cs="Arial"/>
        </w:rPr>
        <w:t>o</w:t>
      </w:r>
      <w:r w:rsidRPr="001C4F09">
        <w:rPr>
          <w:rFonts w:cs="Arial"/>
        </w:rPr>
        <w:t>rganisation</w:t>
      </w:r>
      <w:r w:rsidR="00266934">
        <w:rPr>
          <w:rFonts w:cs="Arial"/>
        </w:rPr>
        <w:t xml:space="preserve">, </w:t>
      </w:r>
      <w:r w:rsidR="00266934" w:rsidRPr="00FD0FDF">
        <w:rPr>
          <w:rFonts w:cs="Arial"/>
        </w:rPr>
        <w:t>where appropriate</w:t>
      </w:r>
      <w:r w:rsidR="00FD0FDF" w:rsidRPr="00FD0FDF">
        <w:rPr>
          <w:rFonts w:cs="Arial"/>
        </w:rPr>
        <w:t>.</w:t>
      </w:r>
    </w:p>
    <w:p w14:paraId="59781A59" w14:textId="77777777" w:rsidR="008C371E" w:rsidRDefault="006E54FF" w:rsidP="00ED7608">
      <w:pPr>
        <w:spacing w:after="120" w:line="240" w:lineRule="auto"/>
        <w:jc w:val="both"/>
        <w:rPr>
          <w:rFonts w:cs="Arial"/>
        </w:rPr>
      </w:pPr>
      <w:r w:rsidRPr="001C4F09">
        <w:rPr>
          <w:rFonts w:cs="Arial"/>
        </w:rPr>
        <w:t xml:space="preserve">From here, an action plan is identified </w:t>
      </w:r>
      <w:r w:rsidR="00087FB7">
        <w:rPr>
          <w:rFonts w:cs="Arial"/>
        </w:rPr>
        <w:t xml:space="preserve">with the organisation </w:t>
      </w:r>
      <w:r w:rsidRPr="001C4F09">
        <w:rPr>
          <w:rFonts w:cs="Arial"/>
        </w:rPr>
        <w:t xml:space="preserve">and </w:t>
      </w:r>
      <w:r>
        <w:rPr>
          <w:rFonts w:cs="Arial"/>
        </w:rPr>
        <w:t xml:space="preserve">follow-up </w:t>
      </w:r>
      <w:r w:rsidRPr="001C4F09">
        <w:rPr>
          <w:rFonts w:cs="Arial"/>
        </w:rPr>
        <w:t xml:space="preserve">monitoring </w:t>
      </w:r>
      <w:r>
        <w:rPr>
          <w:rFonts w:cs="Arial"/>
        </w:rPr>
        <w:t>will be conducted by the EC PAPA with the organisation, to ensure planned actions have been implemented.</w:t>
      </w:r>
      <w:r w:rsidR="00EF4C7C">
        <w:rPr>
          <w:rFonts w:cs="Arial"/>
        </w:rPr>
        <w:t xml:space="preserve"> </w:t>
      </w:r>
      <w:r w:rsidR="008C371E" w:rsidRPr="001C4F09">
        <w:rPr>
          <w:rFonts w:cs="Arial"/>
        </w:rPr>
        <w:t xml:space="preserve">The incident and ensuing actions will be </w:t>
      </w:r>
      <w:r>
        <w:rPr>
          <w:rFonts w:cs="Arial"/>
        </w:rPr>
        <w:t>recorded by the region</w:t>
      </w:r>
      <w:r w:rsidR="008C371E" w:rsidRPr="001C4F09">
        <w:rPr>
          <w:rFonts w:cs="Arial"/>
        </w:rPr>
        <w:t>.</w:t>
      </w:r>
    </w:p>
    <w:p w14:paraId="59781A5A" w14:textId="7CFA0689" w:rsidR="00153862" w:rsidRDefault="00DF2B22" w:rsidP="00ED7608">
      <w:pPr>
        <w:spacing w:after="120" w:line="240" w:lineRule="auto"/>
        <w:jc w:val="both"/>
        <w:rPr>
          <w:rFonts w:cs="Arial"/>
        </w:rPr>
      </w:pPr>
      <w:r>
        <w:rPr>
          <w:rFonts w:cs="Arial"/>
        </w:rPr>
        <w:t>Where an organisation fails to address incidents appropriately or the Department has concerns regarding the organisation</w:t>
      </w:r>
      <w:r w:rsidR="00EF4C7C">
        <w:rPr>
          <w:rFonts w:cs="Arial"/>
        </w:rPr>
        <w:t>’</w:t>
      </w:r>
      <w:r>
        <w:rPr>
          <w:rFonts w:cs="Arial"/>
        </w:rPr>
        <w:t>s management of client safety, harm prevention and risk management</w:t>
      </w:r>
      <w:r w:rsidR="00EF4C7C">
        <w:rPr>
          <w:rFonts w:cs="Arial"/>
        </w:rPr>
        <w:t>, t</w:t>
      </w:r>
      <w:r>
        <w:rPr>
          <w:rFonts w:cs="Arial"/>
        </w:rPr>
        <w:t>he Department will advise the organisation in writing</w:t>
      </w:r>
      <w:r w:rsidR="00EF4C7C">
        <w:rPr>
          <w:rFonts w:cs="Arial"/>
        </w:rPr>
        <w:t>. If the situation is not resolved</w:t>
      </w:r>
      <w:r w:rsidR="003D1B02">
        <w:rPr>
          <w:rFonts w:cs="Arial"/>
        </w:rPr>
        <w:t>,</w:t>
      </w:r>
      <w:r w:rsidR="00EF4C7C">
        <w:rPr>
          <w:rFonts w:cs="Arial"/>
        </w:rPr>
        <w:t xml:space="preserve"> the Department may take steps to withdraw the organisation’s </w:t>
      </w:r>
      <w:r w:rsidR="00EF4C7C" w:rsidRPr="001C4F09">
        <w:rPr>
          <w:rFonts w:eastAsia="Times New Roman" w:cs="Arial"/>
          <w:i/>
        </w:rPr>
        <w:t>Victorian Approved NDIS Provider</w:t>
      </w:r>
      <w:r w:rsidR="00EF4C7C">
        <w:rPr>
          <w:rFonts w:eastAsia="Times New Roman" w:cs="Arial"/>
          <w:i/>
        </w:rPr>
        <w:t xml:space="preserve"> </w:t>
      </w:r>
      <w:r w:rsidR="00EF4C7C" w:rsidRPr="00EF4C7C">
        <w:rPr>
          <w:rFonts w:eastAsia="Times New Roman" w:cs="Arial"/>
        </w:rPr>
        <w:t>status</w:t>
      </w:r>
      <w:r w:rsidR="00EF4C7C">
        <w:rPr>
          <w:rFonts w:eastAsia="Times New Roman" w:cs="Arial"/>
          <w:i/>
        </w:rPr>
        <w:t>.</w:t>
      </w:r>
      <w:r w:rsidR="00EF4C7C">
        <w:rPr>
          <w:rFonts w:cs="Arial"/>
        </w:rPr>
        <w:t xml:space="preserve">  </w:t>
      </w:r>
    </w:p>
    <w:p w14:paraId="59781A5B" w14:textId="77777777" w:rsidR="008C371E" w:rsidRPr="001C4F09" w:rsidRDefault="008C371E" w:rsidP="008F50CF">
      <w:pPr>
        <w:pStyle w:val="ListParagraph"/>
        <w:numPr>
          <w:ilvl w:val="0"/>
          <w:numId w:val="1"/>
        </w:numPr>
        <w:spacing w:after="120"/>
        <w:jc w:val="both"/>
        <w:rPr>
          <w:rFonts w:cs="Arial"/>
          <w:b/>
        </w:rPr>
      </w:pPr>
      <w:r w:rsidRPr="001C4F09">
        <w:rPr>
          <w:rFonts w:cs="Arial"/>
          <w:b/>
        </w:rPr>
        <w:t>Procedural flow chart</w:t>
      </w:r>
    </w:p>
    <w:p w14:paraId="59781A5C" w14:textId="77777777" w:rsidR="008C371E" w:rsidRPr="001C4F09" w:rsidRDefault="006C0ABD" w:rsidP="008F50CF">
      <w:pPr>
        <w:spacing w:after="120" w:line="240" w:lineRule="auto"/>
        <w:jc w:val="both"/>
        <w:rPr>
          <w:rFonts w:cs="Arial"/>
          <w:color w:val="C00000"/>
        </w:rPr>
      </w:pPr>
      <w:r w:rsidRPr="001C4F09">
        <w:rPr>
          <w:rFonts w:cs="Arial"/>
        </w:rPr>
        <w:t>The</w:t>
      </w:r>
      <w:r w:rsidR="008C371E" w:rsidRPr="001C4F09">
        <w:rPr>
          <w:rFonts w:cs="Arial"/>
        </w:rPr>
        <w:t xml:space="preserve"> procedure flow chart </w:t>
      </w:r>
      <w:r w:rsidRPr="001C4F09">
        <w:rPr>
          <w:rFonts w:cs="Arial"/>
        </w:rPr>
        <w:t>below</w:t>
      </w:r>
      <w:r w:rsidR="008C371E" w:rsidRPr="001C4F09">
        <w:rPr>
          <w:rFonts w:cs="Arial"/>
        </w:rPr>
        <w:t xml:space="preserve"> outlines the steps involved in </w:t>
      </w:r>
      <w:r w:rsidRPr="001C4F09">
        <w:rPr>
          <w:rFonts w:cs="Arial"/>
        </w:rPr>
        <w:t>reporting</w:t>
      </w:r>
      <w:r w:rsidR="008C371E" w:rsidRPr="001C4F09">
        <w:rPr>
          <w:rFonts w:cs="Arial"/>
        </w:rPr>
        <w:t xml:space="preserve"> a</w:t>
      </w:r>
      <w:r w:rsidRPr="001C4F09">
        <w:rPr>
          <w:rFonts w:cs="Arial"/>
        </w:rPr>
        <w:t>n incident to the Department</w:t>
      </w:r>
      <w:r w:rsidR="008C371E" w:rsidRPr="001C4F09">
        <w:rPr>
          <w:rFonts w:cs="Arial"/>
        </w:rPr>
        <w:t>.</w:t>
      </w:r>
    </w:p>
    <w:p w14:paraId="59781A5D" w14:textId="77777777" w:rsidR="000F0C48" w:rsidRPr="001C4F09" w:rsidRDefault="008B40E9" w:rsidP="000F0C48">
      <w:pPr>
        <w:pStyle w:val="Default"/>
        <w:rPr>
          <w:rFonts w:asciiTheme="minorHAnsi" w:hAnsiTheme="minorHAnsi" w:cs="Arial"/>
          <w:b/>
          <w:sz w:val="22"/>
          <w:szCs w:val="22"/>
        </w:rPr>
      </w:pPr>
      <w:r w:rsidRPr="001C4F09">
        <w:rPr>
          <w:rFonts w:asciiTheme="minorHAnsi" w:hAnsiTheme="minorHAnsi" w:cs="Arial"/>
          <w:b/>
          <w:sz w:val="22"/>
          <w:szCs w:val="22"/>
        </w:rPr>
        <w:t>Reporting a client Incident</w:t>
      </w:r>
    </w:p>
    <w:p w14:paraId="59781A5E" w14:textId="77777777" w:rsidR="008B40E9" w:rsidRDefault="00D92039" w:rsidP="000F0C48">
      <w:pPr>
        <w:pStyle w:val="Default"/>
      </w:pPr>
      <w:r>
        <w:rPr>
          <w:noProof/>
          <w:lang w:eastAsia="en-AU"/>
        </w:rPr>
        <mc:AlternateContent>
          <mc:Choice Requires="wps">
            <w:drawing>
              <wp:anchor distT="0" distB="0" distL="114300" distR="114300" simplePos="0" relativeHeight="251691008" behindDoc="0" locked="0" layoutInCell="1" allowOverlap="1" wp14:anchorId="59781A9D" wp14:editId="59781A9E">
                <wp:simplePos x="0" y="0"/>
                <wp:positionH relativeFrom="column">
                  <wp:posOffset>638810</wp:posOffset>
                </wp:positionH>
                <wp:positionV relativeFrom="paragraph">
                  <wp:posOffset>149860</wp:posOffset>
                </wp:positionV>
                <wp:extent cx="3352800" cy="3429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3352800" cy="34290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14:paraId="59781AC0" w14:textId="77777777" w:rsidR="006B3622" w:rsidRDefault="006B3622" w:rsidP="006B3622">
                            <w:pPr>
                              <w:jc w:val="center"/>
                            </w:pPr>
                            <w:r>
                              <w:t xml:space="preserve">Incident Occurs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50.3pt;margin-top:11.8pt;width:264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" fillcolor="#b6dde8 [1304]" strokecolor="#385d8a" strokeweight="2pt">
                <v:textbox>
                  <w:txbxContent>
                    <w:p w14:paraId="59781AC0" w14:textId="77777777" w:rsidR="006B3622" w:rsidRDefault="006B3622" w:rsidP="006B3622">
                      <w:pPr>
                        <w:jc w:val="center"/>
                      </w:pPr>
                      <w:r>
                        <w:t xml:space="preserve">Incident Occurs </w:t>
                      </w:r>
                    </w:p>
                  </w:txbxContent>
                </v:textbox>
              </v:roundrect>
            </w:pict>
          </mc:Fallback>
        </mc:AlternateContent>
      </w:r>
    </w:p>
    <w:p w14:paraId="59781A5F" w14:textId="77777777" w:rsidR="000F0C48" w:rsidRDefault="000F0C48" w:rsidP="000F0C48">
      <w:pPr>
        <w:pStyle w:val="Default"/>
      </w:pPr>
    </w:p>
    <w:p w14:paraId="59781A60" w14:textId="611FCEC1" w:rsidR="000F0C48" w:rsidRDefault="00A47CFE" w:rsidP="000F0C48">
      <w:pPr>
        <w:pStyle w:val="Default"/>
      </w:pPr>
      <w:r>
        <w:rPr>
          <w:noProof/>
          <w:lang w:eastAsia="en-AU"/>
        </w:rPr>
        <mc:AlternateContent>
          <mc:Choice Requires="wps">
            <w:drawing>
              <wp:anchor distT="0" distB="0" distL="114300" distR="114300" simplePos="0" relativeHeight="251695104" behindDoc="0" locked="0" layoutInCell="1" allowOverlap="1" wp14:anchorId="643238F3" wp14:editId="148174B7">
                <wp:simplePos x="0" y="0"/>
                <wp:positionH relativeFrom="column">
                  <wp:posOffset>4488815</wp:posOffset>
                </wp:positionH>
                <wp:positionV relativeFrom="paragraph">
                  <wp:posOffset>53340</wp:posOffset>
                </wp:positionV>
                <wp:extent cx="1543050" cy="1994535"/>
                <wp:effectExtent l="0" t="0" r="19050" b="24765"/>
                <wp:wrapNone/>
                <wp:docPr id="3" name="Rounded Rectangle 3"/>
                <wp:cNvGraphicFramePr/>
                <a:graphic xmlns:a="http://schemas.openxmlformats.org/drawingml/2006/main">
                  <a:graphicData uri="http://schemas.microsoft.com/office/word/2010/wordprocessingShape">
                    <wps:wsp>
                      <wps:cNvSpPr/>
                      <wps:spPr>
                        <a:xfrm>
                          <a:off x="0" y="0"/>
                          <a:ext cx="1543050" cy="199453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0CAE84D0" w14:textId="13F1CCC1" w:rsidR="00751B75" w:rsidRDefault="00751B75" w:rsidP="00751B75">
                            <w:pPr>
                              <w:spacing w:line="240" w:lineRule="auto"/>
                              <w:jc w:val="center"/>
                            </w:pPr>
                            <w:r>
                              <w:t>The regional contact will advise the organisation whether the incident should be reported through the ECIS process or other format (e.g. QARD</w:t>
                            </w:r>
                            <w:r w:rsidR="00A47CFE">
                              <w:t xml:space="preserve"> on-line reporting</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353.45pt;margin-top:4.2pt;width:121.5pt;height:15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" fillcolor="#b7dee8" strokecolor="#385d8a" strokeweight="2pt">
                <v:textbox>
                  <w:txbxContent>
                    <w:p w14:paraId="0CAE84D0" w14:textId="13F1CCC1" w:rsidR="00751B75" w:rsidRDefault="00751B75" w:rsidP="00751B75">
                      <w:pPr>
                        <w:spacing w:line="240" w:lineRule="auto"/>
                        <w:jc w:val="center"/>
                      </w:pPr>
                      <w:r>
                        <w:t>The regional contact will advise the organisation whether the incident should be reported through the ECIS process or other format (e.g. QARD</w:t>
                      </w:r>
                      <w:r w:rsidR="00A47CFE">
                        <w:t xml:space="preserve"> on-line reporting</w:t>
                      </w:r>
                      <w:r>
                        <w:t>)</w:t>
                      </w:r>
                    </w:p>
                  </w:txbxContent>
                </v:textbox>
              </v:roundrect>
            </w:pict>
          </mc:Fallback>
        </mc:AlternateContent>
      </w:r>
      <w:r w:rsidR="00D92039">
        <w:rPr>
          <w:noProof/>
          <w:lang w:eastAsia="en-AU"/>
        </w:rPr>
        <mc:AlternateContent>
          <mc:Choice Requires="wps">
            <w:drawing>
              <wp:anchor distT="0" distB="0" distL="114300" distR="114300" simplePos="0" relativeHeight="251660288" behindDoc="0" locked="0" layoutInCell="1" allowOverlap="1" wp14:anchorId="59781A9F" wp14:editId="59781AA0">
                <wp:simplePos x="0" y="0"/>
                <wp:positionH relativeFrom="column">
                  <wp:posOffset>2330450</wp:posOffset>
                </wp:positionH>
                <wp:positionV relativeFrom="paragraph">
                  <wp:posOffset>120650</wp:posOffset>
                </wp:positionV>
                <wp:extent cx="0" cy="20002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3.5pt;margin-top:9.5pt;width:0;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" strokecolor="#4579b8 [3044]">
                <v:stroke endarrow="open"/>
              </v:shape>
            </w:pict>
          </mc:Fallback>
        </mc:AlternateContent>
      </w:r>
    </w:p>
    <w:p w14:paraId="59781A61" w14:textId="09E2E960" w:rsidR="000F0C48" w:rsidRDefault="00D92039" w:rsidP="000F0C48">
      <w:pPr>
        <w:pStyle w:val="Default"/>
      </w:pPr>
      <w:r>
        <w:rPr>
          <w:noProof/>
          <w:lang w:eastAsia="en-AU"/>
        </w:rPr>
        <mc:AlternateContent>
          <mc:Choice Requires="wps">
            <w:drawing>
              <wp:anchor distT="0" distB="0" distL="114300" distR="114300" simplePos="0" relativeHeight="251664384" behindDoc="0" locked="0" layoutInCell="1" allowOverlap="1" wp14:anchorId="59781AA1" wp14:editId="59781AA2">
                <wp:simplePos x="0" y="0"/>
                <wp:positionH relativeFrom="column">
                  <wp:posOffset>615950</wp:posOffset>
                </wp:positionH>
                <wp:positionV relativeFrom="paragraph">
                  <wp:posOffset>136525</wp:posOffset>
                </wp:positionV>
                <wp:extent cx="3375660" cy="525780"/>
                <wp:effectExtent l="0" t="0" r="15240" b="26670"/>
                <wp:wrapNone/>
                <wp:docPr id="5" name="Rounded Rectangle 5"/>
                <wp:cNvGraphicFramePr/>
                <a:graphic xmlns:a="http://schemas.openxmlformats.org/drawingml/2006/main">
                  <a:graphicData uri="http://schemas.microsoft.com/office/word/2010/wordprocessingShape">
                    <wps:wsp>
                      <wps:cNvSpPr/>
                      <wps:spPr>
                        <a:xfrm>
                          <a:off x="0" y="0"/>
                          <a:ext cx="3375660" cy="52578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14:paraId="59781AC1" w14:textId="77777777" w:rsidR="008B40E9" w:rsidRDefault="0086034D" w:rsidP="00D92039">
                            <w:pPr>
                              <w:spacing w:line="240" w:lineRule="auto"/>
                              <w:jc w:val="center"/>
                            </w:pPr>
                            <w:r>
                              <w:t xml:space="preserve">Respond to the immediate needs of the individual involved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48.5pt;margin-top:10.75pt;width:265.8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" fillcolor="#b6dde8 [1304]" strokecolor="#385d8a" strokeweight="2pt">
                <v:textbox>
                  <w:txbxContent>
                    <w:p w14:paraId="59781AC1" w14:textId="77777777" w:rsidR="008B40E9" w:rsidRDefault="0086034D" w:rsidP="00D92039">
                      <w:pPr>
                        <w:spacing w:line="240" w:lineRule="auto"/>
                        <w:jc w:val="center"/>
                      </w:pPr>
                      <w:r>
                        <w:t xml:space="preserve">Respond to the immediate needs of the individual involved </w:t>
                      </w:r>
                    </w:p>
                  </w:txbxContent>
                </v:textbox>
              </v:roundrect>
            </w:pict>
          </mc:Fallback>
        </mc:AlternateContent>
      </w:r>
    </w:p>
    <w:p w14:paraId="59781A62" w14:textId="77777777" w:rsidR="000F0C48" w:rsidRDefault="000F0C48" w:rsidP="000F0C48">
      <w:pPr>
        <w:pStyle w:val="Default"/>
      </w:pPr>
    </w:p>
    <w:p w14:paraId="59781A63" w14:textId="77777777" w:rsidR="000F0C48" w:rsidRDefault="000F0C48" w:rsidP="000F0C48">
      <w:pPr>
        <w:pStyle w:val="Default"/>
      </w:pPr>
    </w:p>
    <w:p w14:paraId="59781A64" w14:textId="77777777" w:rsidR="000F0C48" w:rsidRDefault="00D92039" w:rsidP="000F0C48">
      <w:pPr>
        <w:pStyle w:val="Default"/>
      </w:pPr>
      <w:r>
        <w:rPr>
          <w:noProof/>
          <w:lang w:eastAsia="en-AU"/>
        </w:rPr>
        <mc:AlternateContent>
          <mc:Choice Requires="wps">
            <w:drawing>
              <wp:anchor distT="0" distB="0" distL="114300" distR="114300" simplePos="0" relativeHeight="251672576" behindDoc="0" locked="0" layoutInCell="1" allowOverlap="1" wp14:anchorId="59781AA3" wp14:editId="4CDA85BE">
                <wp:simplePos x="0" y="0"/>
                <wp:positionH relativeFrom="column">
                  <wp:posOffset>2326640</wp:posOffset>
                </wp:positionH>
                <wp:positionV relativeFrom="paragraph">
                  <wp:posOffset>101600</wp:posOffset>
                </wp:positionV>
                <wp:extent cx="0" cy="240030"/>
                <wp:effectExtent l="95250" t="0" r="57150" b="64770"/>
                <wp:wrapNone/>
                <wp:docPr id="9" name="Straight Arrow Connector 9"/>
                <wp:cNvGraphicFramePr/>
                <a:graphic xmlns:a="http://schemas.openxmlformats.org/drawingml/2006/main">
                  <a:graphicData uri="http://schemas.microsoft.com/office/word/2010/wordprocessingShape">
                    <wps:wsp>
                      <wps:cNvCnPr/>
                      <wps:spPr>
                        <a:xfrm>
                          <a:off x="0" y="0"/>
                          <a:ext cx="0" cy="2400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83.2pt;margin-top:8pt;width:0;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" strokecolor="#4a7ebb">
                <v:stroke endarrow="open"/>
              </v:shape>
            </w:pict>
          </mc:Fallback>
        </mc:AlternateContent>
      </w:r>
    </w:p>
    <w:p w14:paraId="59781A65" w14:textId="5A3416CA" w:rsidR="000F0C48" w:rsidRDefault="00D92039" w:rsidP="000F0C48">
      <w:pPr>
        <w:pStyle w:val="Default"/>
      </w:pPr>
      <w:r>
        <w:rPr>
          <w:noProof/>
          <w:lang w:eastAsia="en-AU"/>
        </w:rPr>
        <mc:AlternateContent>
          <mc:Choice Requires="wps">
            <w:drawing>
              <wp:anchor distT="0" distB="0" distL="114300" distR="114300" simplePos="0" relativeHeight="251666432" behindDoc="0" locked="0" layoutInCell="1" allowOverlap="1" wp14:anchorId="59781AA5" wp14:editId="7E995F2C">
                <wp:simplePos x="0" y="0"/>
                <wp:positionH relativeFrom="column">
                  <wp:posOffset>612140</wp:posOffset>
                </wp:positionH>
                <wp:positionV relativeFrom="paragraph">
                  <wp:posOffset>161290</wp:posOffset>
                </wp:positionV>
                <wp:extent cx="3444240" cy="914400"/>
                <wp:effectExtent l="0" t="0" r="22860" b="19050"/>
                <wp:wrapNone/>
                <wp:docPr id="6" name="Rounded Rectangle 6"/>
                <wp:cNvGraphicFramePr/>
                <a:graphic xmlns:a="http://schemas.openxmlformats.org/drawingml/2006/main">
                  <a:graphicData uri="http://schemas.microsoft.com/office/word/2010/wordprocessingShape">
                    <wps:wsp>
                      <wps:cNvSpPr/>
                      <wps:spPr>
                        <a:xfrm>
                          <a:off x="0" y="0"/>
                          <a:ext cx="3444240" cy="91440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14:paraId="59781AC2" w14:textId="1C91F59E" w:rsidR="008B40E9" w:rsidRDefault="00034829" w:rsidP="001D4BC1">
                            <w:pPr>
                              <w:spacing w:line="240" w:lineRule="auto"/>
                              <w:jc w:val="center"/>
                            </w:pPr>
                            <w:r>
                              <w:t>If the incident is a Category 1 or 2 the organisation must call the regional departmental EC PAPA.</w:t>
                            </w:r>
                            <w:r w:rsidR="0086034D">
                              <w:t xml:space="preserve"> </w:t>
                            </w:r>
                            <w:r w:rsidR="00936999">
                              <w:t xml:space="preserve">If the EC PAPA is not available </w:t>
                            </w:r>
                            <w:r w:rsidR="00751B75">
                              <w:t>the area Services Support Manager is the alternative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48.2pt;margin-top:12.7pt;width:271.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" fillcolor="#b6dde8 [1304]" strokecolor="#385d8a" strokeweight="2pt">
                <v:textbox>
                  <w:txbxContent>
                    <w:p w14:paraId="59781AC2" w14:textId="1C91F59E" w:rsidR="008B40E9" w:rsidRDefault="00034829" w:rsidP="001D4BC1">
                      <w:pPr>
                        <w:spacing w:line="240" w:lineRule="auto"/>
                        <w:jc w:val="center"/>
                      </w:pPr>
                      <w:r>
                        <w:t>If the incident is a Category 1 or 2 the organisation must call the regional departmental EC PAPA.</w:t>
                      </w:r>
                      <w:r w:rsidR="0086034D">
                        <w:t xml:space="preserve"> </w:t>
                      </w:r>
                      <w:r w:rsidR="00936999">
                        <w:t xml:space="preserve">If the EC PAPA is not available </w:t>
                      </w:r>
                      <w:r w:rsidR="00751B75">
                        <w:t>the area Services Support Manager is the alternative contact</w:t>
                      </w:r>
                    </w:p>
                  </w:txbxContent>
                </v:textbox>
              </v:roundrect>
            </w:pict>
          </mc:Fallback>
        </mc:AlternateContent>
      </w:r>
    </w:p>
    <w:p w14:paraId="59781A66" w14:textId="77777777" w:rsidR="000F0C48" w:rsidRDefault="000F0C48" w:rsidP="000F0C48">
      <w:pPr>
        <w:pStyle w:val="Default"/>
      </w:pPr>
    </w:p>
    <w:p w14:paraId="59781A67" w14:textId="14A0813B" w:rsidR="000F0C48" w:rsidRDefault="00751B75" w:rsidP="000F0C48">
      <w:pPr>
        <w:pStyle w:val="Default"/>
      </w:pPr>
      <w:r>
        <w:rPr>
          <w:noProof/>
          <w:lang w:eastAsia="en-AU"/>
        </w:rPr>
        <mc:AlternateContent>
          <mc:Choice Requires="wps">
            <w:drawing>
              <wp:anchor distT="0" distB="0" distL="114300" distR="114300" simplePos="0" relativeHeight="251697152" behindDoc="0" locked="0" layoutInCell="1" allowOverlap="1" wp14:anchorId="6C8A65CF" wp14:editId="5BFBF254">
                <wp:simplePos x="0" y="0"/>
                <wp:positionH relativeFrom="column">
                  <wp:posOffset>4096385</wp:posOffset>
                </wp:positionH>
                <wp:positionV relativeFrom="paragraph">
                  <wp:posOffset>109220</wp:posOffset>
                </wp:positionV>
                <wp:extent cx="384810" cy="0"/>
                <wp:effectExtent l="0" t="76200" r="15240" b="114300"/>
                <wp:wrapNone/>
                <wp:docPr id="4" name="Straight Arrow Connector 4"/>
                <wp:cNvGraphicFramePr/>
                <a:graphic xmlns:a="http://schemas.openxmlformats.org/drawingml/2006/main">
                  <a:graphicData uri="http://schemas.microsoft.com/office/word/2010/wordprocessingShape">
                    <wps:wsp>
                      <wps:cNvCnPr/>
                      <wps:spPr>
                        <a:xfrm>
                          <a:off x="0" y="0"/>
                          <a:ext cx="3848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22.55pt;margin-top:8.6pt;width:30.3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" strokecolor="#4a7ebb">
                <v:stroke endarrow="open"/>
              </v:shape>
            </w:pict>
          </mc:Fallback>
        </mc:AlternateContent>
      </w:r>
    </w:p>
    <w:p w14:paraId="59781A68" w14:textId="77777777" w:rsidR="000F0C48" w:rsidRDefault="000F0C48" w:rsidP="000F0C48">
      <w:pPr>
        <w:pStyle w:val="Default"/>
      </w:pPr>
    </w:p>
    <w:p w14:paraId="59781A69" w14:textId="3D0CB6AB" w:rsidR="008B40E9" w:rsidRDefault="008B40E9" w:rsidP="000F0C48">
      <w:pPr>
        <w:pStyle w:val="Default"/>
      </w:pPr>
    </w:p>
    <w:p w14:paraId="59781A6A" w14:textId="0AF9E760" w:rsidR="008B40E9" w:rsidRDefault="00751B75" w:rsidP="000F0C48">
      <w:pPr>
        <w:pStyle w:val="Default"/>
      </w:pPr>
      <w:r>
        <w:rPr>
          <w:noProof/>
          <w:lang w:eastAsia="en-AU"/>
        </w:rPr>
        <mc:AlternateContent>
          <mc:Choice Requires="wps">
            <w:drawing>
              <wp:anchor distT="0" distB="0" distL="114300" distR="114300" simplePos="0" relativeHeight="251674624" behindDoc="0" locked="0" layoutInCell="1" allowOverlap="1" wp14:anchorId="59781AA9" wp14:editId="302E06D2">
                <wp:simplePos x="0" y="0"/>
                <wp:positionH relativeFrom="column">
                  <wp:posOffset>2338070</wp:posOffset>
                </wp:positionH>
                <wp:positionV relativeFrom="paragraph">
                  <wp:posOffset>144145</wp:posOffset>
                </wp:positionV>
                <wp:extent cx="0" cy="215265"/>
                <wp:effectExtent l="95250" t="0" r="57150" b="51435"/>
                <wp:wrapNone/>
                <wp:docPr id="10" name="Straight Arrow Connector 10"/>
                <wp:cNvGraphicFramePr/>
                <a:graphic xmlns:a="http://schemas.openxmlformats.org/drawingml/2006/main">
                  <a:graphicData uri="http://schemas.microsoft.com/office/word/2010/wordprocessingShape">
                    <wps:wsp>
                      <wps:cNvCnPr/>
                      <wps:spPr>
                        <a:xfrm>
                          <a:off x="0" y="0"/>
                          <a:ext cx="0" cy="2152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10" o:spid="_x0000_s1026" type="#_x0000_t32" style="position:absolute;margin-left:184.1pt;margin-top:11.35pt;width:0;height:16.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" strokecolor="#4a7ebb">
                <v:stroke endarrow="open"/>
              </v:shape>
            </w:pict>
          </mc:Fallback>
        </mc:AlternateContent>
      </w:r>
    </w:p>
    <w:p w14:paraId="59781A6B" w14:textId="2BC89A82" w:rsidR="008B40E9" w:rsidRDefault="00751B75" w:rsidP="000F0C48">
      <w:pPr>
        <w:pStyle w:val="Default"/>
      </w:pPr>
      <w:r>
        <w:rPr>
          <w:noProof/>
          <w:lang w:eastAsia="en-AU"/>
        </w:rPr>
        <mc:AlternateContent>
          <mc:Choice Requires="wps">
            <w:drawing>
              <wp:anchor distT="0" distB="0" distL="114300" distR="114300" simplePos="0" relativeHeight="251668480" behindDoc="0" locked="0" layoutInCell="1" allowOverlap="1" wp14:anchorId="59781AA7" wp14:editId="06712B9E">
                <wp:simplePos x="0" y="0"/>
                <wp:positionH relativeFrom="column">
                  <wp:posOffset>4549775</wp:posOffset>
                </wp:positionH>
                <wp:positionV relativeFrom="paragraph">
                  <wp:posOffset>60325</wp:posOffset>
                </wp:positionV>
                <wp:extent cx="1543050" cy="1727835"/>
                <wp:effectExtent l="0" t="0" r="19050" b="24765"/>
                <wp:wrapNone/>
                <wp:docPr id="7" name="Rounded Rectangle 7"/>
                <wp:cNvGraphicFramePr/>
                <a:graphic xmlns:a="http://schemas.openxmlformats.org/drawingml/2006/main">
                  <a:graphicData uri="http://schemas.microsoft.com/office/word/2010/wordprocessingShape">
                    <wps:wsp>
                      <wps:cNvSpPr/>
                      <wps:spPr>
                        <a:xfrm>
                          <a:off x="0" y="0"/>
                          <a:ext cx="1543050" cy="1727835"/>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14:paraId="59781AC3" w14:textId="77777777" w:rsidR="008B40E9" w:rsidRDefault="006B3622" w:rsidP="00D92039">
                            <w:pPr>
                              <w:spacing w:line="240" w:lineRule="auto"/>
                              <w:jc w:val="center"/>
                            </w:pPr>
                            <w:r>
                              <w:t>Client incident report is recorded on orga</w:t>
                            </w:r>
                            <w:r w:rsidR="00A247E9">
                              <w:t>n</w:t>
                            </w:r>
                            <w:r>
                              <w:t>isation’s incident register</w:t>
                            </w:r>
                            <w:r w:rsidR="00A14E05">
                              <w:t>. The report is placed in the client file (where relevant)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358.25pt;margin-top:4.75pt;width:121.5pt;height:13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" fillcolor="#b6dde8 [1304]" strokecolor="#385d8a" strokeweight="2pt">
                <v:textbox>
                  <w:txbxContent>
                    <w:p w14:paraId="59781AC3" w14:textId="77777777" w:rsidR="008B40E9" w:rsidRDefault="006B3622" w:rsidP="00D92039">
                      <w:pPr>
                        <w:spacing w:line="240" w:lineRule="auto"/>
                        <w:jc w:val="center"/>
                      </w:pPr>
                      <w:r>
                        <w:t>Client incident report is recorded on orga</w:t>
                      </w:r>
                      <w:r w:rsidR="00A247E9">
                        <w:t>n</w:t>
                      </w:r>
                      <w:r>
                        <w:t>isation’s incident register</w:t>
                      </w:r>
                      <w:r w:rsidR="00A14E05">
                        <w:t>. The report is placed in the client file (where relevant)</w:t>
                      </w:r>
                    </w:p>
                  </w:txbxContent>
                </v:textbox>
              </v:roundrect>
            </w:pict>
          </mc:Fallback>
        </mc:AlternateContent>
      </w:r>
    </w:p>
    <w:p w14:paraId="59781A6C" w14:textId="6CCA3C66" w:rsidR="008B40E9" w:rsidRDefault="00751B75" w:rsidP="000F0C48">
      <w:pPr>
        <w:pStyle w:val="Default"/>
      </w:pPr>
      <w:r w:rsidRPr="00363847">
        <w:rPr>
          <w:noProof/>
          <w:lang w:eastAsia="en-AU"/>
        </w:rPr>
        <mc:AlternateContent>
          <mc:Choice Requires="wps">
            <w:drawing>
              <wp:anchor distT="0" distB="0" distL="114300" distR="114300" simplePos="0" relativeHeight="251693056" behindDoc="0" locked="0" layoutInCell="1" allowOverlap="1" wp14:anchorId="59781AAB" wp14:editId="35C1D2D0">
                <wp:simplePos x="0" y="0"/>
                <wp:positionH relativeFrom="column">
                  <wp:posOffset>669290</wp:posOffset>
                </wp:positionH>
                <wp:positionV relativeFrom="paragraph">
                  <wp:posOffset>13970</wp:posOffset>
                </wp:positionV>
                <wp:extent cx="3444240" cy="693420"/>
                <wp:effectExtent l="0" t="0" r="22860" b="11430"/>
                <wp:wrapNone/>
                <wp:docPr id="1" name="Rounded Rectangle 1"/>
                <wp:cNvGraphicFramePr/>
                <a:graphic xmlns:a="http://schemas.openxmlformats.org/drawingml/2006/main">
                  <a:graphicData uri="http://schemas.microsoft.com/office/word/2010/wordprocessingShape">
                    <wps:wsp>
                      <wps:cNvSpPr/>
                      <wps:spPr>
                        <a:xfrm>
                          <a:off x="0" y="0"/>
                          <a:ext cx="3444240" cy="69342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59781AC4" w14:textId="62C88F51" w:rsidR="00363847" w:rsidRDefault="00363847" w:rsidP="00363847">
                            <w:pPr>
                              <w:spacing w:line="240" w:lineRule="auto"/>
                              <w:jc w:val="center"/>
                            </w:pPr>
                            <w:r>
                              <w:t>The delegated management representative</w:t>
                            </w:r>
                            <w:r w:rsidR="00034829">
                              <w:t xml:space="preserve"> </w:t>
                            </w:r>
                            <w:r w:rsidR="00F8039C">
                              <w:t xml:space="preserve">documents the incident and </w:t>
                            </w:r>
                            <w:r w:rsidR="00034829">
                              <w:t xml:space="preserve">completes the </w:t>
                            </w:r>
                            <w:r w:rsidR="00751B75">
                              <w:t xml:space="preserve">relevant </w:t>
                            </w:r>
                            <w:r w:rsidR="00034829">
                              <w:t>DET Incident Report Form</w:t>
                            </w:r>
                            <w:r w:rsidR="00F8039C">
                              <w:t xml:space="preserve"> if the incident is a category 1 or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margin-left:52.7pt;margin-top:1.1pt;width:271.2pt;height:5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" fillcolor="#b7dee8" strokecolor="#385d8a" strokeweight="2pt">
                <v:textbox>
                  <w:txbxContent>
                    <w:p w14:paraId="59781AC4" w14:textId="62C88F51" w:rsidR="00363847" w:rsidRDefault="00363847" w:rsidP="00363847">
                      <w:pPr>
                        <w:spacing w:line="240" w:lineRule="auto"/>
                        <w:jc w:val="center"/>
                      </w:pPr>
                      <w:r>
                        <w:t>The delegated management representative</w:t>
                      </w:r>
                      <w:r w:rsidR="00034829">
                        <w:t xml:space="preserve"> </w:t>
                      </w:r>
                      <w:r w:rsidR="00F8039C">
                        <w:t xml:space="preserve">documents the incident and </w:t>
                      </w:r>
                      <w:r w:rsidR="00034829">
                        <w:t xml:space="preserve">completes the </w:t>
                      </w:r>
                      <w:r w:rsidR="00751B75">
                        <w:t xml:space="preserve">relevant </w:t>
                      </w:r>
                      <w:r w:rsidR="00034829">
                        <w:t>DET Incident Report Form</w:t>
                      </w:r>
                      <w:r w:rsidR="00F8039C">
                        <w:t xml:space="preserve"> if the incident is a category 1 or 2</w:t>
                      </w:r>
                    </w:p>
                  </w:txbxContent>
                </v:textbox>
              </v:roundrect>
            </w:pict>
          </mc:Fallback>
        </mc:AlternateContent>
      </w:r>
    </w:p>
    <w:p w14:paraId="59781A6D" w14:textId="257C0C0B" w:rsidR="008B40E9" w:rsidRDefault="00751B75" w:rsidP="000F0C48">
      <w:pPr>
        <w:pStyle w:val="Default"/>
      </w:pPr>
      <w:r>
        <w:rPr>
          <w:noProof/>
          <w:lang w:eastAsia="en-AU"/>
        </w:rPr>
        <mc:AlternateContent>
          <mc:Choice Requires="wps">
            <w:drawing>
              <wp:anchor distT="0" distB="0" distL="114300" distR="114300" simplePos="0" relativeHeight="251680768" behindDoc="0" locked="0" layoutInCell="1" allowOverlap="1" wp14:anchorId="59781AAD" wp14:editId="105B6DBD">
                <wp:simplePos x="0" y="0"/>
                <wp:positionH relativeFrom="column">
                  <wp:posOffset>4159250</wp:posOffset>
                </wp:positionH>
                <wp:positionV relativeFrom="paragraph">
                  <wp:posOffset>98425</wp:posOffset>
                </wp:positionV>
                <wp:extent cx="384810" cy="0"/>
                <wp:effectExtent l="0" t="76200" r="15240" b="114300"/>
                <wp:wrapNone/>
                <wp:docPr id="13" name="Straight Arrow Connector 13"/>
                <wp:cNvGraphicFramePr/>
                <a:graphic xmlns:a="http://schemas.openxmlformats.org/drawingml/2006/main">
                  <a:graphicData uri="http://schemas.microsoft.com/office/word/2010/wordprocessingShape">
                    <wps:wsp>
                      <wps:cNvCnPr/>
                      <wps:spPr>
                        <a:xfrm>
                          <a:off x="0" y="0"/>
                          <a:ext cx="3848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27.5pt;margin-top:7.75pt;width:30.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" strokecolor="#4a7ebb">
                <v:stroke endarrow="open"/>
              </v:shape>
            </w:pict>
          </mc:Fallback>
        </mc:AlternateContent>
      </w:r>
    </w:p>
    <w:p w14:paraId="59781A6E" w14:textId="28FFC464" w:rsidR="008B40E9" w:rsidRDefault="008B40E9" w:rsidP="000F0C48">
      <w:pPr>
        <w:pStyle w:val="Default"/>
      </w:pPr>
    </w:p>
    <w:p w14:paraId="59781A6F" w14:textId="771E0572" w:rsidR="008B40E9" w:rsidRDefault="00751B75" w:rsidP="000F0C48">
      <w:pPr>
        <w:pStyle w:val="Default"/>
      </w:pPr>
      <w:r>
        <w:rPr>
          <w:noProof/>
          <w:lang w:eastAsia="en-AU"/>
        </w:rPr>
        <mc:AlternateContent>
          <mc:Choice Requires="wps">
            <w:drawing>
              <wp:anchor distT="0" distB="0" distL="114300" distR="114300" simplePos="0" relativeHeight="251688960" behindDoc="0" locked="0" layoutInCell="1" allowOverlap="1" wp14:anchorId="59781AAF" wp14:editId="55C3CD71">
                <wp:simplePos x="0" y="0"/>
                <wp:positionH relativeFrom="column">
                  <wp:posOffset>2338070</wp:posOffset>
                </wp:positionH>
                <wp:positionV relativeFrom="paragraph">
                  <wp:posOffset>153035</wp:posOffset>
                </wp:positionV>
                <wp:extent cx="0" cy="184785"/>
                <wp:effectExtent l="95250" t="0" r="57150" b="62865"/>
                <wp:wrapNone/>
                <wp:docPr id="17" name="Straight Arrow Connector 17"/>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17" o:spid="_x0000_s1026" type="#_x0000_t32" style="position:absolute;margin-left:184.1pt;margin-top:12.05pt;width:0;height:14.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" strokecolor="#4a7ebb">
                <v:stroke endarrow="open"/>
              </v:shape>
            </w:pict>
          </mc:Fallback>
        </mc:AlternateContent>
      </w:r>
    </w:p>
    <w:p w14:paraId="59781A70" w14:textId="4BFFF01D" w:rsidR="008B40E9" w:rsidRDefault="00751B75" w:rsidP="000F0C48">
      <w:pPr>
        <w:pStyle w:val="Default"/>
      </w:pPr>
      <w:r>
        <w:rPr>
          <w:noProof/>
          <w:lang w:eastAsia="en-AU"/>
        </w:rPr>
        <mc:AlternateContent>
          <mc:Choice Requires="wps">
            <w:drawing>
              <wp:anchor distT="0" distB="0" distL="114300" distR="114300" simplePos="0" relativeHeight="251686912" behindDoc="0" locked="0" layoutInCell="1" allowOverlap="1" wp14:anchorId="59781AB1" wp14:editId="34AB72C9">
                <wp:simplePos x="0" y="0"/>
                <wp:positionH relativeFrom="column">
                  <wp:posOffset>706755</wp:posOffset>
                </wp:positionH>
                <wp:positionV relativeFrom="paragraph">
                  <wp:posOffset>152400</wp:posOffset>
                </wp:positionV>
                <wp:extent cx="3406140" cy="704850"/>
                <wp:effectExtent l="0" t="0" r="22860" b="19050"/>
                <wp:wrapNone/>
                <wp:docPr id="16" name="Rounded Rectangle 16"/>
                <wp:cNvGraphicFramePr/>
                <a:graphic xmlns:a="http://schemas.openxmlformats.org/drawingml/2006/main">
                  <a:graphicData uri="http://schemas.microsoft.com/office/word/2010/wordprocessingShape">
                    <wps:wsp>
                      <wps:cNvSpPr/>
                      <wps:spPr>
                        <a:xfrm>
                          <a:off x="0" y="0"/>
                          <a:ext cx="3406140" cy="70485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14:paraId="59781AC5" w14:textId="0923EACF" w:rsidR="0086034D" w:rsidRDefault="00A247E9" w:rsidP="00D92039">
                            <w:pPr>
                              <w:spacing w:line="240" w:lineRule="auto"/>
                              <w:jc w:val="center"/>
                            </w:pPr>
                            <w:r>
                              <w:t xml:space="preserve">The completed Department of </w:t>
                            </w:r>
                            <w:r w:rsidR="00A14E05">
                              <w:t>E</w:t>
                            </w:r>
                            <w:r>
                              <w:t>ducation and Training</w:t>
                            </w:r>
                            <w:r w:rsidR="00A14E05">
                              <w:t xml:space="preserve"> Incident report is emailed to the designated divisional </w:t>
                            </w:r>
                            <w:r w:rsidR="00034829">
                              <w:t xml:space="preserve">EC PAPA using a password protected </w:t>
                            </w:r>
                            <w:r w:rsidR="006324DD">
                              <w:t>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2" style="position:absolute;margin-left:55.65pt;margin-top:12pt;width:268.2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" fillcolor="#b6dde8 [1304]" strokecolor="#385d8a" strokeweight="2pt">
                <v:textbox>
                  <w:txbxContent>
                    <w:p w14:paraId="59781AC5" w14:textId="0923EACF" w:rsidR="0086034D" w:rsidRDefault="00A247E9" w:rsidP="00D92039">
                      <w:pPr>
                        <w:spacing w:line="240" w:lineRule="auto"/>
                        <w:jc w:val="center"/>
                      </w:pPr>
                      <w:r>
                        <w:t xml:space="preserve">The completed Department of </w:t>
                      </w:r>
                      <w:r w:rsidR="00A14E05">
                        <w:t>E</w:t>
                      </w:r>
                      <w:r>
                        <w:t>ducation and Training</w:t>
                      </w:r>
                      <w:r w:rsidR="00A14E05">
                        <w:t xml:space="preserve"> Incident report is emailed to the designated divisional </w:t>
                      </w:r>
                      <w:r w:rsidR="00034829">
                        <w:t xml:space="preserve">EC PAPA using a password protected </w:t>
                      </w:r>
                      <w:r w:rsidR="006324DD">
                        <w:t>document</w:t>
                      </w:r>
                    </w:p>
                  </w:txbxContent>
                </v:textbox>
              </v:roundrect>
            </w:pict>
          </mc:Fallback>
        </mc:AlternateContent>
      </w:r>
    </w:p>
    <w:p w14:paraId="59781A71" w14:textId="77777777" w:rsidR="006C0ABD" w:rsidRDefault="006C0ABD" w:rsidP="001C4F09">
      <w:pPr>
        <w:pStyle w:val="ListParagraph"/>
        <w:ind w:left="360"/>
        <w:jc w:val="both"/>
        <w:rPr>
          <w:rFonts w:ascii="Arial" w:hAnsi="Arial" w:cs="Arial"/>
          <w:b/>
          <w:sz w:val="20"/>
          <w:szCs w:val="20"/>
          <w:highlight w:val="yellow"/>
        </w:rPr>
      </w:pPr>
    </w:p>
    <w:p w14:paraId="59781A72" w14:textId="77777777" w:rsidR="0068160A" w:rsidRDefault="0068160A" w:rsidP="0068160A">
      <w:pPr>
        <w:pStyle w:val="ListParagraph"/>
        <w:ind w:left="360"/>
        <w:jc w:val="both"/>
        <w:rPr>
          <w:rFonts w:ascii="Arial" w:hAnsi="Arial" w:cs="Arial"/>
          <w:b/>
          <w:sz w:val="20"/>
          <w:szCs w:val="20"/>
          <w:highlight w:val="yellow"/>
        </w:rPr>
      </w:pPr>
    </w:p>
    <w:p w14:paraId="59781A73" w14:textId="77777777" w:rsidR="0068160A" w:rsidRDefault="0068160A" w:rsidP="0068160A">
      <w:pPr>
        <w:pStyle w:val="ListParagraph"/>
        <w:ind w:left="360"/>
        <w:jc w:val="both"/>
        <w:rPr>
          <w:rFonts w:ascii="Arial" w:hAnsi="Arial" w:cs="Arial"/>
          <w:b/>
          <w:sz w:val="20"/>
          <w:szCs w:val="20"/>
          <w:highlight w:val="yellow"/>
        </w:rPr>
      </w:pPr>
    </w:p>
    <w:p w14:paraId="59781A74" w14:textId="77777777" w:rsidR="0068160A" w:rsidRDefault="0068160A" w:rsidP="0068160A">
      <w:pPr>
        <w:pStyle w:val="ListParagraph"/>
        <w:ind w:left="360"/>
        <w:jc w:val="both"/>
        <w:rPr>
          <w:rFonts w:ascii="Arial" w:hAnsi="Arial" w:cs="Arial"/>
          <w:b/>
          <w:sz w:val="20"/>
          <w:szCs w:val="20"/>
          <w:highlight w:val="yellow"/>
        </w:rPr>
      </w:pPr>
    </w:p>
    <w:p w14:paraId="59781A75" w14:textId="77777777" w:rsidR="0068160A" w:rsidRDefault="0068160A" w:rsidP="0068160A">
      <w:pPr>
        <w:pStyle w:val="ListParagraph"/>
        <w:ind w:left="360"/>
        <w:jc w:val="both"/>
        <w:rPr>
          <w:rFonts w:ascii="Arial" w:hAnsi="Arial" w:cs="Arial"/>
          <w:b/>
          <w:sz w:val="20"/>
          <w:szCs w:val="20"/>
          <w:highlight w:val="yellow"/>
        </w:rPr>
      </w:pPr>
    </w:p>
    <w:p w14:paraId="59781A76" w14:textId="77777777" w:rsidR="0068160A" w:rsidRDefault="0068160A" w:rsidP="0068160A">
      <w:pPr>
        <w:pStyle w:val="ListParagraph"/>
        <w:ind w:left="360"/>
        <w:jc w:val="both"/>
        <w:rPr>
          <w:rFonts w:ascii="Arial" w:hAnsi="Arial" w:cs="Arial"/>
          <w:b/>
          <w:sz w:val="20"/>
          <w:szCs w:val="20"/>
          <w:highlight w:val="yellow"/>
        </w:rPr>
      </w:pPr>
    </w:p>
    <w:p w14:paraId="59781A77" w14:textId="77777777" w:rsidR="006C0ABD" w:rsidRPr="00034829" w:rsidRDefault="00034829" w:rsidP="008F50CF">
      <w:pPr>
        <w:pStyle w:val="ListParagraph"/>
        <w:numPr>
          <w:ilvl w:val="0"/>
          <w:numId w:val="1"/>
        </w:numPr>
        <w:spacing w:after="120" w:line="240" w:lineRule="auto"/>
        <w:jc w:val="both"/>
        <w:rPr>
          <w:rFonts w:ascii="Arial" w:hAnsi="Arial" w:cs="Arial"/>
          <w:b/>
          <w:sz w:val="20"/>
          <w:szCs w:val="20"/>
        </w:rPr>
      </w:pPr>
      <w:r w:rsidRPr="00034829">
        <w:rPr>
          <w:rFonts w:ascii="Arial" w:hAnsi="Arial" w:cs="Arial"/>
          <w:b/>
          <w:sz w:val="20"/>
          <w:szCs w:val="20"/>
        </w:rPr>
        <w:t>A</w:t>
      </w:r>
      <w:r w:rsidR="006C0ABD" w:rsidRPr="00034829">
        <w:rPr>
          <w:rFonts w:ascii="Arial" w:hAnsi="Arial" w:cs="Arial"/>
          <w:b/>
          <w:sz w:val="20"/>
          <w:szCs w:val="20"/>
        </w:rPr>
        <w:t xml:space="preserve">n </w:t>
      </w:r>
      <w:r w:rsidR="00A038B7">
        <w:rPr>
          <w:rFonts w:ascii="Arial" w:hAnsi="Arial" w:cs="Arial"/>
          <w:b/>
          <w:sz w:val="20"/>
          <w:szCs w:val="20"/>
        </w:rPr>
        <w:t>I</w:t>
      </w:r>
      <w:r w:rsidR="006C0ABD" w:rsidRPr="00034829">
        <w:rPr>
          <w:rFonts w:ascii="Arial" w:hAnsi="Arial" w:cs="Arial"/>
          <w:b/>
          <w:sz w:val="20"/>
          <w:szCs w:val="20"/>
        </w:rPr>
        <w:t xml:space="preserve">ncidents </w:t>
      </w:r>
      <w:r w:rsidR="00A038B7">
        <w:rPr>
          <w:rFonts w:ascii="Arial" w:hAnsi="Arial" w:cs="Arial"/>
          <w:b/>
          <w:sz w:val="20"/>
          <w:szCs w:val="20"/>
        </w:rPr>
        <w:t>R</w:t>
      </w:r>
      <w:r w:rsidR="006C0ABD" w:rsidRPr="00034829">
        <w:rPr>
          <w:rFonts w:ascii="Arial" w:hAnsi="Arial" w:cs="Arial"/>
          <w:b/>
          <w:sz w:val="20"/>
          <w:szCs w:val="20"/>
        </w:rPr>
        <w:t xml:space="preserve">egister </w:t>
      </w:r>
    </w:p>
    <w:p w14:paraId="59781A78" w14:textId="77777777" w:rsidR="006C0ABD" w:rsidRPr="00656D92" w:rsidRDefault="006C0ABD" w:rsidP="00ED7608">
      <w:pPr>
        <w:spacing w:after="120" w:line="240" w:lineRule="auto"/>
        <w:jc w:val="both"/>
        <w:rPr>
          <w:rFonts w:cs="Arial"/>
        </w:rPr>
      </w:pPr>
      <w:r w:rsidRPr="00656D92">
        <w:rPr>
          <w:rFonts w:cs="Arial"/>
        </w:rPr>
        <w:t>Funded organisations are required to keep a register of incidents that records all incidents that have occurred in relation to the funded organisation. The incident register details the nature of the incident</w:t>
      </w:r>
      <w:r w:rsidR="00034829" w:rsidRPr="00656D92">
        <w:rPr>
          <w:rFonts w:cs="Arial"/>
        </w:rPr>
        <w:t>,</w:t>
      </w:r>
      <w:r w:rsidRPr="00656D92">
        <w:rPr>
          <w:rFonts w:cs="Arial"/>
        </w:rPr>
        <w:t xml:space="preserve"> actions taken and outcome</w:t>
      </w:r>
      <w:r w:rsidR="00034829" w:rsidRPr="00656D92">
        <w:rPr>
          <w:rFonts w:cs="Arial"/>
        </w:rPr>
        <w:t>s</w:t>
      </w:r>
      <w:r w:rsidRPr="00656D92">
        <w:rPr>
          <w:rFonts w:cs="Arial"/>
        </w:rPr>
        <w:t>.</w:t>
      </w:r>
    </w:p>
    <w:p w14:paraId="7649A176" w14:textId="21662C52" w:rsidR="003D1B02" w:rsidRDefault="003D1B02" w:rsidP="003D1B02">
      <w:pPr>
        <w:pStyle w:val="ListParagraph"/>
        <w:spacing w:after="0"/>
        <w:ind w:left="360"/>
        <w:jc w:val="both"/>
        <w:rPr>
          <w:rFonts w:ascii="Arial" w:hAnsi="Arial" w:cs="Arial"/>
          <w:b/>
          <w:sz w:val="20"/>
          <w:szCs w:val="20"/>
        </w:rPr>
      </w:pPr>
    </w:p>
    <w:p w14:paraId="59781A79" w14:textId="77777777" w:rsidR="006C0ABD" w:rsidRPr="002031D8" w:rsidRDefault="006C0ABD" w:rsidP="008F50CF">
      <w:pPr>
        <w:pStyle w:val="ListParagraph"/>
        <w:numPr>
          <w:ilvl w:val="0"/>
          <w:numId w:val="1"/>
        </w:numPr>
        <w:spacing w:after="120" w:line="240" w:lineRule="auto"/>
        <w:jc w:val="both"/>
        <w:rPr>
          <w:rFonts w:ascii="Arial" w:hAnsi="Arial" w:cs="Arial"/>
          <w:b/>
          <w:sz w:val="20"/>
          <w:szCs w:val="20"/>
        </w:rPr>
      </w:pPr>
      <w:r w:rsidRPr="002031D8">
        <w:rPr>
          <w:rFonts w:ascii="Arial" w:hAnsi="Arial" w:cs="Arial"/>
          <w:b/>
          <w:sz w:val="20"/>
          <w:szCs w:val="20"/>
        </w:rPr>
        <w:t>Definitions</w:t>
      </w:r>
    </w:p>
    <w:p w14:paraId="59781A7A" w14:textId="5938315D" w:rsidR="006C0ABD" w:rsidRPr="00656D92" w:rsidRDefault="006C0ABD" w:rsidP="008F50CF">
      <w:pPr>
        <w:spacing w:after="120" w:line="240" w:lineRule="auto"/>
        <w:jc w:val="both"/>
        <w:rPr>
          <w:rFonts w:cs="Arial"/>
        </w:rPr>
      </w:pPr>
      <w:r w:rsidRPr="00656D92">
        <w:rPr>
          <w:rFonts w:cs="Arial"/>
        </w:rPr>
        <w:t xml:space="preserve">Category One Incident: a serious incident that must be reported to the Department Regional </w:t>
      </w:r>
      <w:r w:rsidR="00936999" w:rsidRPr="00656D92">
        <w:rPr>
          <w:rFonts w:cs="Arial"/>
        </w:rPr>
        <w:t xml:space="preserve">contact </w:t>
      </w:r>
      <w:r w:rsidR="00F8039C" w:rsidRPr="00656D92">
        <w:rPr>
          <w:rFonts w:cs="Arial"/>
        </w:rPr>
        <w:t xml:space="preserve">Early Childhood </w:t>
      </w:r>
      <w:r w:rsidRPr="00656D92">
        <w:rPr>
          <w:rFonts w:cs="Arial"/>
        </w:rPr>
        <w:t xml:space="preserve">Program and Performance Advisor </w:t>
      </w:r>
      <w:r w:rsidR="00F8039C" w:rsidRPr="00656D92">
        <w:rPr>
          <w:rFonts w:cs="Arial"/>
        </w:rPr>
        <w:t>(EC PAPA)</w:t>
      </w:r>
      <w:r w:rsidR="003D1B02" w:rsidRPr="00656D92">
        <w:rPr>
          <w:rFonts w:cs="Arial"/>
        </w:rPr>
        <w:t xml:space="preserve"> (or the area Services Support Manager if EC PAPA not able to be advised directly)</w:t>
      </w:r>
      <w:r w:rsidR="00F8039C" w:rsidRPr="00656D92">
        <w:rPr>
          <w:rFonts w:cs="Arial"/>
        </w:rPr>
        <w:t xml:space="preserve"> </w:t>
      </w:r>
      <w:r w:rsidRPr="00656D92">
        <w:rPr>
          <w:rFonts w:cs="Arial"/>
        </w:rPr>
        <w:t>as soon as possible, within one business day. The following are category one incidents:</w:t>
      </w:r>
    </w:p>
    <w:p w14:paraId="59781A7B" w14:textId="77777777" w:rsidR="006C0ABD" w:rsidRPr="00656D92" w:rsidRDefault="006C0ABD" w:rsidP="006C0ABD">
      <w:pPr>
        <w:pStyle w:val="ListParagraph"/>
        <w:numPr>
          <w:ilvl w:val="0"/>
          <w:numId w:val="3"/>
        </w:numPr>
        <w:spacing w:after="0"/>
        <w:jc w:val="both"/>
        <w:rPr>
          <w:rFonts w:eastAsia="Times New Roman" w:cs="Arial"/>
          <w:i/>
        </w:rPr>
      </w:pPr>
      <w:r w:rsidRPr="00656D92">
        <w:rPr>
          <w:rFonts w:eastAsia="Times New Roman" w:cs="Arial"/>
        </w:rPr>
        <w:t>The death of a child while receiving a - service</w:t>
      </w:r>
    </w:p>
    <w:p w14:paraId="59781A7C" w14:textId="77777777" w:rsidR="006C0ABD" w:rsidRPr="00656D92" w:rsidRDefault="006C0ABD" w:rsidP="006C0ABD">
      <w:pPr>
        <w:pStyle w:val="ListParagraph"/>
        <w:numPr>
          <w:ilvl w:val="0"/>
          <w:numId w:val="3"/>
        </w:numPr>
        <w:spacing w:after="0"/>
        <w:jc w:val="both"/>
        <w:rPr>
          <w:rFonts w:eastAsia="Times New Roman" w:cs="Arial"/>
          <w:i/>
        </w:rPr>
      </w:pPr>
      <w:r w:rsidRPr="00656D92">
        <w:rPr>
          <w:rFonts w:eastAsia="Times New Roman" w:cs="Arial"/>
        </w:rPr>
        <w:t>The death of a child resulting from an incident while receiving a service</w:t>
      </w:r>
    </w:p>
    <w:p w14:paraId="59781A7D" w14:textId="3E705F2D" w:rsidR="006C0ABD" w:rsidRPr="00656D92" w:rsidRDefault="006C0ABD" w:rsidP="006C0ABD">
      <w:pPr>
        <w:pStyle w:val="ListParagraph"/>
        <w:numPr>
          <w:ilvl w:val="0"/>
          <w:numId w:val="3"/>
        </w:numPr>
        <w:spacing w:after="0"/>
        <w:jc w:val="both"/>
        <w:rPr>
          <w:rFonts w:eastAsia="Times New Roman" w:cs="Arial"/>
        </w:rPr>
      </w:pPr>
      <w:r w:rsidRPr="00656D92">
        <w:rPr>
          <w:rFonts w:eastAsia="Times New Roman" w:cs="Arial"/>
        </w:rPr>
        <w:t>Any incident involving serious injury or trauma to, or serious illness of, a c</w:t>
      </w:r>
      <w:r w:rsidR="00FD0FDF" w:rsidRPr="00656D92">
        <w:rPr>
          <w:rFonts w:eastAsia="Times New Roman" w:cs="Arial"/>
        </w:rPr>
        <w:t>hild while receiving a service:</w:t>
      </w:r>
    </w:p>
    <w:p w14:paraId="59781A7E" w14:textId="77777777" w:rsidR="006C0ABD" w:rsidRPr="00656D92" w:rsidRDefault="006C0ABD" w:rsidP="006C0ABD">
      <w:pPr>
        <w:pStyle w:val="ListParagraph"/>
        <w:numPr>
          <w:ilvl w:val="1"/>
          <w:numId w:val="3"/>
        </w:numPr>
        <w:spacing w:after="0"/>
        <w:jc w:val="both"/>
        <w:rPr>
          <w:rFonts w:eastAsia="Times New Roman" w:cs="Arial"/>
        </w:rPr>
      </w:pPr>
      <w:r w:rsidRPr="00656D92">
        <w:rPr>
          <w:rFonts w:eastAsia="Times New Roman" w:cs="Arial"/>
        </w:rPr>
        <w:t>which a reasonable person would consider required urgent medical attention from a registered medical practitioner; or</w:t>
      </w:r>
    </w:p>
    <w:p w14:paraId="59781A7F" w14:textId="77777777" w:rsidR="006C0ABD" w:rsidRPr="00656D92" w:rsidRDefault="006C0ABD" w:rsidP="006C0ABD">
      <w:pPr>
        <w:pStyle w:val="ListParagraph"/>
        <w:numPr>
          <w:ilvl w:val="1"/>
          <w:numId w:val="3"/>
        </w:numPr>
        <w:spacing w:after="0"/>
        <w:jc w:val="both"/>
        <w:rPr>
          <w:rFonts w:eastAsia="Times New Roman" w:cs="Arial"/>
        </w:rPr>
      </w:pPr>
      <w:r w:rsidRPr="00656D92">
        <w:rPr>
          <w:rFonts w:eastAsia="Times New Roman" w:cs="Arial"/>
        </w:rPr>
        <w:t>for which the child attended, or ought reasonably to have attended, a hospital;</w:t>
      </w:r>
    </w:p>
    <w:p w14:paraId="59781A80" w14:textId="77777777" w:rsidR="006C0ABD" w:rsidRPr="00656D92" w:rsidRDefault="006C0ABD" w:rsidP="006C0ABD">
      <w:pPr>
        <w:pStyle w:val="ListParagraph"/>
        <w:numPr>
          <w:ilvl w:val="0"/>
          <w:numId w:val="3"/>
        </w:numPr>
        <w:spacing w:after="0"/>
        <w:jc w:val="both"/>
        <w:rPr>
          <w:rFonts w:eastAsia="Times New Roman" w:cs="Arial"/>
        </w:rPr>
      </w:pPr>
      <w:r w:rsidRPr="00656D92">
        <w:rPr>
          <w:rFonts w:eastAsia="Times New Roman" w:cs="Arial"/>
        </w:rPr>
        <w:t>Any incident where the attendance of emergency services at the service premises was sought, or ought reasonably to have been sought;</w:t>
      </w:r>
    </w:p>
    <w:p w14:paraId="59781A81" w14:textId="0DC4B603" w:rsidR="006C0ABD" w:rsidRPr="00656D92" w:rsidRDefault="006C0ABD" w:rsidP="006C0ABD">
      <w:pPr>
        <w:pStyle w:val="ListParagraph"/>
        <w:numPr>
          <w:ilvl w:val="0"/>
          <w:numId w:val="3"/>
        </w:numPr>
        <w:spacing w:after="0"/>
        <w:jc w:val="both"/>
        <w:rPr>
          <w:rFonts w:eastAsia="Times New Roman" w:cs="Arial"/>
        </w:rPr>
      </w:pPr>
      <w:r w:rsidRPr="00656D92">
        <w:rPr>
          <w:rFonts w:eastAsia="Times New Roman" w:cs="Arial"/>
        </w:rPr>
        <w:t>Any circumstance where a child receiving a service</w:t>
      </w:r>
      <w:r w:rsidR="00FD0FDF" w:rsidRPr="00656D92">
        <w:rPr>
          <w:rFonts w:eastAsia="Times New Roman" w:cs="Arial"/>
        </w:rPr>
        <w:t>:</w:t>
      </w:r>
    </w:p>
    <w:p w14:paraId="59781A82" w14:textId="77777777" w:rsidR="006C0ABD" w:rsidRPr="00656D92" w:rsidRDefault="006C0ABD" w:rsidP="006C0ABD">
      <w:pPr>
        <w:pStyle w:val="ListParagraph"/>
        <w:numPr>
          <w:ilvl w:val="1"/>
          <w:numId w:val="3"/>
        </w:numPr>
        <w:spacing w:after="0"/>
        <w:jc w:val="both"/>
        <w:rPr>
          <w:rFonts w:eastAsia="Times New Roman" w:cs="Arial"/>
        </w:rPr>
      </w:pPr>
      <w:r w:rsidRPr="00656D92">
        <w:rPr>
          <w:rFonts w:eastAsia="Times New Roman" w:cs="Arial"/>
        </w:rPr>
        <w:t>appears to be missing or cannot be accounted for; or</w:t>
      </w:r>
    </w:p>
    <w:p w14:paraId="59781A83" w14:textId="77777777" w:rsidR="006C0ABD" w:rsidRPr="00656D92" w:rsidRDefault="006C0ABD" w:rsidP="006C0ABD">
      <w:pPr>
        <w:pStyle w:val="ListParagraph"/>
        <w:numPr>
          <w:ilvl w:val="1"/>
          <w:numId w:val="3"/>
        </w:numPr>
        <w:spacing w:after="0"/>
        <w:jc w:val="both"/>
        <w:rPr>
          <w:rFonts w:eastAsia="Times New Roman" w:cs="Arial"/>
        </w:rPr>
      </w:pPr>
      <w:r w:rsidRPr="00656D92">
        <w:rPr>
          <w:rFonts w:eastAsia="Times New Roman" w:cs="Arial"/>
        </w:rPr>
        <w:t>appears to have been taken or removed from the service premises in a manner against the parent/carer wishes; or</w:t>
      </w:r>
    </w:p>
    <w:p w14:paraId="59781A84" w14:textId="77777777" w:rsidR="006C0ABD" w:rsidRPr="00656D92" w:rsidRDefault="006C0ABD" w:rsidP="006C0ABD">
      <w:pPr>
        <w:pStyle w:val="ListParagraph"/>
        <w:numPr>
          <w:ilvl w:val="1"/>
          <w:numId w:val="3"/>
        </w:numPr>
        <w:spacing w:after="0"/>
        <w:jc w:val="both"/>
        <w:rPr>
          <w:rFonts w:eastAsia="Times New Roman" w:cs="Arial"/>
          <w:i/>
        </w:rPr>
      </w:pPr>
      <w:r w:rsidRPr="00656D92">
        <w:rPr>
          <w:rFonts w:eastAsia="Times New Roman" w:cs="Arial"/>
        </w:rPr>
        <w:t>is mistakenly locked in or locked out of the service premises or any part of the premises.</w:t>
      </w:r>
    </w:p>
    <w:p w14:paraId="59781A85" w14:textId="4B919844" w:rsidR="006C0ABD" w:rsidRPr="00656D92" w:rsidRDefault="006C0ABD" w:rsidP="006C0ABD">
      <w:pPr>
        <w:spacing w:after="0"/>
        <w:jc w:val="both"/>
        <w:rPr>
          <w:rFonts w:eastAsia="Times New Roman" w:cs="Arial"/>
        </w:rPr>
      </w:pPr>
      <w:r w:rsidRPr="00656D92">
        <w:rPr>
          <w:rFonts w:eastAsia="Times New Roman" w:cs="Arial"/>
          <w:i/>
        </w:rPr>
        <w:t>Category Two Incident</w:t>
      </w:r>
      <w:r w:rsidRPr="00656D92">
        <w:rPr>
          <w:rFonts w:eastAsia="Times New Roman" w:cs="Arial"/>
        </w:rPr>
        <w:t>: any incident that threatens the health, safety or wellbeing of service users or staff, but which is not a category one incident. Category two incidents must be reported to the region</w:t>
      </w:r>
      <w:r w:rsidR="00936999" w:rsidRPr="00656D92">
        <w:rPr>
          <w:rFonts w:eastAsia="Times New Roman" w:cs="Arial"/>
        </w:rPr>
        <w:t>al contact</w:t>
      </w:r>
      <w:r w:rsidRPr="00656D92">
        <w:rPr>
          <w:rFonts w:eastAsia="Times New Roman" w:cs="Arial"/>
        </w:rPr>
        <w:t xml:space="preserve"> as soon as possible, </w:t>
      </w:r>
      <w:r w:rsidRPr="00656D92">
        <w:rPr>
          <w:rFonts w:eastAsia="Times New Roman" w:cs="Arial"/>
          <w:b/>
        </w:rPr>
        <w:t>within two business days</w:t>
      </w:r>
      <w:r w:rsidRPr="00656D92">
        <w:rPr>
          <w:rFonts w:eastAsia="Times New Roman" w:cs="Arial"/>
        </w:rPr>
        <w:t>. The following are category two incidents:</w:t>
      </w:r>
    </w:p>
    <w:p w14:paraId="59781A86" w14:textId="77777777" w:rsidR="006C0ABD" w:rsidRPr="00656D92" w:rsidRDefault="006C0ABD" w:rsidP="006C0ABD">
      <w:pPr>
        <w:pStyle w:val="ListParagraph"/>
        <w:numPr>
          <w:ilvl w:val="0"/>
          <w:numId w:val="9"/>
        </w:numPr>
        <w:spacing w:after="0"/>
        <w:ind w:left="360"/>
        <w:jc w:val="both"/>
        <w:rPr>
          <w:rFonts w:eastAsia="Times New Roman" w:cs="Arial"/>
        </w:rPr>
      </w:pPr>
      <w:r w:rsidRPr="00656D92">
        <w:rPr>
          <w:rFonts w:eastAsia="Times New Roman" w:cs="Arial"/>
        </w:rPr>
        <w:t xml:space="preserve">Serious </w:t>
      </w:r>
      <w:r w:rsidR="007A3E36" w:rsidRPr="00656D92">
        <w:rPr>
          <w:rFonts w:eastAsia="Times New Roman" w:cs="Arial"/>
        </w:rPr>
        <w:t xml:space="preserve">organisational </w:t>
      </w:r>
      <w:r w:rsidRPr="00656D92">
        <w:rPr>
          <w:rFonts w:eastAsia="Times New Roman" w:cs="Arial"/>
        </w:rPr>
        <w:t>governance issues</w:t>
      </w:r>
    </w:p>
    <w:p w14:paraId="59781A87" w14:textId="77777777" w:rsidR="006C0ABD" w:rsidRPr="00656D92" w:rsidRDefault="006C0ABD" w:rsidP="006C0ABD">
      <w:pPr>
        <w:pStyle w:val="ListParagraph"/>
        <w:numPr>
          <w:ilvl w:val="0"/>
          <w:numId w:val="9"/>
        </w:numPr>
        <w:spacing w:after="0"/>
        <w:ind w:left="360"/>
        <w:jc w:val="both"/>
        <w:rPr>
          <w:rFonts w:eastAsia="Times New Roman" w:cs="Arial"/>
        </w:rPr>
      </w:pPr>
      <w:r w:rsidRPr="00656D92">
        <w:rPr>
          <w:rFonts w:eastAsia="Times New Roman" w:cs="Arial"/>
        </w:rPr>
        <w:t xml:space="preserve">Service breaches compliance policies </w:t>
      </w:r>
    </w:p>
    <w:p w14:paraId="59781A88" w14:textId="77777777" w:rsidR="006C0ABD" w:rsidRPr="00656D92" w:rsidRDefault="006C0ABD" w:rsidP="006C0ABD">
      <w:pPr>
        <w:pStyle w:val="ListParagraph"/>
        <w:numPr>
          <w:ilvl w:val="0"/>
          <w:numId w:val="9"/>
        </w:numPr>
        <w:spacing w:after="0"/>
        <w:ind w:left="360"/>
        <w:jc w:val="both"/>
        <w:rPr>
          <w:rFonts w:eastAsia="Times New Roman" w:cs="Arial"/>
        </w:rPr>
      </w:pPr>
      <w:r w:rsidRPr="00656D92">
        <w:rPr>
          <w:rFonts w:eastAsia="Times New Roman" w:cs="Arial"/>
        </w:rPr>
        <w:t>Severe financial mismanagement (e.g. fraud)</w:t>
      </w:r>
    </w:p>
    <w:p w14:paraId="59781A89" w14:textId="77777777" w:rsidR="006C0ABD" w:rsidRPr="00656D92" w:rsidRDefault="006C0ABD" w:rsidP="006C0ABD">
      <w:pPr>
        <w:pStyle w:val="ListParagraph"/>
        <w:numPr>
          <w:ilvl w:val="0"/>
          <w:numId w:val="9"/>
        </w:numPr>
        <w:spacing w:after="0"/>
        <w:ind w:left="360"/>
        <w:jc w:val="both"/>
        <w:rPr>
          <w:rFonts w:eastAsia="Times New Roman" w:cs="Arial"/>
        </w:rPr>
      </w:pPr>
      <w:r w:rsidRPr="00656D92">
        <w:rPr>
          <w:rFonts w:eastAsia="Times New Roman" w:cs="Arial"/>
        </w:rPr>
        <w:t xml:space="preserve">Loss of client files, </w:t>
      </w:r>
      <w:r w:rsidR="007A3E36" w:rsidRPr="00656D92">
        <w:rPr>
          <w:rFonts w:eastAsia="Times New Roman" w:cs="Arial"/>
        </w:rPr>
        <w:t xml:space="preserve">release of </w:t>
      </w:r>
      <w:r w:rsidRPr="00656D92">
        <w:rPr>
          <w:rFonts w:eastAsia="Times New Roman" w:cs="Arial"/>
        </w:rPr>
        <w:t>personal client data etc.</w:t>
      </w:r>
    </w:p>
    <w:p w14:paraId="59781A8A" w14:textId="77777777" w:rsidR="006C0ABD" w:rsidRPr="00656D92" w:rsidRDefault="006C0ABD" w:rsidP="006C0ABD">
      <w:pPr>
        <w:pStyle w:val="ListParagraph"/>
        <w:numPr>
          <w:ilvl w:val="0"/>
          <w:numId w:val="9"/>
        </w:numPr>
        <w:spacing w:after="0"/>
        <w:ind w:left="360"/>
        <w:jc w:val="both"/>
        <w:rPr>
          <w:rFonts w:eastAsia="Times New Roman" w:cs="Arial"/>
        </w:rPr>
      </w:pPr>
      <w:r w:rsidRPr="00656D92">
        <w:rPr>
          <w:rFonts w:eastAsia="Times New Roman" w:cs="Arial"/>
        </w:rPr>
        <w:t>Evacuation due to emergency</w:t>
      </w:r>
    </w:p>
    <w:p w14:paraId="59781A8B" w14:textId="77777777" w:rsidR="006C0ABD" w:rsidRPr="002031D8" w:rsidRDefault="006C0ABD" w:rsidP="006C0ABD">
      <w:pPr>
        <w:spacing w:after="0"/>
        <w:jc w:val="both"/>
        <w:rPr>
          <w:rFonts w:ascii="Arial" w:eastAsia="Times New Roman" w:hAnsi="Arial" w:cs="Arial"/>
          <w:i/>
          <w:sz w:val="20"/>
          <w:szCs w:val="20"/>
        </w:rPr>
      </w:pPr>
    </w:p>
    <w:p w14:paraId="59781A8C" w14:textId="77777777" w:rsidR="006C0ABD" w:rsidRPr="002031D8" w:rsidRDefault="006C0ABD" w:rsidP="008F50CF">
      <w:pPr>
        <w:pStyle w:val="ListParagraph"/>
        <w:numPr>
          <w:ilvl w:val="0"/>
          <w:numId w:val="1"/>
        </w:numPr>
        <w:spacing w:after="120"/>
        <w:jc w:val="both"/>
        <w:rPr>
          <w:rFonts w:ascii="Arial" w:hAnsi="Arial" w:cs="Arial"/>
          <w:b/>
          <w:sz w:val="20"/>
          <w:szCs w:val="20"/>
        </w:rPr>
      </w:pPr>
      <w:r w:rsidRPr="002031D8">
        <w:rPr>
          <w:rFonts w:ascii="Arial" w:hAnsi="Arial" w:cs="Arial"/>
          <w:b/>
          <w:sz w:val="20"/>
          <w:szCs w:val="20"/>
        </w:rPr>
        <w:t>Child Sexual Abuse</w:t>
      </w:r>
    </w:p>
    <w:p w14:paraId="59781A8F" w14:textId="77777777" w:rsidR="006C0ABD" w:rsidRPr="00656D92" w:rsidRDefault="006C0ABD" w:rsidP="003D1B02">
      <w:pPr>
        <w:pStyle w:val="NormalWeb"/>
        <w:jc w:val="both"/>
        <w:rPr>
          <w:rFonts w:asciiTheme="minorHAnsi" w:hAnsiTheme="minorHAnsi" w:cs="Arial"/>
          <w:sz w:val="22"/>
          <w:szCs w:val="22"/>
        </w:rPr>
      </w:pPr>
      <w:r w:rsidRPr="00656D92">
        <w:rPr>
          <w:rFonts w:asciiTheme="minorHAnsi" w:hAnsiTheme="minorHAnsi" w:cs="Arial"/>
          <w:sz w:val="22"/>
          <w:szCs w:val="22"/>
        </w:rPr>
        <w:t xml:space="preserve">Departmental staff and all staff associated with organisations funded by the departments should be aware of, and comply with relevant legislation, standards, screening and program requirements, and policies on preventing, reporting and responding to child sexual abuse. </w:t>
      </w:r>
    </w:p>
    <w:p w14:paraId="59781A90" w14:textId="09E942FE" w:rsidR="006C0ABD" w:rsidRPr="00656D92" w:rsidRDefault="00E7006F" w:rsidP="00E7006F">
      <w:pPr>
        <w:pStyle w:val="NormalWeb"/>
        <w:numPr>
          <w:ilvl w:val="0"/>
          <w:numId w:val="11"/>
        </w:numPr>
        <w:spacing w:before="0" w:beforeAutospacing="0" w:after="0" w:afterAutospacing="0"/>
        <w:ind w:left="426" w:hanging="426"/>
        <w:rPr>
          <w:rFonts w:asciiTheme="minorHAnsi" w:hAnsiTheme="minorHAnsi" w:cs="Arial"/>
          <w:i/>
          <w:sz w:val="22"/>
          <w:szCs w:val="22"/>
        </w:rPr>
      </w:pPr>
      <w:r w:rsidRPr="00656D92">
        <w:rPr>
          <w:rFonts w:asciiTheme="minorHAnsi" w:hAnsiTheme="minorHAnsi" w:cs="Arial"/>
          <w:i/>
          <w:sz w:val="22"/>
          <w:szCs w:val="22"/>
        </w:rPr>
        <w:t>F</w:t>
      </w:r>
      <w:r w:rsidR="006C0ABD" w:rsidRPr="00656D92">
        <w:rPr>
          <w:rFonts w:asciiTheme="minorHAnsi" w:hAnsiTheme="minorHAnsi" w:cs="Arial"/>
          <w:i/>
          <w:sz w:val="22"/>
          <w:szCs w:val="22"/>
        </w:rPr>
        <w:t xml:space="preserve">ailure to disclose child sexual </w:t>
      </w:r>
      <w:r w:rsidRPr="00656D92">
        <w:rPr>
          <w:rFonts w:asciiTheme="minorHAnsi" w:hAnsiTheme="minorHAnsi" w:cs="Arial"/>
          <w:i/>
          <w:sz w:val="22"/>
          <w:szCs w:val="22"/>
        </w:rPr>
        <w:t>offence committed against a child under the age of 16 years</w:t>
      </w:r>
      <w:r w:rsidR="006C0ABD" w:rsidRPr="00656D92">
        <w:rPr>
          <w:rFonts w:asciiTheme="minorHAnsi" w:hAnsiTheme="minorHAnsi" w:cs="Arial"/>
          <w:i/>
          <w:sz w:val="22"/>
          <w:szCs w:val="22"/>
        </w:rPr>
        <w:t xml:space="preserve"> </w:t>
      </w:r>
    </w:p>
    <w:p w14:paraId="5C406102" w14:textId="77777777" w:rsidR="00E7006F" w:rsidRPr="00656D92" w:rsidRDefault="00E7006F" w:rsidP="00E7006F">
      <w:pPr>
        <w:pStyle w:val="NormalWeb"/>
        <w:spacing w:before="0" w:beforeAutospacing="0" w:after="0" w:afterAutospacing="0"/>
        <w:ind w:left="360"/>
        <w:rPr>
          <w:rFonts w:asciiTheme="minorHAnsi" w:hAnsiTheme="minorHAnsi" w:cs="Arial"/>
          <w:sz w:val="22"/>
          <w:szCs w:val="22"/>
        </w:rPr>
      </w:pPr>
    </w:p>
    <w:p w14:paraId="55451BAB" w14:textId="37A54420" w:rsidR="00E7006F" w:rsidRPr="00656D92" w:rsidRDefault="00E7006F" w:rsidP="00E7006F">
      <w:pPr>
        <w:pStyle w:val="NormalWeb"/>
        <w:spacing w:before="0" w:beforeAutospacing="0" w:after="0" w:afterAutospacing="0"/>
        <w:ind w:left="360"/>
        <w:rPr>
          <w:rFonts w:asciiTheme="minorHAnsi" w:hAnsiTheme="minorHAnsi" w:cs="Arial"/>
          <w:sz w:val="22"/>
          <w:szCs w:val="22"/>
        </w:rPr>
      </w:pPr>
      <w:r w:rsidRPr="00656D92">
        <w:rPr>
          <w:rFonts w:asciiTheme="minorHAnsi" w:hAnsiTheme="minorHAnsi" w:cs="Arial"/>
          <w:sz w:val="22"/>
          <w:szCs w:val="22"/>
        </w:rPr>
        <w:t>Source: s 327, Crimes Act 1958 (Vic)</w:t>
      </w:r>
    </w:p>
    <w:p w14:paraId="18A67C6A" w14:textId="77777777" w:rsidR="008366B6" w:rsidRPr="00656D92" w:rsidRDefault="008366B6" w:rsidP="00E7006F">
      <w:pPr>
        <w:pStyle w:val="NormalWeb"/>
        <w:spacing w:before="0" w:beforeAutospacing="0" w:after="0" w:afterAutospacing="0"/>
        <w:ind w:left="360"/>
        <w:rPr>
          <w:rFonts w:asciiTheme="minorHAnsi" w:hAnsiTheme="minorHAnsi" w:cs="Arial"/>
          <w:sz w:val="22"/>
          <w:szCs w:val="22"/>
        </w:rPr>
      </w:pPr>
    </w:p>
    <w:p w14:paraId="2CD6631E" w14:textId="51895779" w:rsidR="00E7006F" w:rsidRPr="00656D92" w:rsidRDefault="00E7006F" w:rsidP="00E7006F">
      <w:pPr>
        <w:pStyle w:val="NormalWeb"/>
        <w:numPr>
          <w:ilvl w:val="0"/>
          <w:numId w:val="12"/>
        </w:numPr>
        <w:spacing w:before="0" w:beforeAutospacing="0" w:after="0" w:afterAutospacing="0"/>
        <w:ind w:left="426" w:hanging="426"/>
        <w:rPr>
          <w:rFonts w:asciiTheme="minorHAnsi" w:hAnsiTheme="minorHAnsi" w:cs="Arial"/>
          <w:sz w:val="22"/>
          <w:szCs w:val="22"/>
        </w:rPr>
      </w:pPr>
      <w:r w:rsidRPr="00656D92">
        <w:rPr>
          <w:rFonts w:asciiTheme="minorHAnsi" w:hAnsiTheme="minorHAnsi" w:cs="Arial"/>
          <w:sz w:val="22"/>
          <w:szCs w:val="22"/>
        </w:rPr>
        <w:t xml:space="preserve">A person of or over the age of 18 years (whether in Victoria or elsewhere) who has information that leads the person to form a reasonable belief that sexual offence has been committed in Victoria against a child under the age of 16 years by another person of or over the age of 18 years must disclose that information </w:t>
      </w:r>
      <w:r w:rsidRPr="00656D92">
        <w:rPr>
          <w:rFonts w:asciiTheme="minorHAnsi" w:hAnsiTheme="minorHAnsi" w:cs="Arial"/>
          <w:b/>
          <w:i/>
          <w:sz w:val="22"/>
          <w:szCs w:val="22"/>
          <w:u w:val="single"/>
        </w:rPr>
        <w:t>to a police officer</w:t>
      </w:r>
      <w:r w:rsidRPr="00656D92">
        <w:rPr>
          <w:rFonts w:asciiTheme="minorHAnsi" w:hAnsiTheme="minorHAnsi" w:cs="Arial"/>
          <w:b/>
          <w:i/>
          <w:sz w:val="22"/>
          <w:szCs w:val="22"/>
        </w:rPr>
        <w:t xml:space="preserve"> as soon as it is practicable to do so</w:t>
      </w:r>
      <w:r w:rsidRPr="00656D92">
        <w:rPr>
          <w:rFonts w:asciiTheme="minorHAnsi" w:hAnsiTheme="minorHAnsi" w:cs="Arial"/>
          <w:sz w:val="22"/>
          <w:szCs w:val="22"/>
        </w:rPr>
        <w:t>, unless the person ha</w:t>
      </w:r>
      <w:r w:rsidR="006F5E5C" w:rsidRPr="00656D92">
        <w:rPr>
          <w:rFonts w:asciiTheme="minorHAnsi" w:hAnsiTheme="minorHAnsi" w:cs="Arial"/>
          <w:sz w:val="22"/>
          <w:szCs w:val="22"/>
        </w:rPr>
        <w:t>s</w:t>
      </w:r>
      <w:r w:rsidRPr="00656D92">
        <w:rPr>
          <w:rFonts w:asciiTheme="minorHAnsi" w:hAnsiTheme="minorHAnsi" w:cs="Arial"/>
          <w:sz w:val="22"/>
          <w:szCs w:val="22"/>
        </w:rPr>
        <w:t xml:space="preserve"> a reasonable excuse for not doing so.</w:t>
      </w:r>
    </w:p>
    <w:p w14:paraId="77D72CE2" w14:textId="77777777" w:rsidR="008366B6" w:rsidRPr="00656D92" w:rsidRDefault="008366B6" w:rsidP="008366B6">
      <w:pPr>
        <w:pStyle w:val="NormalWeb"/>
        <w:spacing w:before="0" w:beforeAutospacing="0" w:after="0" w:afterAutospacing="0"/>
        <w:ind w:left="426"/>
        <w:rPr>
          <w:rFonts w:asciiTheme="minorHAnsi" w:hAnsiTheme="minorHAnsi" w:cs="Arial"/>
          <w:sz w:val="22"/>
          <w:szCs w:val="22"/>
        </w:rPr>
      </w:pPr>
    </w:p>
    <w:p w14:paraId="269231B3" w14:textId="251BF344" w:rsidR="006F5E5C" w:rsidRPr="00656D92" w:rsidRDefault="006F5E5C" w:rsidP="00E7006F">
      <w:pPr>
        <w:pStyle w:val="NormalWeb"/>
        <w:numPr>
          <w:ilvl w:val="0"/>
          <w:numId w:val="12"/>
        </w:numPr>
        <w:spacing w:before="0" w:beforeAutospacing="0" w:after="0" w:afterAutospacing="0"/>
        <w:ind w:left="426" w:hanging="426"/>
        <w:rPr>
          <w:rFonts w:asciiTheme="minorHAnsi" w:hAnsiTheme="minorHAnsi" w:cs="Arial"/>
          <w:sz w:val="22"/>
          <w:szCs w:val="22"/>
        </w:rPr>
      </w:pPr>
      <w:r w:rsidRPr="00656D92">
        <w:rPr>
          <w:rFonts w:asciiTheme="minorHAnsi" w:hAnsiTheme="minorHAnsi" w:cs="Arial"/>
          <w:sz w:val="22"/>
          <w:szCs w:val="22"/>
        </w:rPr>
        <w:t>A reasonable excuse may include fearing on reasonable grounds for a person’s safety should they disclose it to police or a belief that the information has already been disclosed to police.</w:t>
      </w:r>
    </w:p>
    <w:p w14:paraId="473A5823" w14:textId="77777777" w:rsidR="006F5E5C" w:rsidRPr="00656D92" w:rsidRDefault="006F5E5C" w:rsidP="006F5E5C">
      <w:pPr>
        <w:pStyle w:val="NormalWeb"/>
        <w:spacing w:before="0" w:beforeAutospacing="0" w:after="0" w:afterAutospacing="0"/>
        <w:ind w:left="426"/>
        <w:rPr>
          <w:rFonts w:asciiTheme="minorHAnsi" w:hAnsiTheme="minorHAnsi" w:cs="Arial"/>
          <w:sz w:val="22"/>
          <w:szCs w:val="22"/>
        </w:rPr>
      </w:pPr>
    </w:p>
    <w:p w14:paraId="7FEA5A18" w14:textId="3CEDD189" w:rsidR="006F5E5C" w:rsidRPr="00656D92" w:rsidRDefault="006F5E5C" w:rsidP="006F5E5C">
      <w:pPr>
        <w:pStyle w:val="NormalWeb"/>
        <w:numPr>
          <w:ilvl w:val="0"/>
          <w:numId w:val="11"/>
        </w:numPr>
        <w:spacing w:before="0" w:beforeAutospacing="0" w:after="0" w:afterAutospacing="0"/>
        <w:ind w:left="426" w:hanging="426"/>
        <w:rPr>
          <w:rFonts w:asciiTheme="minorHAnsi" w:hAnsiTheme="minorHAnsi" w:cs="Arial"/>
          <w:i/>
          <w:sz w:val="22"/>
          <w:szCs w:val="22"/>
        </w:rPr>
      </w:pPr>
      <w:r w:rsidRPr="00656D92">
        <w:rPr>
          <w:rFonts w:asciiTheme="minorHAnsi" w:hAnsiTheme="minorHAnsi" w:cs="Arial"/>
          <w:i/>
          <w:sz w:val="22"/>
          <w:szCs w:val="22"/>
        </w:rPr>
        <w:t>Failure by person in authority to protect child from sexual offence</w:t>
      </w:r>
    </w:p>
    <w:p w14:paraId="49452960" w14:textId="77777777" w:rsidR="006F5E5C" w:rsidRPr="00656D92" w:rsidRDefault="006F5E5C" w:rsidP="006F5E5C">
      <w:pPr>
        <w:pStyle w:val="NormalWeb"/>
        <w:spacing w:before="0" w:beforeAutospacing="0" w:after="0" w:afterAutospacing="0"/>
        <w:ind w:left="426"/>
        <w:rPr>
          <w:rFonts w:asciiTheme="minorHAnsi" w:hAnsiTheme="minorHAnsi" w:cs="Arial"/>
          <w:sz w:val="22"/>
          <w:szCs w:val="22"/>
        </w:rPr>
      </w:pPr>
    </w:p>
    <w:p w14:paraId="601BCCDB" w14:textId="2F9AD7B8" w:rsidR="006F5E5C" w:rsidRPr="00656D92" w:rsidRDefault="006F5E5C" w:rsidP="006F5E5C">
      <w:pPr>
        <w:pStyle w:val="NormalWeb"/>
        <w:spacing w:before="0" w:beforeAutospacing="0" w:after="0" w:afterAutospacing="0"/>
        <w:ind w:left="426"/>
        <w:rPr>
          <w:rFonts w:asciiTheme="minorHAnsi" w:hAnsiTheme="minorHAnsi" w:cs="Arial"/>
          <w:sz w:val="22"/>
          <w:szCs w:val="22"/>
        </w:rPr>
      </w:pPr>
      <w:r w:rsidRPr="00656D92">
        <w:rPr>
          <w:rFonts w:asciiTheme="minorHAnsi" w:hAnsiTheme="minorHAnsi" w:cs="Arial"/>
          <w:sz w:val="22"/>
          <w:szCs w:val="22"/>
        </w:rPr>
        <w:t>Source: s 49C, Crimes Act 1958 (Vic)</w:t>
      </w:r>
    </w:p>
    <w:p w14:paraId="7D51363E" w14:textId="77777777" w:rsidR="006F5E5C" w:rsidRPr="00656D92" w:rsidRDefault="006F5E5C" w:rsidP="006F5E5C">
      <w:pPr>
        <w:pStyle w:val="NormalWeb"/>
        <w:spacing w:before="0" w:beforeAutospacing="0" w:after="0" w:afterAutospacing="0"/>
        <w:ind w:left="426"/>
        <w:rPr>
          <w:rFonts w:asciiTheme="minorHAnsi" w:hAnsiTheme="minorHAnsi" w:cs="Arial"/>
          <w:sz w:val="22"/>
          <w:szCs w:val="22"/>
        </w:rPr>
      </w:pPr>
    </w:p>
    <w:p w14:paraId="2C467F59" w14:textId="33691EF6" w:rsidR="006F5E5C" w:rsidRPr="00656D92" w:rsidRDefault="006F5E5C" w:rsidP="006F5E5C">
      <w:pPr>
        <w:pStyle w:val="NormalWeb"/>
        <w:numPr>
          <w:ilvl w:val="0"/>
          <w:numId w:val="13"/>
        </w:numPr>
        <w:spacing w:before="0" w:beforeAutospacing="0" w:after="0" w:afterAutospacing="0"/>
        <w:ind w:left="426" w:hanging="426"/>
        <w:rPr>
          <w:rFonts w:asciiTheme="minorHAnsi" w:hAnsiTheme="minorHAnsi" w:cs="Arial"/>
          <w:sz w:val="22"/>
          <w:szCs w:val="22"/>
        </w:rPr>
      </w:pPr>
      <w:r w:rsidRPr="00656D92">
        <w:rPr>
          <w:rFonts w:asciiTheme="minorHAnsi" w:hAnsiTheme="minorHAnsi" w:cs="Arial"/>
          <w:sz w:val="22"/>
          <w:szCs w:val="22"/>
        </w:rPr>
        <w:t>A person who-</w:t>
      </w:r>
    </w:p>
    <w:p w14:paraId="0DEDD268" w14:textId="77777777" w:rsidR="00127FA5" w:rsidRPr="00656D92" w:rsidRDefault="00127FA5" w:rsidP="00127FA5">
      <w:pPr>
        <w:pStyle w:val="NormalWeb"/>
        <w:spacing w:before="0" w:beforeAutospacing="0" w:after="0" w:afterAutospacing="0"/>
        <w:ind w:left="426"/>
        <w:rPr>
          <w:rFonts w:asciiTheme="minorHAnsi" w:hAnsiTheme="minorHAnsi" w:cs="Arial"/>
          <w:sz w:val="22"/>
          <w:szCs w:val="22"/>
        </w:rPr>
      </w:pPr>
    </w:p>
    <w:p w14:paraId="671F360B" w14:textId="683797E1" w:rsidR="006F5E5C" w:rsidRPr="00656D92" w:rsidRDefault="006F5E5C" w:rsidP="00127FA5">
      <w:pPr>
        <w:pStyle w:val="NormalWeb"/>
        <w:numPr>
          <w:ilvl w:val="0"/>
          <w:numId w:val="14"/>
        </w:numPr>
        <w:spacing w:before="0" w:beforeAutospacing="0" w:after="0" w:afterAutospacing="0"/>
        <w:ind w:left="851" w:hanging="425"/>
        <w:rPr>
          <w:rFonts w:asciiTheme="minorHAnsi" w:hAnsiTheme="minorHAnsi" w:cs="Arial"/>
          <w:sz w:val="22"/>
          <w:szCs w:val="22"/>
        </w:rPr>
      </w:pPr>
      <w:r w:rsidRPr="00656D92">
        <w:rPr>
          <w:rFonts w:asciiTheme="minorHAnsi" w:hAnsiTheme="minorHAnsi" w:cs="Arial"/>
          <w:sz w:val="22"/>
          <w:szCs w:val="22"/>
        </w:rPr>
        <w:t>By reason of the position he or she occupies within a relevant organisation, has the power or responsibility to reduce or remove a substantial risk that a relevant child will become the victim of a sexual offence committed by a person of or over the age of 18 years who is associated with the relevant</w:t>
      </w:r>
      <w:r w:rsidR="00127FA5" w:rsidRPr="00656D92">
        <w:rPr>
          <w:rFonts w:asciiTheme="minorHAnsi" w:hAnsiTheme="minorHAnsi" w:cs="Arial"/>
          <w:sz w:val="22"/>
          <w:szCs w:val="22"/>
        </w:rPr>
        <w:t xml:space="preserve"> organisation; and</w:t>
      </w:r>
    </w:p>
    <w:p w14:paraId="49E2EEA4" w14:textId="77777777" w:rsidR="008366B6" w:rsidRPr="00656D92" w:rsidRDefault="008366B6" w:rsidP="008366B6">
      <w:pPr>
        <w:pStyle w:val="NormalWeb"/>
        <w:spacing w:before="0" w:beforeAutospacing="0" w:after="0" w:afterAutospacing="0"/>
        <w:ind w:left="851"/>
        <w:rPr>
          <w:rFonts w:asciiTheme="minorHAnsi" w:hAnsiTheme="minorHAnsi" w:cs="Arial"/>
          <w:sz w:val="22"/>
          <w:szCs w:val="22"/>
        </w:rPr>
      </w:pPr>
    </w:p>
    <w:p w14:paraId="36D36E34" w14:textId="01DDB2BC" w:rsidR="00127FA5" w:rsidRPr="00656D92" w:rsidRDefault="00127FA5" w:rsidP="00127FA5">
      <w:pPr>
        <w:pStyle w:val="NormalWeb"/>
        <w:numPr>
          <w:ilvl w:val="0"/>
          <w:numId w:val="14"/>
        </w:numPr>
        <w:spacing w:before="0" w:beforeAutospacing="0" w:after="0" w:afterAutospacing="0"/>
        <w:ind w:left="851" w:hanging="425"/>
        <w:rPr>
          <w:rFonts w:asciiTheme="minorHAnsi" w:hAnsiTheme="minorHAnsi" w:cs="Arial"/>
          <w:sz w:val="22"/>
          <w:szCs w:val="22"/>
        </w:rPr>
      </w:pPr>
      <w:r w:rsidRPr="00656D92">
        <w:rPr>
          <w:rFonts w:asciiTheme="minorHAnsi" w:hAnsiTheme="minorHAnsi" w:cs="Arial"/>
          <w:sz w:val="22"/>
          <w:szCs w:val="22"/>
        </w:rPr>
        <w:t>Knows that there is a substantial risk that that person will commit a sexual offence agai</w:t>
      </w:r>
      <w:r w:rsidR="00AF41D6" w:rsidRPr="00656D92">
        <w:rPr>
          <w:rFonts w:asciiTheme="minorHAnsi" w:hAnsiTheme="minorHAnsi" w:cs="Arial"/>
          <w:sz w:val="22"/>
          <w:szCs w:val="22"/>
        </w:rPr>
        <w:t>n</w:t>
      </w:r>
      <w:r w:rsidRPr="00656D92">
        <w:rPr>
          <w:rFonts w:asciiTheme="minorHAnsi" w:hAnsiTheme="minorHAnsi" w:cs="Arial"/>
          <w:sz w:val="22"/>
          <w:szCs w:val="22"/>
        </w:rPr>
        <w:t>st a relevant child –</w:t>
      </w:r>
    </w:p>
    <w:p w14:paraId="7B27E714" w14:textId="77777777" w:rsidR="00127FA5" w:rsidRPr="00656D92" w:rsidRDefault="00127FA5" w:rsidP="00127FA5">
      <w:pPr>
        <w:pStyle w:val="NormalWeb"/>
        <w:spacing w:before="0" w:beforeAutospacing="0" w:after="0" w:afterAutospacing="0"/>
        <w:ind w:left="851"/>
        <w:rPr>
          <w:rFonts w:asciiTheme="minorHAnsi" w:hAnsiTheme="minorHAnsi" w:cs="Arial"/>
          <w:sz w:val="22"/>
          <w:szCs w:val="22"/>
        </w:rPr>
      </w:pPr>
    </w:p>
    <w:p w14:paraId="22CD568E" w14:textId="12039D26" w:rsidR="00127FA5" w:rsidRPr="00656D92" w:rsidRDefault="00127FA5" w:rsidP="00127FA5">
      <w:pPr>
        <w:pStyle w:val="NormalWeb"/>
        <w:spacing w:before="0" w:beforeAutospacing="0" w:after="0" w:afterAutospacing="0"/>
        <w:ind w:left="851"/>
        <w:rPr>
          <w:rFonts w:asciiTheme="minorHAnsi" w:hAnsiTheme="minorHAnsi" w:cs="Arial"/>
          <w:sz w:val="22"/>
          <w:szCs w:val="22"/>
        </w:rPr>
      </w:pPr>
      <w:r w:rsidRPr="00656D92">
        <w:rPr>
          <w:rFonts w:asciiTheme="minorHAnsi" w:hAnsiTheme="minorHAnsi" w:cs="Arial"/>
          <w:sz w:val="22"/>
          <w:szCs w:val="22"/>
        </w:rPr>
        <w:t>…must not negligently fail to reduce or remove that risk.</w:t>
      </w:r>
    </w:p>
    <w:p w14:paraId="4AE401BB" w14:textId="77777777" w:rsidR="00127FA5" w:rsidRPr="00656D92" w:rsidRDefault="00127FA5" w:rsidP="00127FA5">
      <w:pPr>
        <w:pStyle w:val="NormalWeb"/>
        <w:spacing w:before="0" w:beforeAutospacing="0" w:after="0" w:afterAutospacing="0"/>
        <w:ind w:left="851"/>
        <w:rPr>
          <w:rFonts w:asciiTheme="minorHAnsi" w:hAnsiTheme="minorHAnsi" w:cs="Arial"/>
          <w:sz w:val="22"/>
          <w:szCs w:val="22"/>
        </w:rPr>
      </w:pPr>
    </w:p>
    <w:p w14:paraId="36ADE0FD" w14:textId="6E68434D" w:rsidR="00127FA5" w:rsidRPr="00656D92" w:rsidRDefault="00127FA5" w:rsidP="00127FA5">
      <w:pPr>
        <w:pStyle w:val="NormalWeb"/>
        <w:numPr>
          <w:ilvl w:val="0"/>
          <w:numId w:val="14"/>
        </w:numPr>
        <w:spacing w:before="0" w:beforeAutospacing="0" w:after="0" w:afterAutospacing="0"/>
        <w:ind w:left="426" w:hanging="426"/>
        <w:rPr>
          <w:rFonts w:asciiTheme="minorHAnsi" w:hAnsiTheme="minorHAnsi" w:cs="Arial"/>
          <w:sz w:val="22"/>
          <w:szCs w:val="22"/>
        </w:rPr>
      </w:pPr>
      <w:r w:rsidRPr="00656D92">
        <w:rPr>
          <w:rFonts w:asciiTheme="minorHAnsi" w:hAnsiTheme="minorHAnsi" w:cs="Arial"/>
          <w:i/>
          <w:sz w:val="22"/>
          <w:szCs w:val="22"/>
        </w:rPr>
        <w:t>Grooming for sexual conduct with child under the age of 16 years</w:t>
      </w:r>
    </w:p>
    <w:p w14:paraId="16B0E574" w14:textId="77777777" w:rsidR="00127FA5" w:rsidRPr="00656D92" w:rsidRDefault="00127FA5" w:rsidP="00127FA5">
      <w:pPr>
        <w:pStyle w:val="NormalWeb"/>
        <w:spacing w:before="0" w:beforeAutospacing="0" w:after="0" w:afterAutospacing="0"/>
        <w:ind w:firstLine="426"/>
        <w:rPr>
          <w:rFonts w:asciiTheme="minorHAnsi" w:hAnsiTheme="minorHAnsi" w:cs="Arial"/>
          <w:sz w:val="22"/>
          <w:szCs w:val="22"/>
        </w:rPr>
      </w:pPr>
    </w:p>
    <w:p w14:paraId="4A31AA8A" w14:textId="7D6E81BC" w:rsidR="00127FA5" w:rsidRPr="00656D92" w:rsidRDefault="00127FA5" w:rsidP="00127FA5">
      <w:pPr>
        <w:pStyle w:val="NormalWeb"/>
        <w:spacing w:before="0" w:beforeAutospacing="0" w:after="0" w:afterAutospacing="0"/>
        <w:ind w:firstLine="426"/>
        <w:rPr>
          <w:rFonts w:asciiTheme="minorHAnsi" w:hAnsiTheme="minorHAnsi" w:cs="Arial"/>
          <w:sz w:val="22"/>
          <w:szCs w:val="22"/>
        </w:rPr>
      </w:pPr>
      <w:r w:rsidRPr="00656D92">
        <w:rPr>
          <w:rFonts w:asciiTheme="minorHAnsi" w:hAnsiTheme="minorHAnsi" w:cs="Arial"/>
          <w:sz w:val="22"/>
          <w:szCs w:val="22"/>
        </w:rPr>
        <w:t>Source: s 49B, Crimes Act 1958 (Vic)</w:t>
      </w:r>
    </w:p>
    <w:p w14:paraId="30AC3281" w14:textId="77777777" w:rsidR="00127FA5" w:rsidRPr="00656D92" w:rsidRDefault="00127FA5" w:rsidP="00127FA5">
      <w:pPr>
        <w:pStyle w:val="NormalWeb"/>
        <w:spacing w:before="0" w:beforeAutospacing="0" w:after="0" w:afterAutospacing="0"/>
        <w:ind w:firstLine="426"/>
        <w:rPr>
          <w:rFonts w:asciiTheme="minorHAnsi" w:hAnsiTheme="minorHAnsi" w:cs="Arial"/>
          <w:sz w:val="22"/>
          <w:szCs w:val="22"/>
        </w:rPr>
      </w:pPr>
    </w:p>
    <w:p w14:paraId="6F5B4E15" w14:textId="5B1051D7" w:rsidR="00590D32" w:rsidRPr="00656D92" w:rsidRDefault="00590D32" w:rsidP="00590D32">
      <w:pPr>
        <w:pStyle w:val="NormalWeb"/>
        <w:numPr>
          <w:ilvl w:val="0"/>
          <w:numId w:val="13"/>
        </w:numPr>
        <w:spacing w:before="0" w:beforeAutospacing="0" w:after="0" w:afterAutospacing="0"/>
        <w:ind w:left="426" w:hanging="426"/>
        <w:rPr>
          <w:rFonts w:asciiTheme="minorHAnsi" w:hAnsiTheme="minorHAnsi" w:cs="Arial"/>
          <w:sz w:val="22"/>
          <w:szCs w:val="22"/>
        </w:rPr>
      </w:pPr>
      <w:r w:rsidRPr="00656D92">
        <w:rPr>
          <w:rFonts w:asciiTheme="minorHAnsi" w:hAnsiTheme="minorHAnsi" w:cs="Arial"/>
          <w:sz w:val="22"/>
          <w:szCs w:val="22"/>
        </w:rPr>
        <w:t>A person of or over the age of 18 years must not communicate, by words or conduct, with a child under the age of 16 years or a person under whose care, supervision or authority the child is (whether or not a response is made to the communication) with the intention of facilitating the child’s engagement in or involvement in a sexual offence with that person or another person who is of or over the age of 18 years.</w:t>
      </w:r>
    </w:p>
    <w:p w14:paraId="79DEC1DC" w14:textId="77777777" w:rsidR="00E7006F" w:rsidRPr="00656D92" w:rsidRDefault="00E7006F" w:rsidP="008F50CF">
      <w:pPr>
        <w:pStyle w:val="NormalWeb"/>
        <w:spacing w:before="0" w:beforeAutospacing="0" w:after="0" w:afterAutospacing="0" w:line="276" w:lineRule="auto"/>
        <w:rPr>
          <w:rFonts w:asciiTheme="minorHAnsi" w:hAnsiTheme="minorHAnsi" w:cs="Arial"/>
          <w:sz w:val="22"/>
          <w:szCs w:val="22"/>
        </w:rPr>
      </w:pPr>
    </w:p>
    <w:p w14:paraId="71183B1C" w14:textId="77777777" w:rsidR="008366B6" w:rsidRPr="00656D92" w:rsidRDefault="008366B6" w:rsidP="008366B6">
      <w:pPr>
        <w:jc w:val="both"/>
      </w:pPr>
      <w:r w:rsidRPr="00656D92">
        <w:rPr>
          <w:rFonts w:eastAsia="Times New Roman" w:cs="Arial"/>
          <w:lang w:eastAsia="en-AU"/>
        </w:rPr>
        <w:t>Further information about the offence is available on the Department of Justice &amp; Regulation website at:</w:t>
      </w:r>
      <w:r w:rsidRPr="00656D92">
        <w:rPr>
          <w:rFonts w:cs="Arial"/>
          <w:color w:val="000000"/>
        </w:rPr>
        <w:t xml:space="preserve"> </w:t>
      </w:r>
      <w:hyperlink r:id="rId14" w:history="1">
        <w:r w:rsidRPr="00656D92">
          <w:rPr>
            <w:rStyle w:val="Hyperlink"/>
            <w:rFonts w:cs="Arial"/>
          </w:rPr>
          <w:t>http://www.justice.vic.gov.au/home/safer+communities/protecting+children+and+families/failure+to+protect+offence</w:t>
        </w:r>
      </w:hyperlink>
      <w:r w:rsidRPr="00656D92">
        <w:rPr>
          <w:rFonts w:cs="Arial"/>
          <w:color w:val="000000"/>
        </w:rPr>
        <w:t xml:space="preserve">. </w:t>
      </w:r>
      <w:r w:rsidRPr="00656D92">
        <w:rPr>
          <w:rFonts w:eastAsia="Times New Roman" w:cs="Arial"/>
          <w:lang w:eastAsia="en-AU"/>
        </w:rPr>
        <w:t>Alternatively you can contact</w:t>
      </w:r>
      <w:r w:rsidRPr="00656D92">
        <w:rPr>
          <w:rFonts w:cs="Arial"/>
          <w:color w:val="000000"/>
        </w:rPr>
        <w:t xml:space="preserve"> </w:t>
      </w:r>
      <w:hyperlink r:id="rId15" w:history="1">
        <w:r w:rsidRPr="00656D92">
          <w:rPr>
            <w:rStyle w:val="Hyperlink"/>
            <w:rFonts w:cs="Arial"/>
          </w:rPr>
          <w:t>childsafestandards@dhhs.vic.gov.au</w:t>
        </w:r>
      </w:hyperlink>
      <w:r w:rsidRPr="00656D92">
        <w:rPr>
          <w:rStyle w:val="Hyperlink"/>
          <w:rFonts w:cs="Arial"/>
        </w:rPr>
        <w:t>.</w:t>
      </w:r>
    </w:p>
    <w:p w14:paraId="59781A99" w14:textId="77777777" w:rsidR="006C0ABD" w:rsidRPr="00656D92" w:rsidRDefault="006C0ABD" w:rsidP="008F50CF">
      <w:pPr>
        <w:pStyle w:val="NormalWeb"/>
        <w:numPr>
          <w:ilvl w:val="0"/>
          <w:numId w:val="1"/>
        </w:numPr>
        <w:spacing w:before="0" w:beforeAutospacing="0" w:after="120" w:afterAutospacing="0"/>
        <w:rPr>
          <w:rFonts w:asciiTheme="minorHAnsi" w:hAnsiTheme="minorHAnsi" w:cs="Arial"/>
          <w:b/>
          <w:sz w:val="22"/>
          <w:szCs w:val="22"/>
        </w:rPr>
      </w:pPr>
      <w:r w:rsidRPr="00656D92">
        <w:rPr>
          <w:rFonts w:asciiTheme="minorHAnsi" w:hAnsiTheme="minorHAnsi" w:cs="Arial"/>
          <w:b/>
          <w:sz w:val="22"/>
          <w:szCs w:val="22"/>
        </w:rPr>
        <w:t>Reflecting on a critical incident</w:t>
      </w:r>
    </w:p>
    <w:p w14:paraId="59781A9A" w14:textId="77777777" w:rsidR="008042A9" w:rsidRPr="00656D92" w:rsidRDefault="008042A9" w:rsidP="00ED7608">
      <w:pPr>
        <w:pStyle w:val="NormalWeb"/>
        <w:spacing w:before="0" w:beforeAutospacing="0" w:after="120" w:afterAutospacing="0"/>
        <w:jc w:val="both"/>
        <w:rPr>
          <w:rFonts w:asciiTheme="minorHAnsi" w:hAnsiTheme="minorHAnsi" w:cs="Arial"/>
          <w:sz w:val="22"/>
          <w:szCs w:val="22"/>
        </w:rPr>
      </w:pPr>
      <w:r w:rsidRPr="00656D92">
        <w:rPr>
          <w:rFonts w:asciiTheme="minorHAnsi" w:hAnsiTheme="minorHAnsi" w:cs="Arial"/>
          <w:sz w:val="22"/>
          <w:szCs w:val="22"/>
        </w:rPr>
        <w:t>Reflecting on an incident following its resolution, assists an organisation to understand why the incident happened, the way it was managed, the outcome for the clients and, where possible, prevent similar incidents occurring in the future. The following information can support organ</w:t>
      </w:r>
      <w:r w:rsidR="00B85482" w:rsidRPr="00656D92">
        <w:rPr>
          <w:rFonts w:asciiTheme="minorHAnsi" w:hAnsiTheme="minorHAnsi" w:cs="Arial"/>
          <w:sz w:val="22"/>
          <w:szCs w:val="22"/>
        </w:rPr>
        <w:t>i</w:t>
      </w:r>
      <w:r w:rsidRPr="00656D92">
        <w:rPr>
          <w:rFonts w:asciiTheme="minorHAnsi" w:hAnsiTheme="minorHAnsi" w:cs="Arial"/>
          <w:sz w:val="22"/>
          <w:szCs w:val="22"/>
        </w:rPr>
        <w:t xml:space="preserve">sations to reflect on their incident management. </w:t>
      </w:r>
    </w:p>
    <w:p w14:paraId="59781A9B" w14:textId="0D2B8A5C" w:rsidR="00C8584B" w:rsidRPr="00656D92" w:rsidRDefault="008A7A09" w:rsidP="00C8584B">
      <w:pPr>
        <w:pStyle w:val="NormalWeb"/>
        <w:rPr>
          <w:rFonts w:asciiTheme="minorHAnsi" w:hAnsiTheme="minorHAnsi" w:cs="Arial"/>
          <w:sz w:val="22"/>
          <w:szCs w:val="22"/>
        </w:rPr>
      </w:pPr>
      <w:hyperlink r:id="rId16" w:history="1">
        <w:r w:rsidR="006C0ABD" w:rsidRPr="00656D92">
          <w:rPr>
            <w:rStyle w:val="Hyperlink"/>
            <w:rFonts w:asciiTheme="minorHAnsi" w:hAnsiTheme="minorHAnsi" w:cs="Arial"/>
            <w:sz w:val="22"/>
            <w:szCs w:val="22"/>
          </w:rPr>
          <w:t>http://www.education.vic.gov.au/Documents/childhood/professionals/support/reffram.pdf</w:t>
        </w:r>
      </w:hyperlink>
      <w:r w:rsidR="006C0ABD" w:rsidRPr="00656D92">
        <w:rPr>
          <w:rFonts w:asciiTheme="minorHAnsi" w:hAnsiTheme="minorHAnsi" w:cs="Arial"/>
          <w:sz w:val="22"/>
          <w:szCs w:val="22"/>
        </w:rPr>
        <w:t xml:space="preserve"> </w:t>
      </w:r>
    </w:p>
    <w:p w14:paraId="008D49AF" w14:textId="77777777" w:rsidR="00C8584B" w:rsidRPr="00656D92" w:rsidRDefault="00C8584B" w:rsidP="00C8584B">
      <w:pPr>
        <w:rPr>
          <w:lang w:eastAsia="en-AU"/>
        </w:rPr>
      </w:pPr>
    </w:p>
    <w:p w14:paraId="7259E3BB" w14:textId="77777777" w:rsidR="00C8584B" w:rsidRPr="00C8584B" w:rsidRDefault="00C8584B" w:rsidP="00C8584B">
      <w:pPr>
        <w:rPr>
          <w:lang w:eastAsia="en-AU"/>
        </w:rPr>
      </w:pPr>
    </w:p>
    <w:p w14:paraId="1218B8B0" w14:textId="77777777" w:rsidR="00C8584B" w:rsidRPr="00C8584B" w:rsidRDefault="00C8584B" w:rsidP="00C8584B">
      <w:pPr>
        <w:rPr>
          <w:lang w:eastAsia="en-AU"/>
        </w:rPr>
      </w:pPr>
    </w:p>
    <w:p w14:paraId="05693044" w14:textId="77777777" w:rsidR="00C8584B" w:rsidRPr="00C8584B" w:rsidRDefault="00C8584B" w:rsidP="00C8584B">
      <w:pPr>
        <w:rPr>
          <w:lang w:eastAsia="en-AU"/>
        </w:rPr>
      </w:pPr>
    </w:p>
    <w:p w14:paraId="102C3B6C" w14:textId="77777777" w:rsidR="00C8584B" w:rsidRPr="00C8584B" w:rsidRDefault="00C8584B" w:rsidP="00C8584B">
      <w:pPr>
        <w:rPr>
          <w:lang w:eastAsia="en-AU"/>
        </w:rPr>
      </w:pPr>
    </w:p>
    <w:p w14:paraId="1C9B4EE1" w14:textId="77777777" w:rsidR="00C8584B" w:rsidRPr="00C8584B" w:rsidRDefault="00C8584B" w:rsidP="00C8584B">
      <w:pPr>
        <w:rPr>
          <w:lang w:eastAsia="en-AU"/>
        </w:rPr>
      </w:pPr>
    </w:p>
    <w:p w14:paraId="31769457" w14:textId="77777777" w:rsidR="00C8584B" w:rsidRPr="00C8584B" w:rsidRDefault="00C8584B" w:rsidP="00C8584B">
      <w:pPr>
        <w:rPr>
          <w:lang w:eastAsia="en-AU"/>
        </w:rPr>
      </w:pPr>
    </w:p>
    <w:p w14:paraId="1764DFCC" w14:textId="77777777" w:rsidR="00C8584B" w:rsidRPr="00C8584B" w:rsidRDefault="00C8584B" w:rsidP="00C8584B">
      <w:pPr>
        <w:rPr>
          <w:lang w:eastAsia="en-AU"/>
        </w:rPr>
      </w:pPr>
    </w:p>
    <w:p w14:paraId="20175B56" w14:textId="77777777" w:rsidR="00C8584B" w:rsidRPr="00C8584B" w:rsidRDefault="00C8584B" w:rsidP="00C8584B">
      <w:pPr>
        <w:rPr>
          <w:lang w:eastAsia="en-AU"/>
        </w:rPr>
      </w:pPr>
    </w:p>
    <w:p w14:paraId="5A679EBF" w14:textId="3B17B3A8" w:rsidR="00C8584B" w:rsidRDefault="00C8584B" w:rsidP="00C8584B">
      <w:pPr>
        <w:rPr>
          <w:lang w:eastAsia="en-AU"/>
        </w:rPr>
      </w:pPr>
    </w:p>
    <w:p w14:paraId="1753FD77" w14:textId="0C2F7202" w:rsidR="006C0ABD" w:rsidRPr="00C8584B" w:rsidRDefault="00C8584B" w:rsidP="00C8584B">
      <w:pPr>
        <w:tabs>
          <w:tab w:val="left" w:pos="2595"/>
        </w:tabs>
        <w:rPr>
          <w:lang w:eastAsia="en-AU"/>
        </w:rPr>
      </w:pPr>
      <w:r>
        <w:rPr>
          <w:lang w:eastAsia="en-AU"/>
        </w:rPr>
        <w:tab/>
      </w:r>
    </w:p>
    <w:sectPr w:rsidR="006C0ABD" w:rsidRPr="00C8584B" w:rsidSect="00F46429">
      <w:headerReference w:type="even" r:id="rId17"/>
      <w:headerReference w:type="default" r:id="rId18"/>
      <w:footerReference w:type="even" r:id="rId19"/>
      <w:footerReference w:type="default" r:id="rId20"/>
      <w:headerReference w:type="first" r:id="rId21"/>
      <w:footerReference w:type="first" r:id="rId22"/>
      <w:pgSz w:w="11906" w:h="16838"/>
      <w:pgMar w:top="1729" w:right="1151" w:bottom="1151" w:left="11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81AB5" w14:textId="77777777" w:rsidR="00BB13C0" w:rsidRDefault="00BB13C0" w:rsidP="00976770">
      <w:pPr>
        <w:spacing w:after="0" w:line="240" w:lineRule="auto"/>
      </w:pPr>
      <w:r>
        <w:separator/>
      </w:r>
    </w:p>
  </w:endnote>
  <w:endnote w:type="continuationSeparator" w:id="0">
    <w:p w14:paraId="59781AB6" w14:textId="77777777" w:rsidR="00BB13C0" w:rsidRDefault="00BB13C0" w:rsidP="009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97501" w14:textId="77777777" w:rsidR="007E5B9B" w:rsidRDefault="007E5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540A" w14:textId="43DB819E" w:rsidR="00947829" w:rsidRPr="00947829" w:rsidRDefault="00947829">
    <w:pPr>
      <w:pStyle w:val="Footer"/>
      <w:rPr>
        <w:i/>
      </w:rPr>
    </w:pPr>
    <w:r w:rsidRPr="00947829">
      <w:rPr>
        <w:i/>
      </w:rPr>
      <w:t>DET Incident Report Guidance for ECIS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CA6F" w14:textId="77777777" w:rsidR="007E5B9B" w:rsidRDefault="007E5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81AB3" w14:textId="77777777" w:rsidR="00BB13C0" w:rsidRDefault="00BB13C0" w:rsidP="00976770">
      <w:pPr>
        <w:spacing w:after="0" w:line="240" w:lineRule="auto"/>
      </w:pPr>
      <w:r>
        <w:separator/>
      </w:r>
    </w:p>
  </w:footnote>
  <w:footnote w:type="continuationSeparator" w:id="0">
    <w:p w14:paraId="59781AB4" w14:textId="77777777" w:rsidR="00BB13C0" w:rsidRDefault="00BB13C0" w:rsidP="0097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81AB7" w14:textId="77777777" w:rsidR="00015F85" w:rsidRDefault="008A7A09">
    <w:pPr>
      <w:pStyle w:val="Header"/>
    </w:pPr>
    <w:r>
      <w:rPr>
        <w:noProof/>
      </w:rPr>
      <w:pict w14:anchorId="59781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9.6pt;height:239.7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81AB8" w14:textId="77777777" w:rsidR="008042A9" w:rsidRDefault="008042A9">
    <w:pPr>
      <w:pStyle w:val="Header"/>
    </w:pPr>
  </w:p>
  <w:p w14:paraId="59781AB9" w14:textId="2F262453" w:rsidR="00015F85" w:rsidRDefault="00015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81ABA" w14:textId="16DF0B1A" w:rsidR="00015F85" w:rsidRDefault="00F46429">
    <w:pPr>
      <w:pStyle w:val="Header"/>
    </w:pPr>
    <w:r>
      <w:rPr>
        <w:noProof/>
        <w:lang w:eastAsia="en-AU"/>
      </w:rPr>
      <w:drawing>
        <wp:anchor distT="0" distB="0" distL="114300" distR="114300" simplePos="0" relativeHeight="251657216" behindDoc="0" locked="0" layoutInCell="1" allowOverlap="1" wp14:anchorId="59781ABD" wp14:editId="59781ABE">
          <wp:simplePos x="0" y="0"/>
          <wp:positionH relativeFrom="margin">
            <wp:posOffset>3923030</wp:posOffset>
          </wp:positionH>
          <wp:positionV relativeFrom="margin">
            <wp:posOffset>-628650</wp:posOffset>
          </wp:positionV>
          <wp:extent cx="2407920" cy="6273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a:extLst>
                      <a:ext uri="{28A0092B-C50C-407E-A947-70E740481C1C}">
                        <a14:useLocalDpi xmlns:a14="http://schemas.microsoft.com/office/drawing/2010/main" val="0"/>
                      </a:ext>
                    </a:extLst>
                  </a:blip>
                  <a:stretch>
                    <a:fillRect/>
                  </a:stretch>
                </pic:blipFill>
                <pic:spPr>
                  <a:xfrm>
                    <a:off x="0" y="0"/>
                    <a:ext cx="2407920" cy="627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472"/>
    <w:multiLevelType w:val="hybridMultilevel"/>
    <w:tmpl w:val="6F8237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1A7FE8"/>
    <w:multiLevelType w:val="hybridMultilevel"/>
    <w:tmpl w:val="985C7F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234B3672"/>
    <w:multiLevelType w:val="hybridMultilevel"/>
    <w:tmpl w:val="E2EAB53C"/>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11C0A90"/>
    <w:multiLevelType w:val="hybridMultilevel"/>
    <w:tmpl w:val="D3028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740957"/>
    <w:multiLevelType w:val="hybridMultilevel"/>
    <w:tmpl w:val="399EB80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48F34914"/>
    <w:multiLevelType w:val="hybridMultilevel"/>
    <w:tmpl w:val="9AEAB1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491D1693"/>
    <w:multiLevelType w:val="hybridMultilevel"/>
    <w:tmpl w:val="4A1690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54BB42FA"/>
    <w:multiLevelType w:val="hybridMultilevel"/>
    <w:tmpl w:val="42C273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A72269"/>
    <w:multiLevelType w:val="hybridMultilevel"/>
    <w:tmpl w:val="94BEC6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383736C"/>
    <w:multiLevelType w:val="hybridMultilevel"/>
    <w:tmpl w:val="69323CEA"/>
    <w:lvl w:ilvl="0" w:tplc="12D83520">
      <w:start w:val="1"/>
      <w:numFmt w:val="lowerLetter"/>
      <w:lvlText w:val="%1)"/>
      <w:lvlJc w:val="left"/>
      <w:pPr>
        <w:ind w:left="1866" w:hanging="360"/>
      </w:pPr>
      <w:rPr>
        <w:rFonts w:hint="default"/>
      </w:r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10">
    <w:nsid w:val="64B54E3F"/>
    <w:multiLevelType w:val="hybridMultilevel"/>
    <w:tmpl w:val="FD62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C81BE0"/>
    <w:multiLevelType w:val="hybridMultilevel"/>
    <w:tmpl w:val="3ACC0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7E6D692F"/>
    <w:multiLevelType w:val="hybridMultilevel"/>
    <w:tmpl w:val="E9482E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5"/>
  </w:num>
  <w:num w:numId="5">
    <w:abstractNumId w:val="6"/>
  </w:num>
  <w:num w:numId="6">
    <w:abstractNumId w:val="1"/>
  </w:num>
  <w:num w:numId="7">
    <w:abstractNumId w:val="2"/>
  </w:num>
  <w:num w:numId="8">
    <w:abstractNumId w:val="3"/>
  </w:num>
  <w:num w:numId="9">
    <w:abstractNumId w:val="10"/>
  </w:num>
  <w:num w:numId="10">
    <w:abstractNumId w:val="0"/>
  </w:num>
  <w:num w:numId="11">
    <w:abstractNumId w:val="7"/>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5"/>
    <w:rsid w:val="00015F85"/>
    <w:rsid w:val="00034829"/>
    <w:rsid w:val="00085095"/>
    <w:rsid w:val="00087FB7"/>
    <w:rsid w:val="000F0C48"/>
    <w:rsid w:val="000F0D97"/>
    <w:rsid w:val="00101BBD"/>
    <w:rsid w:val="00127FA5"/>
    <w:rsid w:val="0013152A"/>
    <w:rsid w:val="0014373D"/>
    <w:rsid w:val="00153862"/>
    <w:rsid w:val="001C4F09"/>
    <w:rsid w:val="001D1C99"/>
    <w:rsid w:val="001D4BC1"/>
    <w:rsid w:val="001F58B6"/>
    <w:rsid w:val="002031D8"/>
    <w:rsid w:val="00266934"/>
    <w:rsid w:val="00274DE0"/>
    <w:rsid w:val="002A1F59"/>
    <w:rsid w:val="002E17B5"/>
    <w:rsid w:val="00363847"/>
    <w:rsid w:val="0037719A"/>
    <w:rsid w:val="0039252C"/>
    <w:rsid w:val="003D1B02"/>
    <w:rsid w:val="003D7E7A"/>
    <w:rsid w:val="003F3473"/>
    <w:rsid w:val="00413347"/>
    <w:rsid w:val="00495AA9"/>
    <w:rsid w:val="00517B97"/>
    <w:rsid w:val="00590D32"/>
    <w:rsid w:val="006324DD"/>
    <w:rsid w:val="00656D92"/>
    <w:rsid w:val="0068160A"/>
    <w:rsid w:val="006948BB"/>
    <w:rsid w:val="0069674E"/>
    <w:rsid w:val="006B3622"/>
    <w:rsid w:val="006B7F2D"/>
    <w:rsid w:val="006C0ABD"/>
    <w:rsid w:val="006E54FF"/>
    <w:rsid w:val="006F5E5C"/>
    <w:rsid w:val="00750D4D"/>
    <w:rsid w:val="00751B75"/>
    <w:rsid w:val="00786BD2"/>
    <w:rsid w:val="00797EAE"/>
    <w:rsid w:val="007A0809"/>
    <w:rsid w:val="007A3E36"/>
    <w:rsid w:val="007E5B9B"/>
    <w:rsid w:val="008042A9"/>
    <w:rsid w:val="008366B6"/>
    <w:rsid w:val="0086034D"/>
    <w:rsid w:val="00862787"/>
    <w:rsid w:val="00890D3F"/>
    <w:rsid w:val="008A7A09"/>
    <w:rsid w:val="008B40E9"/>
    <w:rsid w:val="008C371E"/>
    <w:rsid w:val="008F50CF"/>
    <w:rsid w:val="00903125"/>
    <w:rsid w:val="00936999"/>
    <w:rsid w:val="00947829"/>
    <w:rsid w:val="00976770"/>
    <w:rsid w:val="009A0E99"/>
    <w:rsid w:val="00A038B7"/>
    <w:rsid w:val="00A14E05"/>
    <w:rsid w:val="00A247E9"/>
    <w:rsid w:val="00A47CFE"/>
    <w:rsid w:val="00AC2F80"/>
    <w:rsid w:val="00AF41D6"/>
    <w:rsid w:val="00B85482"/>
    <w:rsid w:val="00B90844"/>
    <w:rsid w:val="00BB13C0"/>
    <w:rsid w:val="00C8584B"/>
    <w:rsid w:val="00CC2E69"/>
    <w:rsid w:val="00D37036"/>
    <w:rsid w:val="00D700BD"/>
    <w:rsid w:val="00D92039"/>
    <w:rsid w:val="00D95DA4"/>
    <w:rsid w:val="00DB2C8B"/>
    <w:rsid w:val="00DF2B22"/>
    <w:rsid w:val="00E22753"/>
    <w:rsid w:val="00E266B4"/>
    <w:rsid w:val="00E7006F"/>
    <w:rsid w:val="00E70E0A"/>
    <w:rsid w:val="00EC5D59"/>
    <w:rsid w:val="00ED7608"/>
    <w:rsid w:val="00ED7826"/>
    <w:rsid w:val="00EE2815"/>
    <w:rsid w:val="00EF4C7C"/>
    <w:rsid w:val="00F46429"/>
    <w:rsid w:val="00F8039C"/>
    <w:rsid w:val="00FD0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7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1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01BBD"/>
    <w:rPr>
      <w:color w:val="0000FF" w:themeColor="hyperlink"/>
      <w:u w:val="single"/>
    </w:rPr>
  </w:style>
  <w:style w:type="paragraph" w:styleId="ListParagraph">
    <w:name w:val="List Paragraph"/>
    <w:basedOn w:val="Normal"/>
    <w:uiPriority w:val="34"/>
    <w:qFormat/>
    <w:rsid w:val="00ED7826"/>
    <w:pPr>
      <w:ind w:left="720"/>
      <w:contextualSpacing/>
    </w:pPr>
  </w:style>
  <w:style w:type="paragraph" w:styleId="BalloonText">
    <w:name w:val="Balloon Text"/>
    <w:basedOn w:val="Normal"/>
    <w:link w:val="BalloonTextChar"/>
    <w:uiPriority w:val="99"/>
    <w:semiHidden/>
    <w:unhideWhenUsed/>
    <w:rsid w:val="00EE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15"/>
    <w:rPr>
      <w:rFonts w:ascii="Tahoma" w:hAnsi="Tahoma" w:cs="Tahoma"/>
      <w:sz w:val="16"/>
      <w:szCs w:val="16"/>
    </w:rPr>
  </w:style>
  <w:style w:type="table" w:styleId="TableGrid">
    <w:name w:val="Table Grid"/>
    <w:basedOn w:val="TableNormal"/>
    <w:uiPriority w:val="59"/>
    <w:rsid w:val="008C371E"/>
    <w:pPr>
      <w:spacing w:before="6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C4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770"/>
  </w:style>
  <w:style w:type="paragraph" w:styleId="Footer">
    <w:name w:val="footer"/>
    <w:basedOn w:val="Normal"/>
    <w:link w:val="FooterChar"/>
    <w:uiPriority w:val="99"/>
    <w:unhideWhenUsed/>
    <w:rsid w:val="0097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770"/>
  </w:style>
  <w:style w:type="character" w:styleId="FollowedHyperlink">
    <w:name w:val="FollowedHyperlink"/>
    <w:basedOn w:val="DefaultParagraphFont"/>
    <w:uiPriority w:val="99"/>
    <w:semiHidden/>
    <w:unhideWhenUsed/>
    <w:rsid w:val="008366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1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01BBD"/>
    <w:rPr>
      <w:color w:val="0000FF" w:themeColor="hyperlink"/>
      <w:u w:val="single"/>
    </w:rPr>
  </w:style>
  <w:style w:type="paragraph" w:styleId="ListParagraph">
    <w:name w:val="List Paragraph"/>
    <w:basedOn w:val="Normal"/>
    <w:uiPriority w:val="34"/>
    <w:qFormat/>
    <w:rsid w:val="00ED7826"/>
    <w:pPr>
      <w:ind w:left="720"/>
      <w:contextualSpacing/>
    </w:pPr>
  </w:style>
  <w:style w:type="paragraph" w:styleId="BalloonText">
    <w:name w:val="Balloon Text"/>
    <w:basedOn w:val="Normal"/>
    <w:link w:val="BalloonTextChar"/>
    <w:uiPriority w:val="99"/>
    <w:semiHidden/>
    <w:unhideWhenUsed/>
    <w:rsid w:val="00EE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15"/>
    <w:rPr>
      <w:rFonts w:ascii="Tahoma" w:hAnsi="Tahoma" w:cs="Tahoma"/>
      <w:sz w:val="16"/>
      <w:szCs w:val="16"/>
    </w:rPr>
  </w:style>
  <w:style w:type="table" w:styleId="TableGrid">
    <w:name w:val="Table Grid"/>
    <w:basedOn w:val="TableNormal"/>
    <w:uiPriority w:val="59"/>
    <w:rsid w:val="008C371E"/>
    <w:pPr>
      <w:spacing w:before="6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C4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770"/>
  </w:style>
  <w:style w:type="paragraph" w:styleId="Footer">
    <w:name w:val="footer"/>
    <w:basedOn w:val="Normal"/>
    <w:link w:val="FooterChar"/>
    <w:uiPriority w:val="99"/>
    <w:unhideWhenUsed/>
    <w:rsid w:val="0097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770"/>
  </w:style>
  <w:style w:type="character" w:styleId="FollowedHyperlink">
    <w:name w:val="FollowedHyperlink"/>
    <w:basedOn w:val="DefaultParagraphFont"/>
    <w:uiPriority w:val="99"/>
    <w:semiHidden/>
    <w:unhideWhenUsed/>
    <w:rsid w:val="00836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4296">
      <w:bodyDiv w:val="1"/>
      <w:marLeft w:val="0"/>
      <w:marRight w:val="0"/>
      <w:marTop w:val="0"/>
      <w:marBottom w:val="0"/>
      <w:divBdr>
        <w:top w:val="none" w:sz="0" w:space="0" w:color="auto"/>
        <w:left w:val="none" w:sz="0" w:space="0" w:color="auto"/>
        <w:bottom w:val="none" w:sz="0" w:space="0" w:color="auto"/>
        <w:right w:val="none" w:sz="0" w:space="0" w:color="auto"/>
      </w:divBdr>
    </w:div>
    <w:div w:id="790634902">
      <w:bodyDiv w:val="1"/>
      <w:marLeft w:val="0"/>
      <w:marRight w:val="0"/>
      <w:marTop w:val="0"/>
      <w:marBottom w:val="0"/>
      <w:divBdr>
        <w:top w:val="none" w:sz="0" w:space="0" w:color="auto"/>
        <w:left w:val="none" w:sz="0" w:space="0" w:color="auto"/>
        <w:bottom w:val="none" w:sz="0" w:space="0" w:color="auto"/>
        <w:right w:val="none" w:sz="0" w:space="0" w:color="auto"/>
      </w:divBdr>
    </w:div>
    <w:div w:id="1136143356">
      <w:bodyDiv w:val="1"/>
      <w:marLeft w:val="0"/>
      <w:marRight w:val="0"/>
      <w:marTop w:val="0"/>
      <w:marBottom w:val="0"/>
      <w:divBdr>
        <w:top w:val="none" w:sz="0" w:space="0" w:color="auto"/>
        <w:left w:val="none" w:sz="0" w:space="0" w:color="auto"/>
        <w:bottom w:val="none" w:sz="0" w:space="0" w:color="auto"/>
        <w:right w:val="none" w:sz="0" w:space="0" w:color="auto"/>
      </w:divBdr>
    </w:div>
    <w:div w:id="1451171786">
      <w:bodyDiv w:val="1"/>
      <w:marLeft w:val="0"/>
      <w:marRight w:val="0"/>
      <w:marTop w:val="0"/>
      <w:marBottom w:val="0"/>
      <w:divBdr>
        <w:top w:val="none" w:sz="0" w:space="0" w:color="auto"/>
        <w:left w:val="none" w:sz="0" w:space="0" w:color="auto"/>
        <w:bottom w:val="none" w:sz="0" w:space="0" w:color="auto"/>
        <w:right w:val="none" w:sz="0" w:space="0" w:color="auto"/>
      </w:divBdr>
    </w:div>
    <w:div w:id="1842425694">
      <w:bodyDiv w:val="1"/>
      <w:marLeft w:val="0"/>
      <w:marRight w:val="0"/>
      <w:marTop w:val="0"/>
      <w:marBottom w:val="0"/>
      <w:divBdr>
        <w:top w:val="none" w:sz="0" w:space="0" w:color="auto"/>
        <w:left w:val="none" w:sz="0" w:space="0" w:color="auto"/>
        <w:bottom w:val="none" w:sz="0" w:space="0" w:color="auto"/>
        <w:right w:val="none" w:sz="0" w:space="0" w:color="auto"/>
      </w:divBdr>
    </w:div>
    <w:div w:id="1958562602">
      <w:bodyDiv w:val="1"/>
      <w:marLeft w:val="0"/>
      <w:marRight w:val="0"/>
      <w:marTop w:val="0"/>
      <w:marBottom w:val="0"/>
      <w:divBdr>
        <w:top w:val="none" w:sz="0" w:space="0" w:color="auto"/>
        <w:left w:val="none" w:sz="0" w:space="0" w:color="auto"/>
        <w:bottom w:val="none" w:sz="0" w:space="0" w:color="auto"/>
        <w:right w:val="none" w:sz="0" w:space="0" w:color="auto"/>
      </w:divBdr>
    </w:div>
    <w:div w:id="20826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about/contact/Pages/region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Documents/childhood/professionals/support/reffra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hildsafestandards@dhhs.vic.gov.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hyperlink" Target="http://www.justice.vic.gov.au/home/safer+communities/protecting+children+and+families/failure+to+protect+offe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Incident Reporting Guidance for ECIS
Incident management</DEECD_Keywords>
    <PublishingExpirationDate xmlns="http://schemas.microsoft.com/sharepoint/v3" xsi:nil="true"/>
    <DEECD_Description xmlns="http://schemas.microsoft.com/sharepoint/v3">updated Incident management advice for ECIS providers June 2016</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58CAF5D62045240B22F0CE192270076" ma:contentTypeVersion="13" ma:contentTypeDescription="DET Document" ma:contentTypeScope="" ma:versionID="944f984c2bba8815f529a8c41e8f5729">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6DD0F-A8EF-43FA-B901-2CB94C4BB018}"/>
</file>

<file path=customXml/itemProps2.xml><?xml version="1.0" encoding="utf-8"?>
<ds:datastoreItem xmlns:ds="http://schemas.openxmlformats.org/officeDocument/2006/customXml" ds:itemID="{4D545EAF-D61B-4466-A568-1EF25AE54422}"/>
</file>

<file path=customXml/itemProps3.xml><?xml version="1.0" encoding="utf-8"?>
<ds:datastoreItem xmlns:ds="http://schemas.openxmlformats.org/officeDocument/2006/customXml" ds:itemID="{8441C0B4-4F76-4829-9C5D-01DD8F97E29D}"/>
</file>

<file path=customXml/itemProps4.xml><?xml version="1.0" encoding="utf-8"?>
<ds:datastoreItem xmlns:ds="http://schemas.openxmlformats.org/officeDocument/2006/customXml" ds:itemID="{576253EC-3B25-47B9-9B94-69DE4AB45110}"/>
</file>

<file path=customXml/itemProps5.xml><?xml version="1.0" encoding="utf-8"?>
<ds:datastoreItem xmlns:ds="http://schemas.openxmlformats.org/officeDocument/2006/customXml" ds:itemID="{A9320200-4BD1-4E50-99CB-2B365DEE0444}"/>
</file>

<file path=docProps/app.xml><?xml version="1.0" encoding="utf-8"?>
<Properties xmlns="http://schemas.openxmlformats.org/officeDocument/2006/extended-properties" xmlns:vt="http://schemas.openxmlformats.org/officeDocument/2006/docPropsVTypes">
  <Template>Normal.dotm</Template>
  <TotalTime>502</TotalTime>
  <Pages>6</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Guidance for ECIS</dc:title>
  <dc:creator>Roche, Bronwyn M</dc:creator>
  <cp:lastModifiedBy>Roche, Bronwyn M</cp:lastModifiedBy>
  <cp:revision>17</cp:revision>
  <cp:lastPrinted>2016-06-29T00:32:00Z</cp:lastPrinted>
  <dcterms:created xsi:type="dcterms:W3CDTF">2016-06-16T05:42:00Z</dcterms:created>
  <dcterms:modified xsi:type="dcterms:W3CDTF">2016-07-06T03:49:00Z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{8b93a398-817a-4c9e-80b6-b1a89cb3e338}</vt:lpwstr>
  </property>
  <property fmtid="{D5CDD505-2E9C-101B-9397-08002B2CF9AE}" pid="9" name="RecordPoint_ActiveItemUniqueId">
    <vt:lpwstr>{21c9c4e2-2106-4249-847b-bed1e35e80c4}</vt:lpwstr>
  </property>
  <property fmtid="{D5CDD505-2E9C-101B-9397-08002B2CF9AE}" pid="10" name="RecordPoint_ActiveItemWebId">
    <vt:lpwstr>{50cf8264-fdee-40d0-8250-9ec4e1389daa}</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