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CEBD" w14:textId="75593642" w:rsidR="00F96EDD" w:rsidRDefault="00F96EDD" w:rsidP="00F96EDD">
      <w:pPr>
        <w:pStyle w:val="Heading1"/>
        <w:rPr>
          <w:lang w:val="en-AU"/>
        </w:rPr>
      </w:pPr>
      <w:r w:rsidRPr="00AC076B">
        <w:rPr>
          <w:lang w:val="en-AU"/>
        </w:rPr>
        <w:t>second year of funded four-year-old kindergarten in 2021</w:t>
      </w:r>
    </w:p>
    <w:p w14:paraId="4E914707" w14:textId="703D2616" w:rsidR="00F96EDD" w:rsidRPr="00C74820" w:rsidRDefault="00212236" w:rsidP="00F96EDD">
      <w:pPr>
        <w:pStyle w:val="Heading2"/>
        <w:rPr>
          <w:rFonts w:asciiTheme="minorHAnsi" w:eastAsiaTheme="minorHAnsi" w:hAnsiTheme="minorHAnsi" w:cstheme="minorBidi"/>
          <w:b w:val="0"/>
          <w:caps w:val="0"/>
          <w:color w:val="AF272F" w:themeColor="text1"/>
          <w:sz w:val="22"/>
          <w:szCs w:val="24"/>
          <w:lang w:val="en-AU"/>
        </w:rPr>
      </w:pPr>
      <w:r>
        <w:rPr>
          <w:rFonts w:asciiTheme="minorHAnsi" w:eastAsiaTheme="minorHAnsi" w:hAnsiTheme="minorHAnsi" w:cstheme="minorBidi"/>
          <w:b w:val="0"/>
          <w:caps w:val="0"/>
          <w:color w:val="AF272F" w:themeColor="text1"/>
          <w:sz w:val="22"/>
          <w:szCs w:val="24"/>
          <w:lang w:val="en-AU"/>
        </w:rPr>
        <w:t>C</w:t>
      </w:r>
      <w:r w:rsidR="00B66C8D">
        <w:rPr>
          <w:rFonts w:asciiTheme="minorHAnsi" w:eastAsiaTheme="minorHAnsi" w:hAnsiTheme="minorHAnsi" w:cstheme="minorBidi"/>
          <w:b w:val="0"/>
          <w:caps w:val="0"/>
          <w:color w:val="AF272F" w:themeColor="text1"/>
          <w:sz w:val="22"/>
          <w:szCs w:val="24"/>
          <w:lang w:val="en-AU"/>
        </w:rPr>
        <w:t xml:space="preserve">hildren will return to </w:t>
      </w:r>
      <w:r w:rsidR="00C74820">
        <w:rPr>
          <w:rFonts w:asciiTheme="minorHAnsi" w:eastAsiaTheme="minorHAnsi" w:hAnsiTheme="minorHAnsi" w:cstheme="minorBidi"/>
          <w:b w:val="0"/>
          <w:caps w:val="0"/>
          <w:color w:val="AF272F" w:themeColor="text1"/>
          <w:sz w:val="22"/>
          <w:szCs w:val="24"/>
          <w:lang w:val="en-AU"/>
        </w:rPr>
        <w:t>on</w:t>
      </w:r>
      <w:r w:rsidR="00A517A7">
        <w:rPr>
          <w:rFonts w:asciiTheme="minorHAnsi" w:eastAsiaTheme="minorHAnsi" w:hAnsiTheme="minorHAnsi" w:cstheme="minorBidi"/>
          <w:b w:val="0"/>
          <w:caps w:val="0"/>
          <w:color w:val="AF272F" w:themeColor="text1"/>
          <w:sz w:val="22"/>
          <w:szCs w:val="24"/>
          <w:lang w:val="en-AU"/>
        </w:rPr>
        <w:t>-</w:t>
      </w:r>
      <w:r w:rsidR="00C74820">
        <w:rPr>
          <w:rFonts w:asciiTheme="minorHAnsi" w:eastAsiaTheme="minorHAnsi" w:hAnsiTheme="minorHAnsi" w:cstheme="minorBidi"/>
          <w:b w:val="0"/>
          <w:caps w:val="0"/>
          <w:color w:val="AF272F" w:themeColor="text1"/>
          <w:sz w:val="22"/>
          <w:szCs w:val="24"/>
          <w:lang w:val="en-AU"/>
        </w:rPr>
        <w:t xml:space="preserve">site learning </w:t>
      </w:r>
      <w:r w:rsidR="00403D3F">
        <w:rPr>
          <w:rFonts w:asciiTheme="minorHAnsi" w:eastAsiaTheme="minorHAnsi" w:hAnsiTheme="minorHAnsi" w:cstheme="minorBidi"/>
          <w:b w:val="0"/>
          <w:caps w:val="0"/>
          <w:color w:val="AF272F" w:themeColor="text1"/>
          <w:sz w:val="22"/>
          <w:szCs w:val="24"/>
          <w:lang w:val="en-AU"/>
        </w:rPr>
        <w:t xml:space="preserve">in </w:t>
      </w:r>
      <w:r w:rsidR="00913655">
        <w:rPr>
          <w:rFonts w:asciiTheme="minorHAnsi" w:eastAsiaTheme="minorHAnsi" w:hAnsiTheme="minorHAnsi" w:cstheme="minorBidi"/>
          <w:b w:val="0"/>
          <w:caps w:val="0"/>
          <w:color w:val="AF272F" w:themeColor="text1"/>
          <w:sz w:val="22"/>
          <w:szCs w:val="24"/>
          <w:lang w:val="en-AU"/>
        </w:rPr>
        <w:t>T</w:t>
      </w:r>
      <w:r w:rsidR="00C74820">
        <w:rPr>
          <w:rFonts w:asciiTheme="minorHAnsi" w:eastAsiaTheme="minorHAnsi" w:hAnsiTheme="minorHAnsi" w:cstheme="minorBidi"/>
          <w:b w:val="0"/>
          <w:caps w:val="0"/>
          <w:color w:val="AF272F" w:themeColor="text1"/>
          <w:sz w:val="22"/>
          <w:szCs w:val="24"/>
          <w:lang w:val="en-AU"/>
        </w:rPr>
        <w:t>erm</w:t>
      </w:r>
      <w:r w:rsidR="00B66C8D">
        <w:rPr>
          <w:rFonts w:asciiTheme="minorHAnsi" w:eastAsiaTheme="minorHAnsi" w:hAnsiTheme="minorHAnsi" w:cstheme="minorBidi"/>
          <w:b w:val="0"/>
          <w:caps w:val="0"/>
          <w:color w:val="AF272F" w:themeColor="text1"/>
          <w:sz w:val="22"/>
          <w:szCs w:val="24"/>
          <w:lang w:val="en-AU"/>
        </w:rPr>
        <w:t xml:space="preserve"> </w:t>
      </w:r>
      <w:r w:rsidR="00F03834">
        <w:rPr>
          <w:rFonts w:asciiTheme="minorHAnsi" w:eastAsiaTheme="minorHAnsi" w:hAnsiTheme="minorHAnsi" w:cstheme="minorBidi"/>
          <w:b w:val="0"/>
          <w:caps w:val="0"/>
          <w:color w:val="AF272F" w:themeColor="text1"/>
          <w:sz w:val="22"/>
          <w:szCs w:val="24"/>
          <w:lang w:val="en-AU"/>
        </w:rPr>
        <w:t>4</w:t>
      </w:r>
      <w:r w:rsidR="00403D3F">
        <w:rPr>
          <w:rFonts w:asciiTheme="minorHAnsi" w:eastAsiaTheme="minorHAnsi" w:hAnsiTheme="minorHAnsi" w:cstheme="minorBidi"/>
          <w:b w:val="0"/>
          <w:caps w:val="0"/>
          <w:color w:val="AF272F" w:themeColor="text1"/>
          <w:sz w:val="22"/>
          <w:szCs w:val="24"/>
          <w:lang w:val="en-AU"/>
        </w:rPr>
        <w:t>,</w:t>
      </w:r>
      <w:r w:rsidR="00C74820">
        <w:rPr>
          <w:rFonts w:asciiTheme="minorHAnsi" w:eastAsiaTheme="minorHAnsi" w:hAnsiTheme="minorHAnsi" w:cstheme="minorBidi"/>
          <w:b w:val="0"/>
          <w:caps w:val="0"/>
          <w:color w:val="AF272F" w:themeColor="text1"/>
          <w:sz w:val="22"/>
          <w:szCs w:val="24"/>
          <w:lang w:val="en-AU"/>
        </w:rPr>
        <w:t xml:space="preserve"> </w:t>
      </w:r>
      <w:r w:rsidR="00603045">
        <w:rPr>
          <w:rFonts w:asciiTheme="minorHAnsi" w:eastAsiaTheme="minorHAnsi" w:hAnsiTheme="minorHAnsi" w:cstheme="minorBidi"/>
          <w:b w:val="0"/>
          <w:caps w:val="0"/>
          <w:color w:val="AF272F" w:themeColor="text1"/>
          <w:sz w:val="22"/>
          <w:szCs w:val="24"/>
          <w:lang w:val="en-AU"/>
        </w:rPr>
        <w:t xml:space="preserve">providing </w:t>
      </w:r>
      <w:r w:rsidR="003C130D">
        <w:rPr>
          <w:rFonts w:asciiTheme="minorHAnsi" w:eastAsiaTheme="minorHAnsi" w:hAnsiTheme="minorHAnsi" w:cstheme="minorBidi"/>
          <w:b w:val="0"/>
          <w:caps w:val="0"/>
          <w:color w:val="AF272F" w:themeColor="text1"/>
          <w:sz w:val="22"/>
          <w:szCs w:val="24"/>
          <w:lang w:val="en-AU"/>
        </w:rPr>
        <w:t>a greater</w:t>
      </w:r>
      <w:r w:rsidR="00C74820">
        <w:rPr>
          <w:rFonts w:asciiTheme="minorHAnsi" w:eastAsiaTheme="minorHAnsi" w:hAnsiTheme="minorHAnsi" w:cstheme="minorBidi"/>
          <w:b w:val="0"/>
          <w:caps w:val="0"/>
          <w:color w:val="AF272F" w:themeColor="text1"/>
          <w:sz w:val="22"/>
          <w:szCs w:val="24"/>
          <w:lang w:val="en-AU"/>
        </w:rPr>
        <w:t xml:space="preserve"> opportunity to assess their progress for the year. </w:t>
      </w:r>
      <w:r w:rsidR="00F96EDD" w:rsidRPr="00C74820">
        <w:rPr>
          <w:rFonts w:asciiTheme="minorHAnsi" w:eastAsiaTheme="minorHAnsi" w:hAnsiTheme="minorHAnsi" w:cstheme="minorBidi"/>
          <w:b w:val="0"/>
          <w:caps w:val="0"/>
          <w:color w:val="AF272F" w:themeColor="text1"/>
          <w:sz w:val="22"/>
          <w:szCs w:val="24"/>
          <w:lang w:val="en-AU"/>
        </w:rPr>
        <w:t xml:space="preserve">This </w:t>
      </w:r>
      <w:r w:rsidR="00B72D8D">
        <w:rPr>
          <w:rFonts w:asciiTheme="minorHAnsi" w:eastAsiaTheme="minorHAnsi" w:hAnsiTheme="minorHAnsi" w:cstheme="minorBidi"/>
          <w:b w:val="0"/>
          <w:caps w:val="0"/>
          <w:color w:val="AF272F" w:themeColor="text1"/>
          <w:sz w:val="22"/>
          <w:szCs w:val="24"/>
          <w:lang w:val="en-AU"/>
        </w:rPr>
        <w:t>f</w:t>
      </w:r>
      <w:r w:rsidR="00F96EDD" w:rsidRPr="00C74820">
        <w:rPr>
          <w:rFonts w:asciiTheme="minorHAnsi" w:eastAsiaTheme="minorHAnsi" w:hAnsiTheme="minorHAnsi" w:cstheme="minorBidi"/>
          <w:b w:val="0"/>
          <w:caps w:val="0"/>
          <w:color w:val="AF272F" w:themeColor="text1"/>
          <w:sz w:val="22"/>
          <w:szCs w:val="24"/>
          <w:lang w:val="en-AU"/>
        </w:rPr>
        <w:t xml:space="preserve">actsheet provides guidance for </w:t>
      </w:r>
      <w:r w:rsidR="0050729A">
        <w:rPr>
          <w:rFonts w:asciiTheme="minorHAnsi" w:eastAsiaTheme="minorHAnsi" w:hAnsiTheme="minorHAnsi" w:cstheme="minorBidi"/>
          <w:b w:val="0"/>
          <w:caps w:val="0"/>
          <w:color w:val="AF272F" w:themeColor="text1"/>
          <w:sz w:val="22"/>
          <w:szCs w:val="24"/>
          <w:lang w:val="en-AU"/>
        </w:rPr>
        <w:t>early childhood teacher</w:t>
      </w:r>
      <w:r w:rsidR="00637633">
        <w:rPr>
          <w:rFonts w:asciiTheme="minorHAnsi" w:eastAsiaTheme="minorHAnsi" w:hAnsiTheme="minorHAnsi" w:cstheme="minorBidi"/>
          <w:b w:val="0"/>
          <w:caps w:val="0"/>
          <w:color w:val="AF272F" w:themeColor="text1"/>
          <w:sz w:val="22"/>
          <w:szCs w:val="24"/>
          <w:lang w:val="en-AU"/>
        </w:rPr>
        <w:t>s</w:t>
      </w:r>
      <w:r w:rsidR="0050729A">
        <w:rPr>
          <w:rFonts w:asciiTheme="minorHAnsi" w:eastAsiaTheme="minorHAnsi" w:hAnsiTheme="minorHAnsi" w:cstheme="minorBidi"/>
          <w:b w:val="0"/>
          <w:caps w:val="0"/>
          <w:color w:val="AF272F" w:themeColor="text1"/>
          <w:sz w:val="22"/>
          <w:szCs w:val="24"/>
          <w:lang w:val="en-AU"/>
        </w:rPr>
        <w:t xml:space="preserve"> </w:t>
      </w:r>
      <w:r w:rsidR="00C74820">
        <w:rPr>
          <w:rFonts w:asciiTheme="minorHAnsi" w:eastAsiaTheme="minorHAnsi" w:hAnsiTheme="minorHAnsi" w:cstheme="minorBidi"/>
          <w:b w:val="0"/>
          <w:caps w:val="0"/>
          <w:color w:val="AF272F" w:themeColor="text1"/>
          <w:sz w:val="22"/>
          <w:szCs w:val="24"/>
          <w:lang w:val="en-AU"/>
        </w:rPr>
        <w:t xml:space="preserve">about the </w:t>
      </w:r>
      <w:r w:rsidR="0050729A">
        <w:rPr>
          <w:rFonts w:asciiTheme="minorHAnsi" w:eastAsiaTheme="minorHAnsi" w:hAnsiTheme="minorHAnsi" w:cstheme="minorBidi"/>
          <w:b w:val="0"/>
          <w:caps w:val="0"/>
          <w:color w:val="AF272F" w:themeColor="text1"/>
          <w:sz w:val="22"/>
          <w:szCs w:val="24"/>
          <w:lang w:val="en-AU"/>
        </w:rPr>
        <w:t xml:space="preserve">second year of kindergarten </w:t>
      </w:r>
      <w:r w:rsidR="00C74820">
        <w:rPr>
          <w:rFonts w:asciiTheme="minorHAnsi" w:eastAsiaTheme="minorHAnsi" w:hAnsiTheme="minorHAnsi" w:cstheme="minorBidi"/>
          <w:b w:val="0"/>
          <w:caps w:val="0"/>
          <w:color w:val="AF272F" w:themeColor="text1"/>
          <w:sz w:val="22"/>
          <w:szCs w:val="24"/>
          <w:lang w:val="en-AU"/>
        </w:rPr>
        <w:t xml:space="preserve">assessment processes and </w:t>
      </w:r>
      <w:r w:rsidR="0050729A">
        <w:rPr>
          <w:rFonts w:asciiTheme="minorHAnsi" w:eastAsiaTheme="minorHAnsi" w:hAnsiTheme="minorHAnsi" w:cstheme="minorBidi"/>
          <w:b w:val="0"/>
          <w:caps w:val="0"/>
          <w:color w:val="AF272F" w:themeColor="text1"/>
          <w:sz w:val="22"/>
          <w:szCs w:val="24"/>
          <w:lang w:val="en-AU"/>
        </w:rPr>
        <w:t xml:space="preserve">2021 </w:t>
      </w:r>
      <w:r w:rsidR="00C74820">
        <w:rPr>
          <w:rFonts w:asciiTheme="minorHAnsi" w:eastAsiaTheme="minorHAnsi" w:hAnsiTheme="minorHAnsi" w:cstheme="minorBidi"/>
          <w:b w:val="0"/>
          <w:caps w:val="0"/>
          <w:color w:val="AF272F" w:themeColor="text1"/>
          <w:sz w:val="22"/>
          <w:szCs w:val="24"/>
          <w:lang w:val="en-AU"/>
        </w:rPr>
        <w:t>timeline</w:t>
      </w:r>
      <w:r w:rsidR="0050729A">
        <w:rPr>
          <w:rFonts w:asciiTheme="minorHAnsi" w:eastAsiaTheme="minorHAnsi" w:hAnsiTheme="minorHAnsi" w:cstheme="minorBidi"/>
          <w:b w:val="0"/>
          <w:caps w:val="0"/>
          <w:color w:val="AF272F" w:themeColor="text1"/>
          <w:sz w:val="22"/>
          <w:szCs w:val="24"/>
          <w:lang w:val="en-AU"/>
        </w:rPr>
        <w:t>s</w:t>
      </w:r>
      <w:r w:rsidR="00F96EDD" w:rsidRPr="00C74820">
        <w:rPr>
          <w:rFonts w:asciiTheme="minorHAnsi" w:eastAsiaTheme="minorHAnsi" w:hAnsiTheme="minorHAnsi" w:cstheme="minorBidi"/>
          <w:b w:val="0"/>
          <w:caps w:val="0"/>
          <w:color w:val="AF272F" w:themeColor="text1"/>
          <w:sz w:val="22"/>
          <w:szCs w:val="24"/>
          <w:lang w:val="en-AU"/>
        </w:rPr>
        <w:t>.</w:t>
      </w:r>
      <w:r w:rsidR="00F96EDD" w:rsidRPr="00C74820">
        <w:t xml:space="preserve"> </w:t>
      </w:r>
    </w:p>
    <w:p w14:paraId="6FC36B4F" w14:textId="50477CA1" w:rsidR="000F100F" w:rsidRPr="00130A58" w:rsidRDefault="004D4B76" w:rsidP="000F100F">
      <w:pPr>
        <w:pStyle w:val="Heading2"/>
        <w:rPr>
          <w:lang w:val="en-AU"/>
        </w:rPr>
      </w:pPr>
      <w:r w:rsidRPr="00130A58">
        <w:rPr>
          <w:lang w:val="en-AU"/>
        </w:rPr>
        <w:t>key messages</w:t>
      </w:r>
      <w:r w:rsidR="00130A58" w:rsidRPr="00130A58">
        <w:rPr>
          <w:lang w:val="en-AU"/>
        </w:rPr>
        <w:t xml:space="preserve"> for second year of funded kindergarten</w:t>
      </w:r>
    </w:p>
    <w:p w14:paraId="58BB0A6F" w14:textId="79B931D4" w:rsidR="00130A58" w:rsidRDefault="00130A58" w:rsidP="00FC317C">
      <w:pPr>
        <w:pStyle w:val="ListParagraph"/>
        <w:numPr>
          <w:ilvl w:val="0"/>
          <w:numId w:val="23"/>
        </w:numPr>
        <w:ind w:left="357" w:hanging="357"/>
        <w:contextualSpacing w:val="0"/>
        <w:rPr>
          <w:lang w:val="en-AU"/>
        </w:rPr>
      </w:pPr>
      <w:r w:rsidRPr="00130A58">
        <w:rPr>
          <w:lang w:val="en-AU"/>
        </w:rPr>
        <w:t xml:space="preserve">Limited on-site learning </w:t>
      </w:r>
      <w:r w:rsidR="006E24CE">
        <w:rPr>
          <w:lang w:val="en-AU"/>
        </w:rPr>
        <w:t xml:space="preserve">is </w:t>
      </w:r>
      <w:r w:rsidRPr="00130A58">
        <w:rPr>
          <w:lang w:val="en-AU"/>
        </w:rPr>
        <w:t>not in itself a reason to consider a second year of kindergarten for a child.</w:t>
      </w:r>
    </w:p>
    <w:p w14:paraId="624A2519" w14:textId="0340F92B" w:rsidR="00B578BC" w:rsidRPr="00B45E8D" w:rsidRDefault="00700DE1" w:rsidP="00B45E8D">
      <w:pPr>
        <w:pStyle w:val="ListParagraph"/>
        <w:numPr>
          <w:ilvl w:val="0"/>
          <w:numId w:val="23"/>
        </w:numPr>
        <w:jc w:val="both"/>
      </w:pPr>
      <w:r>
        <w:t>M</w:t>
      </w:r>
      <w:r w:rsidRPr="00B17B61">
        <w:t>ost children make a successful transition to school after their four-year-old kindergarten year</w:t>
      </w:r>
      <w:r>
        <w:t xml:space="preserve">. Schools provide </w:t>
      </w:r>
      <w:r w:rsidRPr="00700DE1">
        <w:rPr>
          <w:rFonts w:cstheme="minorHAnsi"/>
          <w:szCs w:val="22"/>
        </w:rPr>
        <w:t>environments that are flexible, adaptable and responsive to individual children, as well as access to additional support or specialist staff where needed.</w:t>
      </w:r>
    </w:p>
    <w:p w14:paraId="0BCFEA0C" w14:textId="1AE37C66" w:rsidR="00130A58" w:rsidRPr="0093406E" w:rsidRDefault="001B63F4" w:rsidP="00FC317C">
      <w:pPr>
        <w:pStyle w:val="ListParagraph"/>
        <w:numPr>
          <w:ilvl w:val="0"/>
          <w:numId w:val="23"/>
        </w:numPr>
        <w:ind w:left="357" w:hanging="357"/>
        <w:contextualSpacing w:val="0"/>
        <w:rPr>
          <w:lang w:val="en-AU"/>
        </w:rPr>
      </w:pPr>
      <w:r w:rsidRPr="00130A58">
        <w:rPr>
          <w:lang w:val="en-AU"/>
        </w:rPr>
        <w:t>The</w:t>
      </w:r>
      <w:r w:rsidR="00130A58" w:rsidRPr="00130A58">
        <w:rPr>
          <w:lang w:val="en-AU"/>
        </w:rPr>
        <w:t>re has been no change to the</w:t>
      </w:r>
      <w:r w:rsidRPr="00130A58">
        <w:rPr>
          <w:lang w:val="en-AU"/>
        </w:rPr>
        <w:t xml:space="preserve"> </w:t>
      </w:r>
      <w:r w:rsidR="0093406E">
        <w:rPr>
          <w:lang w:val="en-AU"/>
        </w:rPr>
        <w:t xml:space="preserve">assessment </w:t>
      </w:r>
      <w:r w:rsidRPr="00130A58">
        <w:rPr>
          <w:lang w:val="en-AU"/>
        </w:rPr>
        <w:t xml:space="preserve">process and requirements </w:t>
      </w:r>
      <w:r w:rsidR="007A54D4" w:rsidRPr="00130A58">
        <w:rPr>
          <w:lang w:val="en-AU"/>
        </w:rPr>
        <w:t>for a second year of funded kindergarten</w:t>
      </w:r>
      <w:r w:rsidR="0093406E">
        <w:rPr>
          <w:lang w:val="en-AU"/>
        </w:rPr>
        <w:t xml:space="preserve">, </w:t>
      </w:r>
      <w:r w:rsidR="00130A58" w:rsidRPr="0093406E">
        <w:rPr>
          <w:lang w:val="en-AU"/>
        </w:rPr>
        <w:t>but the timeline for assessing children and making a recommendation for a second year of kindergarten</w:t>
      </w:r>
      <w:r w:rsidR="00854460">
        <w:rPr>
          <w:lang w:val="en-AU"/>
        </w:rPr>
        <w:t xml:space="preserve"> </w:t>
      </w:r>
      <w:r w:rsidR="00FC2221">
        <w:rPr>
          <w:lang w:val="en-AU"/>
        </w:rPr>
        <w:t>has been</w:t>
      </w:r>
      <w:r w:rsidR="00130A58" w:rsidRPr="0093406E">
        <w:rPr>
          <w:lang w:val="en-AU"/>
        </w:rPr>
        <w:t xml:space="preserve"> delayed</w:t>
      </w:r>
      <w:r w:rsidR="007803B6" w:rsidRPr="0093406E">
        <w:rPr>
          <w:lang w:val="en-AU"/>
        </w:rPr>
        <w:t xml:space="preserve"> </w:t>
      </w:r>
      <w:r w:rsidR="00AB1A53">
        <w:rPr>
          <w:lang w:val="en-AU"/>
        </w:rPr>
        <w:t xml:space="preserve">to </w:t>
      </w:r>
      <w:r w:rsidR="00091256" w:rsidRPr="0093406E">
        <w:rPr>
          <w:lang w:val="en-AU"/>
        </w:rPr>
        <w:t>allow</w:t>
      </w:r>
      <w:r w:rsidR="0093406E">
        <w:rPr>
          <w:lang w:val="en-AU"/>
        </w:rPr>
        <w:t xml:space="preserve"> </w:t>
      </w:r>
      <w:r w:rsidR="00130A58" w:rsidRPr="0093406E">
        <w:rPr>
          <w:lang w:val="en-AU"/>
        </w:rPr>
        <w:t>teachers to observe</w:t>
      </w:r>
      <w:r w:rsidR="0093406E">
        <w:rPr>
          <w:lang w:val="en-AU"/>
        </w:rPr>
        <w:t xml:space="preserve"> </w:t>
      </w:r>
      <w:r w:rsidR="00AB1A53">
        <w:rPr>
          <w:lang w:val="en-AU"/>
        </w:rPr>
        <w:t xml:space="preserve">children </w:t>
      </w:r>
      <w:r w:rsidR="0050729A">
        <w:rPr>
          <w:lang w:val="en-AU"/>
        </w:rPr>
        <w:t xml:space="preserve">who are returning </w:t>
      </w:r>
      <w:r w:rsidR="0093406E">
        <w:rPr>
          <w:lang w:val="en-AU"/>
        </w:rPr>
        <w:t>on</w:t>
      </w:r>
      <w:r w:rsidR="0050729A">
        <w:rPr>
          <w:lang w:val="en-AU"/>
        </w:rPr>
        <w:t>-</w:t>
      </w:r>
      <w:r w:rsidR="0093406E">
        <w:rPr>
          <w:lang w:val="en-AU"/>
        </w:rPr>
        <w:t>site</w:t>
      </w:r>
      <w:r w:rsidR="00AB1A53">
        <w:rPr>
          <w:lang w:val="en-AU"/>
        </w:rPr>
        <w:t xml:space="preserve"> in Term </w:t>
      </w:r>
      <w:r w:rsidR="0050729A">
        <w:rPr>
          <w:lang w:val="en-AU"/>
        </w:rPr>
        <w:t>4</w:t>
      </w:r>
      <w:r w:rsidR="00130A58" w:rsidRPr="0093406E">
        <w:rPr>
          <w:lang w:val="en-AU"/>
        </w:rPr>
        <w:t>.</w:t>
      </w:r>
    </w:p>
    <w:p w14:paraId="45FD6E83" w14:textId="28D5647B" w:rsidR="00130A58" w:rsidRPr="004762F5" w:rsidRDefault="00130A58" w:rsidP="00130A58">
      <w:pPr>
        <w:pStyle w:val="Heading2"/>
        <w:rPr>
          <w:lang w:val="en-AU"/>
        </w:rPr>
      </w:pPr>
      <w:r w:rsidRPr="004762F5">
        <w:rPr>
          <w:lang w:val="en-AU"/>
        </w:rPr>
        <w:t>assess</w:t>
      </w:r>
      <w:r w:rsidR="001458C2">
        <w:rPr>
          <w:lang w:val="en-AU"/>
        </w:rPr>
        <w:t>ing</w:t>
      </w:r>
      <w:r w:rsidRPr="004762F5">
        <w:rPr>
          <w:lang w:val="en-AU"/>
        </w:rPr>
        <w:t xml:space="preserve"> children</w:t>
      </w:r>
      <w:r w:rsidR="00212236">
        <w:rPr>
          <w:lang w:val="en-AU"/>
        </w:rPr>
        <w:t>’</w:t>
      </w:r>
      <w:r w:rsidR="004762F5" w:rsidRPr="004762F5">
        <w:rPr>
          <w:lang w:val="en-AU"/>
        </w:rPr>
        <w:t>s progress</w:t>
      </w:r>
      <w:r w:rsidRPr="004762F5">
        <w:rPr>
          <w:lang w:val="en-AU"/>
        </w:rPr>
        <w:t xml:space="preserve"> </w:t>
      </w:r>
    </w:p>
    <w:p w14:paraId="770EBC29" w14:textId="76790E9A" w:rsidR="00B11425" w:rsidRPr="00B11425" w:rsidRDefault="00B11425" w:rsidP="00B11425">
      <w:pPr>
        <w:shd w:val="clear" w:color="auto" w:fill="FFFFFF"/>
        <w:rPr>
          <w:lang w:val="en-AU"/>
        </w:rPr>
      </w:pPr>
      <w:r w:rsidRPr="00B11425">
        <w:rPr>
          <w:lang w:val="en-AU"/>
        </w:rPr>
        <w:t>Assessment</w:t>
      </w:r>
      <w:r w:rsidR="006B25BF">
        <w:rPr>
          <w:lang w:val="en-AU"/>
        </w:rPr>
        <w:t>s</w:t>
      </w:r>
      <w:r w:rsidRPr="00B11425">
        <w:rPr>
          <w:lang w:val="en-AU"/>
        </w:rPr>
        <w:t xml:space="preserve"> </w:t>
      </w:r>
      <w:r w:rsidR="006B25BF">
        <w:rPr>
          <w:lang w:val="en-AU"/>
        </w:rPr>
        <w:t>are</w:t>
      </w:r>
      <w:r w:rsidRPr="00B11425">
        <w:rPr>
          <w:lang w:val="en-AU"/>
        </w:rPr>
        <w:t xml:space="preserve"> designed to discover what children know, understand and can do</w:t>
      </w:r>
      <w:r w:rsidR="006B25BF">
        <w:rPr>
          <w:lang w:val="en-AU"/>
        </w:rPr>
        <w:t>,</w:t>
      </w:r>
      <w:r w:rsidRPr="00B11425">
        <w:rPr>
          <w:lang w:val="en-AU"/>
        </w:rPr>
        <w:t xml:space="preserve"> based on what they make, write, draw, say and do.</w:t>
      </w:r>
      <w:r>
        <w:rPr>
          <w:lang w:val="en-AU"/>
        </w:rPr>
        <w:t xml:space="preserve"> </w:t>
      </w:r>
      <w:r w:rsidRPr="00A3174D">
        <w:rPr>
          <w:lang w:val="en-US"/>
        </w:rPr>
        <w:t xml:space="preserve">As one of the key Practice Principles in the Victorian Early Years Learning and Development Framework (VEYLDF), we know that </w:t>
      </w:r>
      <w:r w:rsidR="00B544EB" w:rsidRPr="00A3174D">
        <w:rPr>
          <w:lang w:val="en-US"/>
        </w:rPr>
        <w:t>early</w:t>
      </w:r>
      <w:r w:rsidRPr="00A3174D">
        <w:rPr>
          <w:lang w:val="en-AU"/>
        </w:rPr>
        <w:t xml:space="preserve"> childhood professionals assess the progress of children’s learning and development, what children are ready to learn and how they can be supported.</w:t>
      </w:r>
    </w:p>
    <w:p w14:paraId="612AE001" w14:textId="4BBC8ED5" w:rsidR="004762F5" w:rsidRDefault="004762F5" w:rsidP="00130A58">
      <w:pPr>
        <w:spacing w:after="240"/>
        <w:rPr>
          <w:lang w:val="en-AU"/>
        </w:rPr>
      </w:pPr>
      <w:r w:rsidRPr="004762F5">
        <w:rPr>
          <w:lang w:val="en-AU"/>
        </w:rPr>
        <w:t>The</w:t>
      </w:r>
      <w:r w:rsidR="0050729A">
        <w:rPr>
          <w:lang w:val="en-AU"/>
        </w:rPr>
        <w:t xml:space="preserve"> second year of kindergarten</w:t>
      </w:r>
      <w:r w:rsidRPr="004762F5">
        <w:rPr>
          <w:lang w:val="en-AU"/>
        </w:rPr>
        <w:t xml:space="preserve"> assessment processes </w:t>
      </w:r>
      <w:r>
        <w:rPr>
          <w:lang w:val="en-AU"/>
        </w:rPr>
        <w:t xml:space="preserve">for children </w:t>
      </w:r>
      <w:r w:rsidRPr="004762F5">
        <w:rPr>
          <w:lang w:val="en-AU"/>
        </w:rPr>
        <w:t>remain</w:t>
      </w:r>
      <w:r w:rsidR="0093406E">
        <w:rPr>
          <w:lang w:val="en-AU"/>
        </w:rPr>
        <w:t>s</w:t>
      </w:r>
      <w:r w:rsidRPr="004762F5">
        <w:rPr>
          <w:lang w:val="en-AU"/>
        </w:rPr>
        <w:t xml:space="preserve"> the same this year</w:t>
      </w:r>
      <w:r>
        <w:rPr>
          <w:lang w:val="en-AU"/>
        </w:rPr>
        <w:t xml:space="preserve">; </w:t>
      </w:r>
      <w:r w:rsidR="0050729A">
        <w:rPr>
          <w:lang w:val="en-AU"/>
        </w:rPr>
        <w:t xml:space="preserve">teachers </w:t>
      </w:r>
      <w:r>
        <w:rPr>
          <w:lang w:val="en-AU"/>
        </w:rPr>
        <w:t xml:space="preserve">should continue to use the Victorian Early Years Learning and Development Framework (VEYLDF) to guide </w:t>
      </w:r>
      <w:r w:rsidR="0050729A">
        <w:rPr>
          <w:lang w:val="en-AU"/>
        </w:rPr>
        <w:t>this</w:t>
      </w:r>
      <w:r w:rsidRPr="004762F5">
        <w:rPr>
          <w:lang w:val="en-AU"/>
        </w:rPr>
        <w:t xml:space="preserve">. </w:t>
      </w:r>
    </w:p>
    <w:p w14:paraId="5B9D43EE" w14:textId="2F402B68" w:rsidR="004762F5" w:rsidRDefault="00BD48D2" w:rsidP="00130A58">
      <w:pPr>
        <w:spacing w:after="240"/>
        <w:rPr>
          <w:lang w:val="en-AU"/>
        </w:rPr>
      </w:pPr>
      <w:r>
        <w:rPr>
          <w:lang w:val="en-AU"/>
        </w:rPr>
        <w:t xml:space="preserve">Assessments of </w:t>
      </w:r>
      <w:r w:rsidR="001458C2" w:rsidRPr="00A070B7">
        <w:rPr>
          <w:lang w:val="en-US"/>
        </w:rPr>
        <w:t>children’s knowledge, understanding, skills and capabili</w:t>
      </w:r>
      <w:r w:rsidR="001458C2">
        <w:rPr>
          <w:lang w:val="en-US"/>
        </w:rPr>
        <w:t xml:space="preserve">ties </w:t>
      </w:r>
      <w:r w:rsidR="006B25BF">
        <w:rPr>
          <w:lang w:val="en-US"/>
        </w:rPr>
        <w:t xml:space="preserve">should </w:t>
      </w:r>
      <w:proofErr w:type="gramStart"/>
      <w:r w:rsidR="006B25BF">
        <w:rPr>
          <w:lang w:val="en-US"/>
        </w:rPr>
        <w:t>conducted</w:t>
      </w:r>
      <w:proofErr w:type="gramEnd"/>
      <w:r w:rsidR="006B25BF">
        <w:rPr>
          <w:lang w:val="en-US"/>
        </w:rPr>
        <w:t xml:space="preserve"> in line </w:t>
      </w:r>
      <w:r w:rsidR="001458C2">
        <w:rPr>
          <w:lang w:val="en-AU"/>
        </w:rPr>
        <w:t xml:space="preserve">in </w:t>
      </w:r>
      <w:r w:rsidR="006B25BF">
        <w:rPr>
          <w:lang w:val="en-AU"/>
        </w:rPr>
        <w:t>with</w:t>
      </w:r>
      <w:r w:rsidR="001458C2">
        <w:rPr>
          <w:lang w:val="en-AU"/>
        </w:rPr>
        <w:t xml:space="preserve"> the five</w:t>
      </w:r>
      <w:r>
        <w:rPr>
          <w:lang w:val="en-AU"/>
        </w:rPr>
        <w:t xml:space="preserve"> </w:t>
      </w:r>
      <w:r w:rsidR="001458C2">
        <w:rPr>
          <w:lang w:val="en-AU"/>
        </w:rPr>
        <w:t>VEYLDF outcomes</w:t>
      </w:r>
      <w:r w:rsidR="006B25BF">
        <w:rPr>
          <w:lang w:val="en-AU"/>
        </w:rPr>
        <w:t>:</w:t>
      </w:r>
    </w:p>
    <w:p w14:paraId="4AFB09D0" w14:textId="0AD2C038" w:rsidR="00A84D05" w:rsidRDefault="001458C2" w:rsidP="00A84D05">
      <w:pPr>
        <w:pStyle w:val="ListParagraph"/>
        <w:numPr>
          <w:ilvl w:val="0"/>
          <w:numId w:val="41"/>
        </w:numPr>
        <w:rPr>
          <w:lang w:val="en-US"/>
        </w:rPr>
      </w:pPr>
      <w:r>
        <w:rPr>
          <w:lang w:val="en-US"/>
        </w:rPr>
        <w:t xml:space="preserve">Outcome 1: </w:t>
      </w:r>
      <w:r w:rsidR="00A84D05" w:rsidRPr="00FE26D0">
        <w:rPr>
          <w:lang w:val="en-US"/>
        </w:rPr>
        <w:t>Children have a strong sense of identity (identity)</w:t>
      </w:r>
    </w:p>
    <w:p w14:paraId="1BB43EA4" w14:textId="6924FDF6" w:rsidR="00A84D05" w:rsidRDefault="001458C2" w:rsidP="00A84D05">
      <w:pPr>
        <w:pStyle w:val="ListParagraph"/>
        <w:numPr>
          <w:ilvl w:val="0"/>
          <w:numId w:val="41"/>
        </w:numPr>
        <w:rPr>
          <w:lang w:val="en-US"/>
        </w:rPr>
      </w:pPr>
      <w:r>
        <w:rPr>
          <w:lang w:val="en-US"/>
        </w:rPr>
        <w:t xml:space="preserve">Outcome 2: </w:t>
      </w:r>
      <w:r w:rsidR="00A84D05" w:rsidRPr="00FE26D0">
        <w:rPr>
          <w:lang w:val="en-US"/>
        </w:rPr>
        <w:t>Children are connected with and contribute to their world (community)</w:t>
      </w:r>
    </w:p>
    <w:p w14:paraId="6CD3D764" w14:textId="4C8168F9" w:rsidR="00A84D05" w:rsidRDefault="001458C2" w:rsidP="00A84D05">
      <w:pPr>
        <w:pStyle w:val="ListParagraph"/>
        <w:numPr>
          <w:ilvl w:val="0"/>
          <w:numId w:val="41"/>
        </w:numPr>
        <w:rPr>
          <w:lang w:val="en-US"/>
        </w:rPr>
      </w:pPr>
      <w:r>
        <w:rPr>
          <w:lang w:val="en-US"/>
        </w:rPr>
        <w:t xml:space="preserve">Outcome 3: </w:t>
      </w:r>
      <w:r w:rsidR="00A84D05" w:rsidRPr="00FE26D0">
        <w:rPr>
          <w:lang w:val="en-US"/>
        </w:rPr>
        <w:t>Children have a strong sense of wellbeing (wellbeing)</w:t>
      </w:r>
    </w:p>
    <w:p w14:paraId="15FB11EA" w14:textId="5710C0B2" w:rsidR="00A84D05" w:rsidRDefault="001458C2" w:rsidP="00A84D05">
      <w:pPr>
        <w:pStyle w:val="ListParagraph"/>
        <w:numPr>
          <w:ilvl w:val="0"/>
          <w:numId w:val="41"/>
        </w:numPr>
        <w:rPr>
          <w:lang w:val="en-US"/>
        </w:rPr>
      </w:pPr>
      <w:r>
        <w:rPr>
          <w:lang w:val="en-US"/>
        </w:rPr>
        <w:t xml:space="preserve">Outcome 4: </w:t>
      </w:r>
      <w:r w:rsidR="00A84D05" w:rsidRPr="00FE26D0">
        <w:rPr>
          <w:lang w:val="en-US"/>
        </w:rPr>
        <w:t>Children are confident and involved learners (learning)</w:t>
      </w:r>
    </w:p>
    <w:p w14:paraId="4097734E" w14:textId="2D1E2FA4" w:rsidR="001458C2" w:rsidRDefault="001458C2" w:rsidP="001458C2">
      <w:pPr>
        <w:pStyle w:val="ListParagraph"/>
        <w:numPr>
          <w:ilvl w:val="0"/>
          <w:numId w:val="41"/>
        </w:numPr>
        <w:rPr>
          <w:lang w:val="en-US"/>
        </w:rPr>
      </w:pPr>
      <w:r>
        <w:rPr>
          <w:lang w:val="en-US"/>
        </w:rPr>
        <w:t xml:space="preserve">Outcome 5: </w:t>
      </w:r>
      <w:r w:rsidR="00A84D05" w:rsidRPr="00FE26D0">
        <w:rPr>
          <w:lang w:val="en-US"/>
        </w:rPr>
        <w:t>Children are effective communicators (communication).</w:t>
      </w:r>
    </w:p>
    <w:p w14:paraId="7A167819" w14:textId="01CB1A88" w:rsidR="0050729A" w:rsidRPr="0050729A" w:rsidRDefault="00B11425" w:rsidP="0050729A">
      <w:pPr>
        <w:rPr>
          <w:lang w:val="en-US"/>
        </w:rPr>
      </w:pPr>
      <w:r>
        <w:rPr>
          <w:lang w:val="en-US"/>
        </w:rPr>
        <w:t>When making assessments of children</w:t>
      </w:r>
      <w:r w:rsidR="00A11EDA">
        <w:rPr>
          <w:lang w:val="en-US"/>
        </w:rPr>
        <w:t>’s</w:t>
      </w:r>
      <w:r>
        <w:rPr>
          <w:lang w:val="en-US"/>
        </w:rPr>
        <w:t xml:space="preserve"> learning and development</w:t>
      </w:r>
      <w:r w:rsidR="00B72D8D">
        <w:rPr>
          <w:lang w:val="en-US"/>
        </w:rPr>
        <w:t>,</w:t>
      </w:r>
      <w:r>
        <w:rPr>
          <w:lang w:val="en-US"/>
        </w:rPr>
        <w:t xml:space="preserve"> t</w:t>
      </w:r>
      <w:r w:rsidR="0050729A">
        <w:rPr>
          <w:lang w:val="en-US"/>
        </w:rPr>
        <w:t xml:space="preserve">eachers may want to revisit the </w:t>
      </w:r>
      <w:hyperlink r:id="rId8" w:anchor="link3" w:history="1">
        <w:r w:rsidR="0050729A" w:rsidRPr="006E24CE">
          <w:rPr>
            <w:rStyle w:val="Hyperlink"/>
            <w:lang w:val="en-US"/>
          </w:rPr>
          <w:t>Practice Guide for Assessment for Learning and Development and supporting materials</w:t>
        </w:r>
      </w:hyperlink>
      <w:r w:rsidR="006E24CE">
        <w:rPr>
          <w:lang w:val="en-US"/>
        </w:rPr>
        <w:t>.</w:t>
      </w:r>
    </w:p>
    <w:p w14:paraId="0C4DE5BE" w14:textId="52A3671A" w:rsidR="0093406E" w:rsidRPr="0093406E" w:rsidRDefault="006E24CE" w:rsidP="0093406E">
      <w:pPr>
        <w:rPr>
          <w:lang w:val="en-US"/>
        </w:rPr>
      </w:pPr>
      <w:r>
        <w:rPr>
          <w:lang w:val="en-US"/>
        </w:rPr>
        <w:t>T</w:t>
      </w:r>
      <w:r w:rsidR="00B11425">
        <w:rPr>
          <w:lang w:val="en-US"/>
        </w:rPr>
        <w:t xml:space="preserve">eachers </w:t>
      </w:r>
      <w:r>
        <w:rPr>
          <w:lang w:val="en-US"/>
        </w:rPr>
        <w:t xml:space="preserve">should </w:t>
      </w:r>
      <w:r w:rsidR="0093406E">
        <w:rPr>
          <w:lang w:val="en-US"/>
        </w:rPr>
        <w:t xml:space="preserve">use moderation processes to validate </w:t>
      </w:r>
      <w:r w:rsidR="00B11425">
        <w:rPr>
          <w:lang w:val="en-US"/>
        </w:rPr>
        <w:t xml:space="preserve">their second year of kindergarten </w:t>
      </w:r>
      <w:r w:rsidR="0093406E">
        <w:rPr>
          <w:lang w:val="en-US"/>
        </w:rPr>
        <w:t xml:space="preserve">assessments, working with a trusted colleague in </w:t>
      </w:r>
      <w:r w:rsidR="00B11425">
        <w:rPr>
          <w:lang w:val="en-US"/>
        </w:rPr>
        <w:t xml:space="preserve">their </w:t>
      </w:r>
      <w:r w:rsidR="0093406E">
        <w:rPr>
          <w:lang w:val="en-US"/>
        </w:rPr>
        <w:t>service, or another service</w:t>
      </w:r>
      <w:r w:rsidR="0050729A">
        <w:rPr>
          <w:lang w:val="en-US"/>
        </w:rPr>
        <w:t xml:space="preserve"> where </w:t>
      </w:r>
      <w:r w:rsidR="00B11425">
        <w:rPr>
          <w:lang w:val="en-US"/>
        </w:rPr>
        <w:t>applicable</w:t>
      </w:r>
      <w:r w:rsidR="0093406E">
        <w:rPr>
          <w:lang w:val="en-US"/>
        </w:rPr>
        <w:t>.</w:t>
      </w:r>
      <w:r w:rsidR="0050729A">
        <w:rPr>
          <w:lang w:val="en-US"/>
        </w:rPr>
        <w:t xml:space="preserve"> You may also draw on the guidance o</w:t>
      </w:r>
      <w:r w:rsidR="00395D89">
        <w:rPr>
          <w:lang w:val="en-US"/>
        </w:rPr>
        <w:t>f</w:t>
      </w:r>
      <w:r w:rsidR="0050729A">
        <w:rPr>
          <w:lang w:val="en-US"/>
        </w:rPr>
        <w:t xml:space="preserve"> Pre</w:t>
      </w:r>
      <w:r w:rsidR="00B11425">
        <w:rPr>
          <w:lang w:val="en-US"/>
        </w:rPr>
        <w:t>s</w:t>
      </w:r>
      <w:r w:rsidR="0050729A">
        <w:rPr>
          <w:lang w:val="en-US"/>
        </w:rPr>
        <w:t>chool Field Officers (PSFO) on the assessments you have made (noting it is not appropriate for PSFOs to undertake these assessments).</w:t>
      </w:r>
    </w:p>
    <w:p w14:paraId="5263EF85" w14:textId="4BA17B66" w:rsidR="00B11425" w:rsidRDefault="00B11425" w:rsidP="0093406E">
      <w:pPr>
        <w:rPr>
          <w:lang w:val="en-US"/>
        </w:rPr>
      </w:pPr>
      <w:r>
        <w:rPr>
          <w:lang w:val="en-US"/>
        </w:rPr>
        <w:t xml:space="preserve">Professional learning on undertaking second year assessments will be available to all early childhood teachers early in Term 4. Further information about this professional learning will be communicated as part of the Department’s </w:t>
      </w:r>
      <w:r w:rsidR="00B72D8D">
        <w:rPr>
          <w:lang w:val="en-US"/>
        </w:rPr>
        <w:t>d</w:t>
      </w:r>
      <w:r>
        <w:rPr>
          <w:lang w:val="en-US"/>
        </w:rPr>
        <w:t xml:space="preserve">irect </w:t>
      </w:r>
      <w:r w:rsidR="00B72D8D">
        <w:rPr>
          <w:lang w:val="en-US"/>
        </w:rPr>
        <w:t>s</w:t>
      </w:r>
      <w:r>
        <w:rPr>
          <w:lang w:val="en-US"/>
        </w:rPr>
        <w:t xml:space="preserve">end. </w:t>
      </w:r>
    </w:p>
    <w:p w14:paraId="70BF41C5" w14:textId="56F05B18" w:rsidR="008E60AA" w:rsidRPr="00310C5D" w:rsidRDefault="00B72D8D" w:rsidP="00310C5D">
      <w:pPr>
        <w:spacing w:after="0"/>
        <w:jc w:val="both"/>
        <w:rPr>
          <w:rFonts w:eastAsia="Times New Roman"/>
          <w:color w:val="AF272F" w:themeColor="hyperlink"/>
          <w:u w:val="single"/>
        </w:rPr>
      </w:pPr>
      <w:r>
        <w:rPr>
          <w:rFonts w:eastAsia="MS PMincho" w:cs="Times New Roman"/>
        </w:rPr>
        <w:t xml:space="preserve">For </w:t>
      </w:r>
      <w:r w:rsidR="008E60AA" w:rsidRPr="00310C5D">
        <w:rPr>
          <w:rFonts w:eastAsia="MS PMincho" w:cs="Times New Roman"/>
        </w:rPr>
        <w:t xml:space="preserve">up-to-date information and </w:t>
      </w:r>
      <w:r>
        <w:rPr>
          <w:rFonts w:eastAsia="MS PMincho" w:cs="Times New Roman"/>
        </w:rPr>
        <w:t>to</w:t>
      </w:r>
      <w:r w:rsidR="00310C5D" w:rsidRPr="00310C5D">
        <w:rPr>
          <w:rFonts w:eastAsia="MS PMincho" w:cs="Times New Roman"/>
        </w:rPr>
        <w:t xml:space="preserve"> </w:t>
      </w:r>
      <w:r w:rsidR="008E60AA" w:rsidRPr="00310C5D">
        <w:rPr>
          <w:rFonts w:eastAsia="MS PMincho" w:cs="Times New Roman"/>
        </w:rPr>
        <w:t>subscribe to the Department</w:t>
      </w:r>
      <w:r>
        <w:rPr>
          <w:rFonts w:eastAsia="MS PMincho" w:cs="Times New Roman"/>
        </w:rPr>
        <w:t>’</w:t>
      </w:r>
      <w:r w:rsidR="008E60AA" w:rsidRPr="00310C5D">
        <w:rPr>
          <w:rFonts w:eastAsia="MS PMincho" w:cs="Times New Roman"/>
        </w:rPr>
        <w:t xml:space="preserve">s </w:t>
      </w:r>
      <w:r>
        <w:rPr>
          <w:rFonts w:eastAsia="MS PMincho" w:cs="Times New Roman"/>
        </w:rPr>
        <w:t>d</w:t>
      </w:r>
      <w:r w:rsidR="008E60AA" w:rsidRPr="00310C5D">
        <w:rPr>
          <w:rFonts w:eastAsia="MS PMincho" w:cs="Times New Roman"/>
        </w:rPr>
        <w:t xml:space="preserve">irect </w:t>
      </w:r>
      <w:r>
        <w:rPr>
          <w:rFonts w:eastAsia="MS PMincho" w:cs="Times New Roman"/>
        </w:rPr>
        <w:t>s</w:t>
      </w:r>
      <w:r w:rsidR="008E60AA" w:rsidRPr="00310C5D">
        <w:rPr>
          <w:rFonts w:eastAsia="MS PMincho" w:cs="Times New Roman"/>
        </w:rPr>
        <w:t>end</w:t>
      </w:r>
      <w:r>
        <w:rPr>
          <w:rFonts w:eastAsia="MS PMincho" w:cs="Times New Roman"/>
        </w:rPr>
        <w:t>, visit</w:t>
      </w:r>
      <w:r w:rsidR="008E60AA" w:rsidRPr="00310C5D">
        <w:rPr>
          <w:rFonts w:eastAsia="MS PMincho" w:cs="Times New Roman"/>
        </w:rPr>
        <w:t xml:space="preserve">: </w:t>
      </w:r>
      <w:hyperlink r:id="rId9" w:history="1">
        <w:r w:rsidR="00B45E8D" w:rsidRPr="007F3EE6">
          <w:rPr>
            <w:rStyle w:val="Hyperlink"/>
            <w:rFonts w:eastAsia="MS PMincho" w:cs="Times New Roman"/>
          </w:rPr>
          <w:t>education.vic.gov.au/childhood/Pages/coronavirus-advice-early-childhood.aspx</w:t>
        </w:r>
      </w:hyperlink>
    </w:p>
    <w:p w14:paraId="4B59B17E" w14:textId="2A04D044" w:rsidR="00A84D05" w:rsidRDefault="001458C2" w:rsidP="007803B6">
      <w:pPr>
        <w:pStyle w:val="Heading2"/>
        <w:rPr>
          <w:lang w:val="en-AU"/>
        </w:rPr>
      </w:pPr>
      <w:r>
        <w:rPr>
          <w:lang w:val="en-AU"/>
        </w:rPr>
        <w:lastRenderedPageBreak/>
        <w:t>eligibility for a second year of funded four</w:t>
      </w:r>
      <w:r w:rsidR="00A11EDA">
        <w:rPr>
          <w:lang w:val="en-AU"/>
        </w:rPr>
        <w:t>-</w:t>
      </w:r>
      <w:r>
        <w:rPr>
          <w:lang w:val="en-AU"/>
        </w:rPr>
        <w:t>year</w:t>
      </w:r>
      <w:r w:rsidR="00A11EDA">
        <w:rPr>
          <w:lang w:val="en-AU"/>
        </w:rPr>
        <w:t>-</w:t>
      </w:r>
      <w:r>
        <w:rPr>
          <w:lang w:val="en-AU"/>
        </w:rPr>
        <w:t>old kindergarten</w:t>
      </w:r>
    </w:p>
    <w:p w14:paraId="1698B704" w14:textId="452B8B35" w:rsidR="007803B6" w:rsidRPr="006B1966" w:rsidRDefault="007803B6" w:rsidP="007803B6">
      <w:pPr>
        <w:rPr>
          <w:rFonts w:eastAsia="Times New Roman"/>
        </w:rPr>
      </w:pPr>
      <w:r w:rsidRPr="006B1966">
        <w:rPr>
          <w:rFonts w:eastAsia="Times New Roman"/>
        </w:rPr>
        <w:t xml:space="preserve">Eligibility for a </w:t>
      </w:r>
      <w:r w:rsidR="006E24CE">
        <w:rPr>
          <w:rFonts w:eastAsia="Times New Roman"/>
        </w:rPr>
        <w:t>s</w:t>
      </w:r>
      <w:r w:rsidR="006E24CE" w:rsidRPr="006B1966">
        <w:rPr>
          <w:rFonts w:eastAsia="Times New Roman"/>
        </w:rPr>
        <w:t xml:space="preserve">econd </w:t>
      </w:r>
      <w:r w:rsidR="00B72D8D">
        <w:rPr>
          <w:rFonts w:eastAsia="Times New Roman"/>
        </w:rPr>
        <w:t>y</w:t>
      </w:r>
      <w:r w:rsidRPr="006B1966">
        <w:rPr>
          <w:rFonts w:eastAsia="Times New Roman"/>
        </w:rPr>
        <w:t xml:space="preserve">ear of </w:t>
      </w:r>
      <w:r w:rsidR="00B72D8D">
        <w:rPr>
          <w:rFonts w:eastAsia="Times New Roman"/>
        </w:rPr>
        <w:t>k</w:t>
      </w:r>
      <w:r w:rsidRPr="006B1966">
        <w:rPr>
          <w:rFonts w:eastAsia="Times New Roman"/>
        </w:rPr>
        <w:t xml:space="preserve">indergarten requires a </w:t>
      </w:r>
      <w:r w:rsidR="00B11425">
        <w:rPr>
          <w:rFonts w:eastAsia="Times New Roman"/>
        </w:rPr>
        <w:t>child’s</w:t>
      </w:r>
      <w:r w:rsidRPr="006B1966">
        <w:rPr>
          <w:rFonts w:eastAsia="Times New Roman"/>
        </w:rPr>
        <w:t xml:space="preserve"> teacher to make an assessment that:</w:t>
      </w:r>
    </w:p>
    <w:p w14:paraId="7BB1CEE5" w14:textId="32883F28" w:rsidR="007803B6" w:rsidRDefault="006E24CE" w:rsidP="00FC317C">
      <w:pPr>
        <w:pStyle w:val="ListParagraph"/>
        <w:numPr>
          <w:ilvl w:val="0"/>
          <w:numId w:val="42"/>
        </w:numPr>
        <w:ind w:left="714" w:hanging="357"/>
        <w:contextualSpacing w:val="0"/>
        <w:rPr>
          <w:rFonts w:eastAsia="Times New Roman"/>
        </w:rPr>
      </w:pPr>
      <w:r>
        <w:rPr>
          <w:rFonts w:eastAsia="Times New Roman"/>
        </w:rPr>
        <w:t>t</w:t>
      </w:r>
      <w:r w:rsidRPr="006B1966">
        <w:rPr>
          <w:rFonts w:eastAsia="Times New Roman"/>
        </w:rPr>
        <w:t xml:space="preserve">he </w:t>
      </w:r>
      <w:r w:rsidR="007803B6" w:rsidRPr="006B1966">
        <w:rPr>
          <w:rFonts w:eastAsia="Times New Roman"/>
        </w:rPr>
        <w:t xml:space="preserve">child is developmentally delayed in at least two of the learning outcomes in the Victorian Early Years and Development Framework (VEYLDF), </w:t>
      </w:r>
      <w:r w:rsidR="007803B6" w:rsidRPr="006838FD">
        <w:rPr>
          <w:rFonts w:eastAsia="Times New Roman"/>
          <w:b/>
          <w:bCs/>
        </w:rPr>
        <w:t>and</w:t>
      </w:r>
    </w:p>
    <w:p w14:paraId="6F5B1B1A" w14:textId="2FEB9F46" w:rsidR="007803B6" w:rsidRDefault="006E24CE" w:rsidP="00FC317C">
      <w:pPr>
        <w:pStyle w:val="ListParagraph"/>
        <w:numPr>
          <w:ilvl w:val="0"/>
          <w:numId w:val="42"/>
        </w:numPr>
        <w:ind w:left="714" w:hanging="357"/>
        <w:contextualSpacing w:val="0"/>
        <w:rPr>
          <w:rFonts w:eastAsia="Times New Roman"/>
        </w:rPr>
      </w:pPr>
      <w:r>
        <w:rPr>
          <w:rFonts w:eastAsia="Times New Roman"/>
        </w:rPr>
        <w:t>t</w:t>
      </w:r>
      <w:r w:rsidRPr="007803B6">
        <w:rPr>
          <w:rFonts w:eastAsia="Times New Roman"/>
        </w:rPr>
        <w:t xml:space="preserve">he </w:t>
      </w:r>
      <w:r w:rsidR="007803B6" w:rsidRPr="007803B6">
        <w:rPr>
          <w:rFonts w:eastAsia="Times New Roman"/>
        </w:rPr>
        <w:t>child would achieve better outcomes from attending a second year of kindergarten</w:t>
      </w:r>
      <w:r w:rsidR="007803B6">
        <w:rPr>
          <w:rFonts w:eastAsia="Times New Roman"/>
        </w:rPr>
        <w:t xml:space="preserve">. </w:t>
      </w:r>
    </w:p>
    <w:p w14:paraId="094D7E0B" w14:textId="7D4A0DAD" w:rsidR="007803B6" w:rsidRDefault="007803B6" w:rsidP="00130A58">
      <w:pPr>
        <w:spacing w:after="240"/>
        <w:rPr>
          <w:rFonts w:eastAsia="Times New Roman"/>
        </w:rPr>
      </w:pPr>
      <w:r w:rsidRPr="00927FA8">
        <w:rPr>
          <w:rFonts w:eastAsia="Times New Roman"/>
        </w:rPr>
        <w:t xml:space="preserve">It would be expected that developmental delays </w:t>
      </w:r>
      <w:r w:rsidR="003A0F6C">
        <w:rPr>
          <w:rFonts w:eastAsia="Times New Roman"/>
        </w:rPr>
        <w:t>against</w:t>
      </w:r>
      <w:r w:rsidR="003A0F6C" w:rsidRPr="006B1966">
        <w:rPr>
          <w:rFonts w:eastAsia="Times New Roman"/>
        </w:rPr>
        <w:t xml:space="preserve"> the learning outcomes in the VEYLDF</w:t>
      </w:r>
      <w:r w:rsidR="003A0F6C">
        <w:rPr>
          <w:rFonts w:eastAsia="Times New Roman"/>
        </w:rPr>
        <w:t xml:space="preserve"> </w:t>
      </w:r>
      <w:r w:rsidRPr="00927FA8">
        <w:rPr>
          <w:rFonts w:eastAsia="Times New Roman"/>
        </w:rPr>
        <w:t>would usually be evident quite early in the year</w:t>
      </w:r>
      <w:r w:rsidR="007D6C38">
        <w:rPr>
          <w:rFonts w:eastAsia="Times New Roman"/>
        </w:rPr>
        <w:t>. T</w:t>
      </w:r>
      <w:r>
        <w:rPr>
          <w:rFonts w:eastAsia="Times New Roman"/>
        </w:rPr>
        <w:t xml:space="preserve">here would only be a small number of cases where a </w:t>
      </w:r>
      <w:r w:rsidRPr="00927FA8">
        <w:rPr>
          <w:rFonts w:eastAsia="Times New Roman"/>
        </w:rPr>
        <w:t>child appeared to be on track to transition to school in 2021</w:t>
      </w:r>
      <w:r w:rsidR="00861D4A">
        <w:rPr>
          <w:rFonts w:eastAsia="Times New Roman"/>
        </w:rPr>
        <w:t xml:space="preserve"> earlier this </w:t>
      </w:r>
      <w:proofErr w:type="gramStart"/>
      <w:r w:rsidR="00861D4A">
        <w:rPr>
          <w:rFonts w:eastAsia="Times New Roman"/>
        </w:rPr>
        <w:t>year</w:t>
      </w:r>
      <w:r>
        <w:rPr>
          <w:rFonts w:eastAsia="Times New Roman"/>
        </w:rPr>
        <w:t>, but</w:t>
      </w:r>
      <w:proofErr w:type="gramEnd"/>
      <w:r>
        <w:rPr>
          <w:rFonts w:eastAsia="Times New Roman"/>
        </w:rPr>
        <w:t xml:space="preserve"> has now displayed learning and development delays that might deem them eligible for a second year of kindergarten.</w:t>
      </w:r>
    </w:p>
    <w:p w14:paraId="0D2A73E1" w14:textId="1CFBB078" w:rsidR="003A7537" w:rsidRDefault="00F1178C" w:rsidP="007803B6">
      <w:pPr>
        <w:spacing w:after="240"/>
        <w:rPr>
          <w:rFonts w:eastAsia="Times New Roman"/>
        </w:rPr>
      </w:pPr>
      <w:r>
        <w:rPr>
          <w:rFonts w:eastAsia="Times New Roman"/>
        </w:rPr>
        <w:t>Even if a child shows learning and development delays, they may still benefit more from transitioning to school</w:t>
      </w:r>
      <w:r w:rsidR="006B25BF">
        <w:rPr>
          <w:rFonts w:eastAsia="Times New Roman"/>
        </w:rPr>
        <w:t xml:space="preserve"> </w:t>
      </w:r>
      <w:proofErr w:type="gramStart"/>
      <w:r w:rsidR="006B25BF">
        <w:rPr>
          <w:rFonts w:eastAsia="Times New Roman"/>
        </w:rPr>
        <w:t>rather</w:t>
      </w:r>
      <w:r w:rsidR="00F47361">
        <w:rPr>
          <w:rFonts w:eastAsia="Times New Roman"/>
        </w:rPr>
        <w:t xml:space="preserve"> </w:t>
      </w:r>
      <w:r>
        <w:rPr>
          <w:rFonts w:eastAsia="Times New Roman"/>
        </w:rPr>
        <w:t xml:space="preserve"> tha</w:t>
      </w:r>
      <w:r w:rsidR="00913655">
        <w:rPr>
          <w:rFonts w:eastAsia="Times New Roman"/>
        </w:rPr>
        <w:t>n</w:t>
      </w:r>
      <w:proofErr w:type="gramEnd"/>
      <w:r>
        <w:rPr>
          <w:rFonts w:eastAsia="Times New Roman"/>
        </w:rPr>
        <w:t xml:space="preserve"> undertaking a second year of kindergarten. </w:t>
      </w:r>
      <w:r w:rsidR="00B544EB">
        <w:rPr>
          <w:rFonts w:eastAsia="Times New Roman"/>
        </w:rPr>
        <w:t>In any kindergarten class there will be children with a range of skills and abilities</w:t>
      </w:r>
      <w:r w:rsidR="00164AD3">
        <w:rPr>
          <w:rFonts w:eastAsia="Times New Roman"/>
        </w:rPr>
        <w:t>.</w:t>
      </w:r>
      <w:r w:rsidR="00540BBF">
        <w:rPr>
          <w:rFonts w:eastAsia="Times New Roman"/>
        </w:rPr>
        <w:t xml:space="preserve"> Children</w:t>
      </w:r>
      <w:r w:rsidR="00B72D8D">
        <w:rPr>
          <w:rFonts w:eastAsia="Times New Roman"/>
        </w:rPr>
        <w:t>’</w:t>
      </w:r>
      <w:r w:rsidR="00540BBF">
        <w:rPr>
          <w:rFonts w:eastAsia="Times New Roman"/>
        </w:rPr>
        <w:t xml:space="preserve">s rates of development will also vary once they reach school. </w:t>
      </w:r>
    </w:p>
    <w:p w14:paraId="222CDBBE" w14:textId="7EADA091" w:rsidR="00093651" w:rsidRDefault="00F1178C" w:rsidP="007803B6">
      <w:pPr>
        <w:spacing w:after="240"/>
        <w:rPr>
          <w:rFonts w:eastAsia="Times New Roman"/>
        </w:rPr>
      </w:pPr>
      <w:r>
        <w:rPr>
          <w:rFonts w:eastAsia="Times New Roman"/>
        </w:rPr>
        <w:t>Foundation teachers are skill</w:t>
      </w:r>
      <w:r w:rsidR="0093406E">
        <w:rPr>
          <w:rFonts w:eastAsia="Times New Roman"/>
        </w:rPr>
        <w:t xml:space="preserve">ed </w:t>
      </w:r>
      <w:r w:rsidR="00913655">
        <w:rPr>
          <w:rFonts w:eastAsia="Times New Roman"/>
        </w:rPr>
        <w:t xml:space="preserve">in </w:t>
      </w:r>
      <w:r w:rsidR="0093406E">
        <w:rPr>
          <w:rFonts w:eastAsia="Times New Roman"/>
        </w:rPr>
        <w:t xml:space="preserve">catering for a range of stages of </w:t>
      </w:r>
      <w:r w:rsidR="00D21ACF">
        <w:rPr>
          <w:rFonts w:eastAsia="Times New Roman"/>
        </w:rPr>
        <w:t xml:space="preserve">learning and </w:t>
      </w:r>
      <w:r w:rsidR="0093406E">
        <w:rPr>
          <w:rFonts w:eastAsia="Times New Roman"/>
        </w:rPr>
        <w:t>development</w:t>
      </w:r>
      <w:r w:rsidR="00D21ACF">
        <w:rPr>
          <w:rFonts w:eastAsia="Times New Roman"/>
        </w:rPr>
        <w:t>. This, alongside the additional t</w:t>
      </w:r>
      <w:r w:rsidR="0093406E">
        <w:rPr>
          <w:rFonts w:eastAsia="Times New Roman"/>
        </w:rPr>
        <w:t>ransition supports in place</w:t>
      </w:r>
      <w:r w:rsidR="00D21ACF">
        <w:rPr>
          <w:rFonts w:eastAsia="Times New Roman"/>
        </w:rPr>
        <w:t>, ensures s</w:t>
      </w:r>
      <w:r w:rsidR="003A7537">
        <w:rPr>
          <w:rFonts w:eastAsia="Times New Roman"/>
        </w:rPr>
        <w:t xml:space="preserve">chools are ready for children who </w:t>
      </w:r>
      <w:r w:rsidR="00D21ACF">
        <w:rPr>
          <w:rFonts w:eastAsia="Times New Roman"/>
        </w:rPr>
        <w:t xml:space="preserve">may </w:t>
      </w:r>
      <w:r w:rsidR="003A7537">
        <w:rPr>
          <w:rFonts w:eastAsia="Times New Roman"/>
        </w:rPr>
        <w:t xml:space="preserve">have a greater diversity of needs next year. Term 1 programs will </w:t>
      </w:r>
      <w:r w:rsidR="00D21ACF">
        <w:rPr>
          <w:rFonts w:eastAsia="Times New Roman"/>
        </w:rPr>
        <w:t xml:space="preserve">emphasise continuity of learning and wellbeing </w:t>
      </w:r>
      <w:r w:rsidR="003A7537">
        <w:rPr>
          <w:rFonts w:eastAsia="Times New Roman"/>
        </w:rPr>
        <w:t>needs of children who may not have been able to attend four-year-old kindergarten as planned this year.</w:t>
      </w:r>
      <w:r w:rsidR="00093651" w:rsidRPr="00093651">
        <w:rPr>
          <w:rFonts w:eastAsia="Times New Roman"/>
        </w:rPr>
        <w:t xml:space="preserve"> </w:t>
      </w:r>
    </w:p>
    <w:p w14:paraId="519823DA" w14:textId="01DD4F03" w:rsidR="007803B6" w:rsidRPr="0093406E" w:rsidRDefault="00093651" w:rsidP="007803B6">
      <w:pPr>
        <w:spacing w:after="240"/>
        <w:rPr>
          <w:rFonts w:eastAsia="Times New Roman"/>
        </w:rPr>
      </w:pPr>
      <w:r>
        <w:rPr>
          <w:rFonts w:eastAsia="Times New Roman"/>
        </w:rPr>
        <w:t>Therefore, decisions about recommending a second year of kindergarten need to be carefully considered and applied only when a teacher believes that the child’s developmental delays against</w:t>
      </w:r>
      <w:r w:rsidRPr="006B1966">
        <w:rPr>
          <w:rFonts w:eastAsia="Times New Roman"/>
        </w:rPr>
        <w:t xml:space="preserve"> the learning outcomes in the VEYLDF</w:t>
      </w:r>
      <w:r>
        <w:rPr>
          <w:rFonts w:eastAsia="Times New Roman"/>
        </w:rPr>
        <w:t xml:space="preserve"> could not be adequately supported at school.</w:t>
      </w:r>
    </w:p>
    <w:p w14:paraId="26640291" w14:textId="208501F9" w:rsidR="00C06455" w:rsidRPr="00C06455" w:rsidRDefault="00C06455" w:rsidP="00C06455">
      <w:pPr>
        <w:pStyle w:val="Heading2"/>
        <w:rPr>
          <w:lang w:val="en-AU"/>
        </w:rPr>
      </w:pPr>
      <w:r>
        <w:rPr>
          <w:lang w:val="en-AU"/>
        </w:rPr>
        <w:t xml:space="preserve">Timeline and </w:t>
      </w:r>
      <w:r w:rsidR="007803B6">
        <w:rPr>
          <w:lang w:val="en-AU"/>
        </w:rPr>
        <w:t xml:space="preserve">process for assessing a child </w:t>
      </w:r>
      <w:r w:rsidR="00834F12">
        <w:rPr>
          <w:lang w:val="en-AU"/>
        </w:rPr>
        <w:t xml:space="preserve">as eligible for </w:t>
      </w:r>
      <w:r w:rsidR="007803B6">
        <w:rPr>
          <w:lang w:val="en-AU"/>
        </w:rPr>
        <w:t>a second year of funded four</w:t>
      </w:r>
      <w:r w:rsidR="00A11EDA">
        <w:rPr>
          <w:lang w:val="en-AU"/>
        </w:rPr>
        <w:t>-</w:t>
      </w:r>
      <w:r w:rsidR="007803B6">
        <w:rPr>
          <w:lang w:val="en-AU"/>
        </w:rPr>
        <w:t>year</w:t>
      </w:r>
      <w:r w:rsidR="00A11EDA">
        <w:rPr>
          <w:lang w:val="en-AU"/>
        </w:rPr>
        <w:t>-</w:t>
      </w:r>
      <w:r w:rsidR="007803B6">
        <w:rPr>
          <w:lang w:val="en-AU"/>
        </w:rPr>
        <w:t>old kindergarten</w:t>
      </w:r>
    </w:p>
    <w:tbl>
      <w:tblPr>
        <w:tblStyle w:val="TableGrid"/>
        <w:tblW w:w="0" w:type="auto"/>
        <w:tblLook w:val="04A0" w:firstRow="1" w:lastRow="0" w:firstColumn="1" w:lastColumn="0" w:noHBand="0" w:noVBand="1"/>
      </w:tblPr>
      <w:tblGrid>
        <w:gridCol w:w="1838"/>
        <w:gridCol w:w="7932"/>
      </w:tblGrid>
      <w:tr w:rsidR="00C06455" w14:paraId="117956E3" w14:textId="77777777" w:rsidTr="00091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75025D7" w14:textId="573D1BA6" w:rsidR="00C06455" w:rsidRDefault="00C06455" w:rsidP="007803B6">
            <w:pPr>
              <w:spacing w:after="240"/>
              <w:rPr>
                <w:rFonts w:eastAsia="Times New Roman"/>
              </w:rPr>
            </w:pPr>
            <w:r>
              <w:rPr>
                <w:rFonts w:eastAsia="Times New Roman"/>
              </w:rPr>
              <w:t>Timeline</w:t>
            </w:r>
            <w:r w:rsidR="00F827C9">
              <w:rPr>
                <w:rFonts w:eastAsia="Times New Roman"/>
              </w:rPr>
              <w:t xml:space="preserve"> 2020</w:t>
            </w:r>
          </w:p>
        </w:tc>
        <w:tc>
          <w:tcPr>
            <w:tcW w:w="7932" w:type="dxa"/>
          </w:tcPr>
          <w:p w14:paraId="08C89142" w14:textId="456098D2" w:rsidR="00C06455" w:rsidRDefault="00C06455" w:rsidP="007803B6">
            <w:pPr>
              <w:spacing w:after="240"/>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w:t>
            </w:r>
          </w:p>
        </w:tc>
      </w:tr>
      <w:tr w:rsidR="00C06455" w14:paraId="71F743D2" w14:textId="77777777" w:rsidTr="00091256">
        <w:tc>
          <w:tcPr>
            <w:cnfStyle w:val="001000000000" w:firstRow="0" w:lastRow="0" w:firstColumn="1" w:lastColumn="0" w:oddVBand="0" w:evenVBand="0" w:oddHBand="0" w:evenHBand="0" w:firstRowFirstColumn="0" w:firstRowLastColumn="0" w:lastRowFirstColumn="0" w:lastRowLastColumn="0"/>
            <w:tcW w:w="1838" w:type="dxa"/>
          </w:tcPr>
          <w:p w14:paraId="770707FF" w14:textId="6A585C85" w:rsidR="00C06455" w:rsidRDefault="00C06455" w:rsidP="00C06455">
            <w:pPr>
              <w:spacing w:after="0"/>
              <w:rPr>
                <w:rFonts w:eastAsia="Times New Roman"/>
              </w:rPr>
            </w:pPr>
            <w:r>
              <w:rPr>
                <w:rFonts w:eastAsia="Times New Roman"/>
              </w:rPr>
              <w:t xml:space="preserve">Terms 2 </w:t>
            </w:r>
            <w:r w:rsidR="00B11425">
              <w:rPr>
                <w:rFonts w:eastAsia="Times New Roman"/>
              </w:rPr>
              <w:t>and</w:t>
            </w:r>
            <w:r>
              <w:rPr>
                <w:rFonts w:eastAsia="Times New Roman"/>
              </w:rPr>
              <w:t xml:space="preserve"> 3</w:t>
            </w:r>
          </w:p>
        </w:tc>
        <w:tc>
          <w:tcPr>
            <w:tcW w:w="7932" w:type="dxa"/>
          </w:tcPr>
          <w:p w14:paraId="63CAB10E" w14:textId="29A96AC0" w:rsidR="00C06455" w:rsidRDefault="00C06455" w:rsidP="00C06455">
            <w:pPr>
              <w:spacing w:after="0"/>
              <w:cnfStyle w:val="000000000000" w:firstRow="0" w:lastRow="0" w:firstColumn="0" w:lastColumn="0" w:oddVBand="0" w:evenVBand="0" w:oddHBand="0" w:evenHBand="0" w:firstRowFirstColumn="0" w:firstRowLastColumn="0" w:lastRowFirstColumn="0" w:lastRowLastColumn="0"/>
              <w:rPr>
                <w:rFonts w:eastAsia="Times New Roman"/>
              </w:rPr>
            </w:pPr>
            <w:r w:rsidRPr="00C06455">
              <w:rPr>
                <w:rFonts w:eastAsia="Times New Roman"/>
              </w:rPr>
              <w:t xml:space="preserve">The </w:t>
            </w:r>
            <w:r w:rsidRPr="009A7C11">
              <w:rPr>
                <w:rFonts w:eastAsia="Times New Roman"/>
                <w:i/>
                <w:iCs/>
              </w:rPr>
              <w:t xml:space="preserve">Term </w:t>
            </w:r>
            <w:r w:rsidR="00A11EDA">
              <w:rPr>
                <w:rFonts w:eastAsia="Times New Roman"/>
                <w:i/>
                <w:iCs/>
              </w:rPr>
              <w:t>3</w:t>
            </w:r>
            <w:r w:rsidR="00A11EDA" w:rsidRPr="009A7C11">
              <w:rPr>
                <w:rFonts w:eastAsia="Times New Roman"/>
                <w:i/>
                <w:iCs/>
              </w:rPr>
              <w:t xml:space="preserve"> </w:t>
            </w:r>
            <w:r w:rsidRPr="009A7C11">
              <w:rPr>
                <w:rFonts w:eastAsia="Times New Roman"/>
                <w:i/>
                <w:iCs/>
              </w:rPr>
              <w:t>plan for learning and development</w:t>
            </w:r>
            <w:r>
              <w:rPr>
                <w:rFonts w:eastAsia="Times New Roman"/>
              </w:rPr>
              <w:t xml:space="preserve"> is used to plan the goals and strategies for your children. Where you have not had the opportunity to </w:t>
            </w:r>
            <w:r w:rsidR="008115FB">
              <w:rPr>
                <w:rFonts w:eastAsia="Times New Roman"/>
              </w:rPr>
              <w:t>develop a plan due to remote learning</w:t>
            </w:r>
            <w:r>
              <w:rPr>
                <w:rFonts w:eastAsia="Times New Roman"/>
              </w:rPr>
              <w:t xml:space="preserve">, you </w:t>
            </w:r>
            <w:r w:rsidR="00854460">
              <w:rPr>
                <w:rFonts w:eastAsia="Times New Roman"/>
              </w:rPr>
              <w:t xml:space="preserve">may have used </w:t>
            </w:r>
            <w:r>
              <w:rPr>
                <w:rFonts w:eastAsia="Times New Roman"/>
              </w:rPr>
              <w:t xml:space="preserve">other planning documents to help inform your assessments. </w:t>
            </w:r>
          </w:p>
        </w:tc>
      </w:tr>
      <w:tr w:rsidR="00C06455" w14:paraId="31CFAD84" w14:textId="77777777" w:rsidTr="00091256">
        <w:tc>
          <w:tcPr>
            <w:cnfStyle w:val="001000000000" w:firstRow="0" w:lastRow="0" w:firstColumn="1" w:lastColumn="0" w:oddVBand="0" w:evenVBand="0" w:oddHBand="0" w:evenHBand="0" w:firstRowFirstColumn="0" w:firstRowLastColumn="0" w:lastRowFirstColumn="0" w:lastRowLastColumn="0"/>
            <w:tcW w:w="1838" w:type="dxa"/>
          </w:tcPr>
          <w:p w14:paraId="35F1B20C" w14:textId="07D439D9" w:rsidR="00C06455" w:rsidRDefault="00F827C9" w:rsidP="00C06455">
            <w:pPr>
              <w:spacing w:after="0"/>
              <w:rPr>
                <w:rFonts w:eastAsia="Times New Roman"/>
              </w:rPr>
            </w:pPr>
            <w:r>
              <w:rPr>
                <w:rFonts w:eastAsia="Times New Roman"/>
              </w:rPr>
              <w:t>Term 4</w:t>
            </w:r>
          </w:p>
        </w:tc>
        <w:tc>
          <w:tcPr>
            <w:tcW w:w="7932" w:type="dxa"/>
          </w:tcPr>
          <w:p w14:paraId="1448396C" w14:textId="2B4B82D3" w:rsidR="00C06455" w:rsidRDefault="00C06455" w:rsidP="00C06455">
            <w:pPr>
              <w:spacing w:after="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During Term </w:t>
            </w:r>
            <w:r w:rsidR="00A11EDA">
              <w:rPr>
                <w:rFonts w:eastAsia="Times New Roman"/>
              </w:rPr>
              <w:t xml:space="preserve">4 </w:t>
            </w:r>
            <w:r>
              <w:rPr>
                <w:rFonts w:eastAsia="Times New Roman"/>
              </w:rPr>
              <w:t xml:space="preserve">you </w:t>
            </w:r>
            <w:proofErr w:type="gramStart"/>
            <w:r>
              <w:rPr>
                <w:rFonts w:eastAsia="Times New Roman"/>
              </w:rPr>
              <w:t>have the opportunity to</w:t>
            </w:r>
            <w:proofErr w:type="gramEnd"/>
            <w:r>
              <w:rPr>
                <w:rFonts w:eastAsia="Times New Roman"/>
              </w:rPr>
              <w:t xml:space="preserve"> observe children to be able to make and validate assessments. </w:t>
            </w:r>
          </w:p>
        </w:tc>
      </w:tr>
      <w:tr w:rsidR="00091256" w14:paraId="313B2ADD" w14:textId="77777777" w:rsidTr="00091256">
        <w:tc>
          <w:tcPr>
            <w:cnfStyle w:val="001000000000" w:firstRow="0" w:lastRow="0" w:firstColumn="1" w:lastColumn="0" w:oddVBand="0" w:evenVBand="0" w:oddHBand="0" w:evenHBand="0" w:firstRowFirstColumn="0" w:firstRowLastColumn="0" w:lastRowFirstColumn="0" w:lastRowLastColumn="0"/>
            <w:tcW w:w="1838" w:type="dxa"/>
          </w:tcPr>
          <w:p w14:paraId="121840A1" w14:textId="0AE6AEAC" w:rsidR="00091256" w:rsidRDefault="008C146A" w:rsidP="004C638D">
            <w:pPr>
              <w:spacing w:after="0"/>
              <w:rPr>
                <w:rFonts w:eastAsia="Times New Roman"/>
              </w:rPr>
            </w:pPr>
            <w:r>
              <w:rPr>
                <w:rFonts w:eastAsia="Times New Roman"/>
              </w:rPr>
              <w:t xml:space="preserve">Early in </w:t>
            </w:r>
            <w:r w:rsidR="00B72D8D">
              <w:rPr>
                <w:rFonts w:eastAsia="Times New Roman"/>
              </w:rPr>
              <w:t>T</w:t>
            </w:r>
            <w:r>
              <w:rPr>
                <w:rFonts w:eastAsia="Times New Roman"/>
              </w:rPr>
              <w:t>erm 4</w:t>
            </w:r>
          </w:p>
        </w:tc>
        <w:tc>
          <w:tcPr>
            <w:tcW w:w="7932" w:type="dxa"/>
          </w:tcPr>
          <w:p w14:paraId="4DA44014" w14:textId="0271BC22" w:rsidR="00091256" w:rsidRPr="00091256" w:rsidRDefault="00B11425" w:rsidP="004C638D">
            <w:pPr>
              <w:spacing w:after="0"/>
              <w:cnfStyle w:val="000000000000" w:firstRow="0" w:lastRow="0" w:firstColumn="0" w:lastColumn="0" w:oddVBand="0" w:evenVBand="0" w:oddHBand="0" w:evenHBand="0" w:firstRowFirstColumn="0" w:firstRowLastColumn="0" w:lastRowFirstColumn="0" w:lastRowLastColumn="0"/>
              <w:rPr>
                <w:lang w:val="en-AU"/>
              </w:rPr>
            </w:pPr>
            <w:r>
              <w:rPr>
                <w:lang w:val="en-AU"/>
              </w:rPr>
              <w:t>Early in Term 4</w:t>
            </w:r>
            <w:r w:rsidR="00091256">
              <w:rPr>
                <w:lang w:val="en-AU"/>
              </w:rPr>
              <w:t>, the K</w:t>
            </w:r>
            <w:r w:rsidR="00AE5815">
              <w:rPr>
                <w:lang w:val="en-AU"/>
              </w:rPr>
              <w:t xml:space="preserve">indergarten </w:t>
            </w:r>
            <w:r w:rsidR="00091256">
              <w:rPr>
                <w:lang w:val="en-AU"/>
              </w:rPr>
              <w:t>I</w:t>
            </w:r>
            <w:r w:rsidR="00AE5815">
              <w:rPr>
                <w:lang w:val="en-AU"/>
              </w:rPr>
              <w:t xml:space="preserve">nformation </w:t>
            </w:r>
            <w:r w:rsidR="00091256">
              <w:rPr>
                <w:lang w:val="en-AU"/>
              </w:rPr>
              <w:t>M</w:t>
            </w:r>
            <w:r w:rsidR="00AE5815">
              <w:rPr>
                <w:lang w:val="en-AU"/>
              </w:rPr>
              <w:t>anagement</w:t>
            </w:r>
            <w:r w:rsidR="00091256">
              <w:rPr>
                <w:lang w:val="en-AU"/>
              </w:rPr>
              <w:t xml:space="preserve"> system will open for </w:t>
            </w:r>
            <w:hyperlink r:id="rId10" w:history="1">
              <w:r w:rsidR="00091256" w:rsidRPr="00D81E72">
                <w:rPr>
                  <w:rStyle w:val="Hyperlink"/>
                  <w:rFonts w:eastAsia="Times New Roman"/>
                  <w:i/>
                  <w:iCs/>
                </w:rPr>
                <w:t xml:space="preserve">Declaration for Eligibility </w:t>
              </w:r>
              <w:r w:rsidR="00091256" w:rsidRPr="00D81E72">
                <w:rPr>
                  <w:rStyle w:val="Hyperlink"/>
                  <w:i/>
                  <w:iCs/>
                  <w:lang w:val="en-AU"/>
                </w:rPr>
                <w:t>for a second year of funded kindergarten</w:t>
              </w:r>
            </w:hyperlink>
            <w:r w:rsidR="00091256">
              <w:rPr>
                <w:lang w:val="en-AU"/>
              </w:rPr>
              <w:t xml:space="preserve"> information to be entered into the system</w:t>
            </w:r>
            <w:r>
              <w:rPr>
                <w:lang w:val="en-AU"/>
              </w:rPr>
              <w:t>. Services will be advised through the Early Childhood Direct Send when the system will open.</w:t>
            </w:r>
            <w:r w:rsidR="00091256">
              <w:rPr>
                <w:lang w:val="en-AU"/>
              </w:rPr>
              <w:t xml:space="preserve"> </w:t>
            </w:r>
          </w:p>
        </w:tc>
      </w:tr>
      <w:tr w:rsidR="00C06455" w14:paraId="65361E37" w14:textId="77777777" w:rsidTr="00091256">
        <w:tc>
          <w:tcPr>
            <w:cnfStyle w:val="001000000000" w:firstRow="0" w:lastRow="0" w:firstColumn="1" w:lastColumn="0" w:oddVBand="0" w:evenVBand="0" w:oddHBand="0" w:evenHBand="0" w:firstRowFirstColumn="0" w:firstRowLastColumn="0" w:lastRowFirstColumn="0" w:lastRowLastColumn="0"/>
            <w:tcW w:w="1838" w:type="dxa"/>
          </w:tcPr>
          <w:p w14:paraId="7D6DBEBE" w14:textId="5301C82F" w:rsidR="00C06455" w:rsidRDefault="00C06455" w:rsidP="00C06455">
            <w:pPr>
              <w:spacing w:after="0"/>
              <w:rPr>
                <w:rFonts w:eastAsia="Times New Roman"/>
              </w:rPr>
            </w:pPr>
          </w:p>
        </w:tc>
        <w:tc>
          <w:tcPr>
            <w:tcW w:w="7932" w:type="dxa"/>
          </w:tcPr>
          <w:p w14:paraId="763B8A50" w14:textId="1E7C478E" w:rsidR="00C06455" w:rsidRDefault="00C06455" w:rsidP="00C06455">
            <w:pPr>
              <w:spacing w:after="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If you have identified </w:t>
            </w:r>
            <w:r w:rsidR="00B11425">
              <w:rPr>
                <w:rFonts w:eastAsia="Times New Roman"/>
              </w:rPr>
              <w:t xml:space="preserve">developmental </w:t>
            </w:r>
            <w:r>
              <w:rPr>
                <w:rFonts w:eastAsia="Times New Roman"/>
              </w:rPr>
              <w:t xml:space="preserve">delays </w:t>
            </w:r>
            <w:r w:rsidR="00B11425">
              <w:rPr>
                <w:rFonts w:eastAsia="Times New Roman"/>
              </w:rPr>
              <w:t xml:space="preserve">in at least two outcome areas of the VEYLDF </w:t>
            </w:r>
            <w:r>
              <w:rPr>
                <w:rFonts w:eastAsia="Times New Roman"/>
              </w:rPr>
              <w:t>for a child</w:t>
            </w:r>
            <w:r w:rsidR="00A517A7">
              <w:rPr>
                <w:rFonts w:eastAsia="Times New Roman"/>
              </w:rPr>
              <w:t xml:space="preserve"> you</w:t>
            </w:r>
            <w:r w:rsidR="00B11425">
              <w:rPr>
                <w:rFonts w:eastAsia="Times New Roman"/>
              </w:rPr>
              <w:t xml:space="preserve"> </w:t>
            </w:r>
            <w:r>
              <w:rPr>
                <w:rFonts w:eastAsia="Times New Roman"/>
              </w:rPr>
              <w:t xml:space="preserve">should </w:t>
            </w:r>
            <w:r w:rsidR="007A0F39">
              <w:rPr>
                <w:rFonts w:eastAsia="Times New Roman"/>
              </w:rPr>
              <w:t xml:space="preserve">meet </w:t>
            </w:r>
            <w:r>
              <w:rPr>
                <w:rFonts w:eastAsia="Times New Roman"/>
              </w:rPr>
              <w:t xml:space="preserve">with parents/guardians, using the </w:t>
            </w:r>
            <w:hyperlink r:id="rId11" w:history="1">
              <w:r w:rsidRPr="00D81E72">
                <w:rPr>
                  <w:rStyle w:val="Hyperlink"/>
                  <w:rFonts w:eastAsia="Times New Roman"/>
                  <w:i/>
                  <w:iCs/>
                </w:rPr>
                <w:t>Second Year Discussion</w:t>
              </w:r>
            </w:hyperlink>
            <w:r>
              <w:rPr>
                <w:rFonts w:eastAsia="Times New Roman"/>
              </w:rPr>
              <w:t xml:space="preserve"> questions</w:t>
            </w:r>
            <w:r w:rsidR="007A0F39">
              <w:rPr>
                <w:rFonts w:eastAsia="Times New Roman"/>
              </w:rPr>
              <w:t>,</w:t>
            </w:r>
            <w:r>
              <w:rPr>
                <w:rFonts w:eastAsia="Times New Roman"/>
              </w:rPr>
              <w:t xml:space="preserve"> to discuss</w:t>
            </w:r>
            <w:r w:rsidR="007A0F39">
              <w:rPr>
                <w:rFonts w:eastAsia="Times New Roman"/>
              </w:rPr>
              <w:t xml:space="preserve"> the child’s learning and development and plans for 2021</w:t>
            </w:r>
            <w:r>
              <w:rPr>
                <w:rFonts w:eastAsia="Times New Roman"/>
              </w:rPr>
              <w:t xml:space="preserve">. </w:t>
            </w:r>
          </w:p>
        </w:tc>
      </w:tr>
      <w:tr w:rsidR="00C06455" w14:paraId="29B0B960" w14:textId="77777777" w:rsidTr="00091256">
        <w:tc>
          <w:tcPr>
            <w:cnfStyle w:val="001000000000" w:firstRow="0" w:lastRow="0" w:firstColumn="1" w:lastColumn="0" w:oddVBand="0" w:evenVBand="0" w:oddHBand="0" w:evenHBand="0" w:firstRowFirstColumn="0" w:firstRowLastColumn="0" w:lastRowFirstColumn="0" w:lastRowLastColumn="0"/>
            <w:tcW w:w="1838" w:type="dxa"/>
          </w:tcPr>
          <w:p w14:paraId="2D88B748" w14:textId="77777777" w:rsidR="00C06455" w:rsidRDefault="00C06455" w:rsidP="00C06455">
            <w:pPr>
              <w:spacing w:after="0"/>
              <w:rPr>
                <w:rFonts w:eastAsia="Times New Roman"/>
              </w:rPr>
            </w:pPr>
          </w:p>
        </w:tc>
        <w:tc>
          <w:tcPr>
            <w:tcW w:w="7932" w:type="dxa"/>
          </w:tcPr>
          <w:p w14:paraId="1443CEC3" w14:textId="6897E8C2" w:rsidR="00C06455" w:rsidRDefault="00C06455" w:rsidP="00C06455">
            <w:pPr>
              <w:spacing w:after="0"/>
              <w:cnfStyle w:val="000000000000" w:firstRow="0" w:lastRow="0" w:firstColumn="0" w:lastColumn="0" w:oddVBand="0" w:evenVBand="0" w:oddHBand="0" w:evenHBand="0" w:firstRowFirstColumn="0" w:firstRowLastColumn="0" w:lastRowFirstColumn="0" w:lastRowLastColumn="0"/>
              <w:rPr>
                <w:lang w:val="en-AU"/>
              </w:rPr>
            </w:pPr>
            <w:r>
              <w:rPr>
                <w:rFonts w:eastAsia="Times New Roman"/>
              </w:rPr>
              <w:t xml:space="preserve">If you </w:t>
            </w:r>
            <w:r w:rsidR="00913655">
              <w:rPr>
                <w:rFonts w:eastAsia="Times New Roman"/>
              </w:rPr>
              <w:t xml:space="preserve">assess </w:t>
            </w:r>
            <w:r w:rsidR="001313D1">
              <w:rPr>
                <w:rFonts w:eastAsia="Times New Roman"/>
              </w:rPr>
              <w:t xml:space="preserve">a </w:t>
            </w:r>
            <w:r w:rsidR="00913655">
              <w:rPr>
                <w:rFonts w:eastAsia="Times New Roman"/>
              </w:rPr>
              <w:t xml:space="preserve">child as meeting the requirements for a second year of funded kindergarten </w:t>
            </w:r>
            <w:r>
              <w:rPr>
                <w:rFonts w:eastAsia="Times New Roman"/>
              </w:rPr>
              <w:t>and parents/guardians</w:t>
            </w:r>
            <w:r w:rsidRPr="006B1966">
              <w:rPr>
                <w:rFonts w:eastAsia="Times New Roman"/>
              </w:rPr>
              <w:t xml:space="preserve"> </w:t>
            </w:r>
            <w:r>
              <w:rPr>
                <w:rFonts w:eastAsia="Times New Roman"/>
              </w:rPr>
              <w:t xml:space="preserve">agree that the child will benefit more from </w:t>
            </w:r>
            <w:r>
              <w:rPr>
                <w:rFonts w:eastAsia="Times New Roman"/>
              </w:rPr>
              <w:lastRenderedPageBreak/>
              <w:t xml:space="preserve">a second year of kindergarten than transitioning to </w:t>
            </w:r>
            <w:r w:rsidR="00091256">
              <w:rPr>
                <w:rFonts w:eastAsia="Times New Roman"/>
              </w:rPr>
              <w:t>school,</w:t>
            </w:r>
            <w:r>
              <w:rPr>
                <w:rFonts w:eastAsia="Times New Roman"/>
              </w:rPr>
              <w:t xml:space="preserve"> you </w:t>
            </w:r>
            <w:r w:rsidR="00913655">
              <w:rPr>
                <w:rFonts w:eastAsia="Times New Roman"/>
              </w:rPr>
              <w:t xml:space="preserve">must </w:t>
            </w:r>
            <w:r>
              <w:rPr>
                <w:rFonts w:eastAsia="Times New Roman"/>
              </w:rPr>
              <w:t xml:space="preserve">complete and submit a </w:t>
            </w:r>
            <w:r w:rsidRPr="009A7C11">
              <w:rPr>
                <w:rFonts w:eastAsia="Times New Roman"/>
                <w:i/>
                <w:iCs/>
              </w:rPr>
              <w:t xml:space="preserve">Declaration for Eligibility </w:t>
            </w:r>
            <w:r w:rsidRPr="009A7C11">
              <w:rPr>
                <w:i/>
                <w:iCs/>
                <w:lang w:val="en-AU"/>
              </w:rPr>
              <w:t>for a second year of funded kindergarten.</w:t>
            </w:r>
            <w:r>
              <w:rPr>
                <w:i/>
                <w:iCs/>
                <w:lang w:val="en-AU"/>
              </w:rPr>
              <w:t xml:space="preserve"> </w:t>
            </w:r>
            <w:r w:rsidRPr="009A7C11">
              <w:rPr>
                <w:lang w:val="en-AU"/>
              </w:rPr>
              <w:t>Note that</w:t>
            </w:r>
            <w:r>
              <w:rPr>
                <w:lang w:val="en-AU"/>
              </w:rPr>
              <w:t xml:space="preserve"> the submission needs to be made in the KIM system by completing the information in the online fields. The required information reflects the information captured in the </w:t>
            </w:r>
            <w:r w:rsidRPr="009A7C11">
              <w:rPr>
                <w:rFonts w:eastAsia="Times New Roman"/>
                <w:i/>
                <w:iCs/>
              </w:rPr>
              <w:t xml:space="preserve">Declaration for Eligibility </w:t>
            </w:r>
            <w:r w:rsidRPr="009A7C11">
              <w:rPr>
                <w:i/>
                <w:iCs/>
                <w:lang w:val="en-AU"/>
              </w:rPr>
              <w:t>for a second year of funded kindergarten</w:t>
            </w:r>
            <w:r>
              <w:rPr>
                <w:i/>
                <w:iCs/>
                <w:lang w:val="en-AU"/>
              </w:rPr>
              <w:t xml:space="preserve"> </w:t>
            </w:r>
            <w:r w:rsidRPr="00F1178C">
              <w:rPr>
                <w:lang w:val="en-AU"/>
              </w:rPr>
              <w:t>form.</w:t>
            </w:r>
            <w:r>
              <w:rPr>
                <w:i/>
                <w:iCs/>
                <w:lang w:val="en-AU"/>
              </w:rPr>
              <w:t xml:space="preserve"> </w:t>
            </w:r>
            <w:r w:rsidR="00091256">
              <w:rPr>
                <w:i/>
                <w:iCs/>
                <w:lang w:val="en-AU"/>
              </w:rPr>
              <w:t>Y</w:t>
            </w:r>
            <w:r>
              <w:rPr>
                <w:lang w:val="en-AU"/>
              </w:rPr>
              <w:t>ou c</w:t>
            </w:r>
            <w:r w:rsidR="00091256">
              <w:rPr>
                <w:lang w:val="en-AU"/>
              </w:rPr>
              <w:t>an</w:t>
            </w:r>
            <w:r>
              <w:rPr>
                <w:lang w:val="en-AU"/>
              </w:rPr>
              <w:t xml:space="preserve"> capture the information in this </w:t>
            </w:r>
            <w:r w:rsidR="00091256">
              <w:rPr>
                <w:lang w:val="en-AU"/>
              </w:rPr>
              <w:t xml:space="preserve">form </w:t>
            </w:r>
            <w:r w:rsidR="007B68F4">
              <w:rPr>
                <w:lang w:val="en-AU"/>
              </w:rPr>
              <w:t>which</w:t>
            </w:r>
            <w:r>
              <w:rPr>
                <w:lang w:val="en-AU"/>
              </w:rPr>
              <w:t xml:space="preserve"> </w:t>
            </w:r>
            <w:r w:rsidR="00F827C9">
              <w:rPr>
                <w:lang w:val="en-AU"/>
              </w:rPr>
              <w:t>can be transferred i</w:t>
            </w:r>
            <w:r w:rsidR="00913655">
              <w:rPr>
                <w:lang w:val="en-AU"/>
              </w:rPr>
              <w:t>n</w:t>
            </w:r>
            <w:r>
              <w:rPr>
                <w:lang w:val="en-AU"/>
              </w:rPr>
              <w:t xml:space="preserve">to the KIM system. </w:t>
            </w:r>
          </w:p>
          <w:p w14:paraId="76E08298" w14:textId="77777777" w:rsidR="00B72D8D" w:rsidRDefault="00B72D8D" w:rsidP="00C06455">
            <w:pPr>
              <w:spacing w:after="0"/>
              <w:cnfStyle w:val="000000000000" w:firstRow="0" w:lastRow="0" w:firstColumn="0" w:lastColumn="0" w:oddVBand="0" w:evenVBand="0" w:oddHBand="0" w:evenHBand="0" w:firstRowFirstColumn="0" w:firstRowLastColumn="0" w:lastRowFirstColumn="0" w:lastRowLastColumn="0"/>
              <w:rPr>
                <w:lang w:val="en-AU"/>
              </w:rPr>
            </w:pPr>
          </w:p>
          <w:p w14:paraId="70EC060B" w14:textId="463032A6" w:rsidR="00C06455" w:rsidRPr="00C06455" w:rsidRDefault="007A0F39" w:rsidP="00C06455">
            <w:pPr>
              <w:spacing w:after="0"/>
              <w:cnfStyle w:val="000000000000" w:firstRow="0" w:lastRow="0" w:firstColumn="0" w:lastColumn="0" w:oddVBand="0" w:evenVBand="0" w:oddHBand="0" w:evenHBand="0" w:firstRowFirstColumn="0" w:firstRowLastColumn="0" w:lastRowFirstColumn="0" w:lastRowLastColumn="0"/>
              <w:rPr>
                <w:lang w:val="en-AU"/>
              </w:rPr>
            </w:pPr>
            <w:r w:rsidRPr="0093406E">
              <w:rPr>
                <w:lang w:val="en-AU"/>
              </w:rPr>
              <w:t xml:space="preserve">Note: If </w:t>
            </w:r>
            <w:r>
              <w:rPr>
                <w:lang w:val="en-AU"/>
              </w:rPr>
              <w:t>a</w:t>
            </w:r>
            <w:r w:rsidRPr="0093406E">
              <w:rPr>
                <w:lang w:val="en-AU"/>
              </w:rPr>
              <w:t xml:space="preserve"> child turns six in their second year of funded kindergarten, </w:t>
            </w:r>
            <w:r>
              <w:rPr>
                <w:lang w:val="en-AU"/>
              </w:rPr>
              <w:t>their parents</w:t>
            </w:r>
            <w:r w:rsidRPr="0093406E">
              <w:rPr>
                <w:lang w:val="en-AU"/>
              </w:rPr>
              <w:t xml:space="preserve"> must get an exemption from school. For more information, visit the</w:t>
            </w:r>
            <w:r w:rsidR="00552B80">
              <w:rPr>
                <w:lang w:val="en-AU"/>
              </w:rPr>
              <w:t xml:space="preserve"> Department’s </w:t>
            </w:r>
            <w:hyperlink r:id="rId12" w:history="1">
              <w:r w:rsidR="00552B80" w:rsidRPr="00552B80">
                <w:rPr>
                  <w:rStyle w:val="Hyperlink"/>
                  <w:lang w:val="en-AU"/>
                </w:rPr>
                <w:t>website</w:t>
              </w:r>
            </w:hyperlink>
            <w:r w:rsidR="00552B80">
              <w:rPr>
                <w:lang w:val="en-AU"/>
              </w:rPr>
              <w:t>.</w:t>
            </w:r>
          </w:p>
        </w:tc>
      </w:tr>
      <w:tr w:rsidR="00C06455" w14:paraId="6F0220C6" w14:textId="77777777" w:rsidTr="00091256">
        <w:tc>
          <w:tcPr>
            <w:cnfStyle w:val="001000000000" w:firstRow="0" w:lastRow="0" w:firstColumn="1" w:lastColumn="0" w:oddVBand="0" w:evenVBand="0" w:oddHBand="0" w:evenHBand="0" w:firstRowFirstColumn="0" w:firstRowLastColumn="0" w:lastRowFirstColumn="0" w:lastRowLastColumn="0"/>
            <w:tcW w:w="1838" w:type="dxa"/>
          </w:tcPr>
          <w:p w14:paraId="67CC13D3" w14:textId="3490509D" w:rsidR="00C06455" w:rsidRDefault="00091256" w:rsidP="00C06455">
            <w:pPr>
              <w:spacing w:after="0"/>
              <w:rPr>
                <w:rFonts w:eastAsia="Times New Roman"/>
              </w:rPr>
            </w:pPr>
            <w:r>
              <w:rPr>
                <w:lang w:val="en-AU"/>
              </w:rPr>
              <w:lastRenderedPageBreak/>
              <w:t>30 November</w:t>
            </w:r>
          </w:p>
        </w:tc>
        <w:tc>
          <w:tcPr>
            <w:tcW w:w="7932" w:type="dxa"/>
          </w:tcPr>
          <w:p w14:paraId="1B217E97" w14:textId="28ED0E6B" w:rsidR="00C06455" w:rsidRDefault="00091256" w:rsidP="00091256">
            <w:pPr>
              <w:spacing w:after="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The KIM system closes for </w:t>
            </w:r>
            <w:r w:rsidRPr="009A7C11">
              <w:rPr>
                <w:rFonts w:eastAsia="Times New Roman"/>
                <w:i/>
                <w:iCs/>
              </w:rPr>
              <w:t xml:space="preserve">Declaration for Eligibility </w:t>
            </w:r>
            <w:r w:rsidRPr="009A7C11">
              <w:rPr>
                <w:i/>
                <w:iCs/>
                <w:lang w:val="en-AU"/>
              </w:rPr>
              <w:t>for a second year of funded kindergarten</w:t>
            </w:r>
            <w:r>
              <w:rPr>
                <w:i/>
                <w:iCs/>
                <w:lang w:val="en-AU"/>
              </w:rPr>
              <w:t xml:space="preserve"> </w:t>
            </w:r>
            <w:r w:rsidRPr="00091256">
              <w:rPr>
                <w:lang w:val="en-AU"/>
              </w:rPr>
              <w:t>information to be entered.</w:t>
            </w:r>
          </w:p>
        </w:tc>
      </w:tr>
      <w:tr w:rsidR="00C06455" w14:paraId="4DFDCD05" w14:textId="77777777" w:rsidTr="00091256">
        <w:tc>
          <w:tcPr>
            <w:cnfStyle w:val="001000000000" w:firstRow="0" w:lastRow="0" w:firstColumn="1" w:lastColumn="0" w:oddVBand="0" w:evenVBand="0" w:oddHBand="0" w:evenHBand="0" w:firstRowFirstColumn="0" w:firstRowLastColumn="0" w:lastRowFirstColumn="0" w:lastRowLastColumn="0"/>
            <w:tcW w:w="1838" w:type="dxa"/>
          </w:tcPr>
          <w:p w14:paraId="628E15DF" w14:textId="3AA8AB19" w:rsidR="00C06455" w:rsidRDefault="00081C67" w:rsidP="00C06455">
            <w:pPr>
              <w:spacing w:after="0"/>
              <w:rPr>
                <w:rFonts w:eastAsia="Times New Roman"/>
              </w:rPr>
            </w:pPr>
            <w:r>
              <w:rPr>
                <w:rFonts w:eastAsia="Times New Roman"/>
              </w:rPr>
              <w:t>After 30 November</w:t>
            </w:r>
          </w:p>
        </w:tc>
        <w:tc>
          <w:tcPr>
            <w:tcW w:w="7932" w:type="dxa"/>
          </w:tcPr>
          <w:p w14:paraId="7FE9F8E1" w14:textId="26C94E9E" w:rsidR="00C06455" w:rsidRDefault="00091256" w:rsidP="00C06455">
            <w:pPr>
              <w:spacing w:after="0"/>
              <w:cnfStyle w:val="000000000000" w:firstRow="0" w:lastRow="0" w:firstColumn="0" w:lastColumn="0" w:oddVBand="0" w:evenVBand="0" w:oddHBand="0" w:evenHBand="0" w:firstRowFirstColumn="0" w:firstRowLastColumn="0" w:lastRowFirstColumn="0" w:lastRowLastColumn="0"/>
              <w:rPr>
                <w:lang w:val="en-AU"/>
              </w:rPr>
            </w:pPr>
            <w:r>
              <w:rPr>
                <w:lang w:val="en-AU"/>
              </w:rPr>
              <w:t>In a small number of cases it may not be evident until after the KIM closing date that a child is eligible for a second year of funded kindergarten. Should this occur</w:t>
            </w:r>
            <w:r w:rsidR="00B72D8D">
              <w:rPr>
                <w:lang w:val="en-AU"/>
              </w:rPr>
              <w:t>,</w:t>
            </w:r>
            <w:r>
              <w:rPr>
                <w:lang w:val="en-AU"/>
              </w:rPr>
              <w:t xml:space="preserve"> a hard copy of the </w:t>
            </w:r>
            <w:r w:rsidRPr="009A7C11">
              <w:rPr>
                <w:rFonts w:eastAsia="Times New Roman"/>
                <w:i/>
                <w:iCs/>
              </w:rPr>
              <w:t xml:space="preserve">Declaration for Eligibility </w:t>
            </w:r>
            <w:r w:rsidRPr="009A7C11">
              <w:rPr>
                <w:i/>
                <w:iCs/>
                <w:lang w:val="en-AU"/>
              </w:rPr>
              <w:t>for a second year of funded kindergarten</w:t>
            </w:r>
            <w:r>
              <w:rPr>
                <w:i/>
                <w:iCs/>
                <w:lang w:val="en-AU"/>
              </w:rPr>
              <w:t xml:space="preserve"> </w:t>
            </w:r>
            <w:r w:rsidRPr="00F1178C">
              <w:rPr>
                <w:lang w:val="en-AU"/>
              </w:rPr>
              <w:t xml:space="preserve">needs to be provided to your </w:t>
            </w:r>
            <w:r w:rsidR="007A0F39">
              <w:rPr>
                <w:lang w:val="en-AU"/>
              </w:rPr>
              <w:t>Early Childhood Improvement Branch</w:t>
            </w:r>
            <w:r>
              <w:rPr>
                <w:i/>
                <w:iCs/>
                <w:lang w:val="en-AU"/>
              </w:rPr>
              <w:t>.</w:t>
            </w:r>
          </w:p>
        </w:tc>
      </w:tr>
      <w:tr w:rsidR="00091256" w14:paraId="5D71109B" w14:textId="77777777" w:rsidTr="00091256">
        <w:tc>
          <w:tcPr>
            <w:tcW w:w="1838" w:type="dxa"/>
          </w:tcPr>
          <w:p w14:paraId="02CBE2BC" w14:textId="67966783" w:rsidR="00091256" w:rsidRDefault="00091256" w:rsidP="00C06455">
            <w:pPr>
              <w:spacing w:after="0"/>
              <w:cnfStyle w:val="001000000000" w:firstRow="0" w:lastRow="0" w:firstColumn="1" w:lastColumn="0" w:oddVBand="0" w:evenVBand="0" w:oddHBand="0" w:evenHBand="0" w:firstRowFirstColumn="0" w:firstRowLastColumn="0" w:lastRowFirstColumn="0" w:lastRowLastColumn="0"/>
              <w:rPr>
                <w:rFonts w:eastAsia="Times New Roman"/>
              </w:rPr>
            </w:pPr>
            <w:r>
              <w:rPr>
                <w:rFonts w:eastAsia="Times New Roman"/>
              </w:rPr>
              <w:t xml:space="preserve">By end of </w:t>
            </w:r>
            <w:r w:rsidR="007A0F39">
              <w:rPr>
                <w:rFonts w:eastAsia="Times New Roman"/>
              </w:rPr>
              <w:t>T</w:t>
            </w:r>
            <w:r>
              <w:rPr>
                <w:rFonts w:eastAsia="Times New Roman"/>
              </w:rPr>
              <w:t>erm 4</w:t>
            </w:r>
          </w:p>
        </w:tc>
        <w:tc>
          <w:tcPr>
            <w:tcW w:w="7932" w:type="dxa"/>
          </w:tcPr>
          <w:p w14:paraId="62C5E863" w14:textId="321B3741" w:rsidR="00091256" w:rsidRDefault="00091256" w:rsidP="00C06455">
            <w:pPr>
              <w:spacing w:after="0"/>
              <w:rPr>
                <w:lang w:val="en-AU"/>
              </w:rPr>
            </w:pPr>
            <w:r>
              <w:rPr>
                <w:lang w:val="en-AU"/>
              </w:rPr>
              <w:t xml:space="preserve">Completion </w:t>
            </w:r>
            <w:r w:rsidR="00913655">
              <w:rPr>
                <w:lang w:val="en-AU"/>
              </w:rPr>
              <w:t xml:space="preserve">of the </w:t>
            </w:r>
            <w:hyperlink r:id="rId13" w:history="1">
              <w:r w:rsidRPr="00E177AC">
                <w:rPr>
                  <w:rStyle w:val="Hyperlink"/>
                  <w:i/>
                  <w:iCs/>
                  <w:lang w:val="en-AU"/>
                </w:rPr>
                <w:t>Second Year St</w:t>
              </w:r>
              <w:bookmarkStart w:id="0" w:name="_GoBack"/>
              <w:bookmarkEnd w:id="0"/>
              <w:r w:rsidRPr="00E177AC">
                <w:rPr>
                  <w:rStyle w:val="Hyperlink"/>
                  <w:i/>
                  <w:iCs/>
                  <w:lang w:val="en-AU"/>
                </w:rPr>
                <w:t>atement</w:t>
              </w:r>
            </w:hyperlink>
            <w:r>
              <w:rPr>
                <w:lang w:val="en-AU"/>
              </w:rPr>
              <w:t xml:space="preserve"> to capture information about the child for their second year of kindergarten early childhood teacher.</w:t>
            </w:r>
          </w:p>
        </w:tc>
      </w:tr>
    </w:tbl>
    <w:p w14:paraId="69ECD821" w14:textId="77777777" w:rsidR="0093406E" w:rsidRPr="0093406E" w:rsidRDefault="0093406E" w:rsidP="0093406E">
      <w:pPr>
        <w:rPr>
          <w:lang w:val="en-AU"/>
        </w:rPr>
      </w:pPr>
    </w:p>
    <w:p w14:paraId="446E40D3" w14:textId="77777777" w:rsidR="0093406E" w:rsidRPr="00091256" w:rsidRDefault="0093406E" w:rsidP="0093406E">
      <w:pPr>
        <w:pStyle w:val="Heading2"/>
        <w:spacing w:before="240"/>
        <w:rPr>
          <w:lang w:val="en-AU"/>
        </w:rPr>
      </w:pPr>
      <w:r w:rsidRPr="00091256">
        <w:rPr>
          <w:lang w:val="en-AU"/>
        </w:rPr>
        <w:t xml:space="preserve">Further information </w:t>
      </w:r>
    </w:p>
    <w:p w14:paraId="00DF9C50" w14:textId="77777777" w:rsidR="0093406E" w:rsidRPr="00091256" w:rsidRDefault="00864E95" w:rsidP="0093406E">
      <w:pPr>
        <w:pStyle w:val="ListParagraph"/>
        <w:numPr>
          <w:ilvl w:val="0"/>
          <w:numId w:val="39"/>
        </w:numPr>
        <w:spacing w:after="40"/>
        <w:rPr>
          <w:bCs/>
          <w:szCs w:val="22"/>
        </w:rPr>
      </w:pPr>
      <w:hyperlink r:id="rId14" w:history="1">
        <w:r w:rsidR="0093406E" w:rsidRPr="00091256">
          <w:rPr>
            <w:rStyle w:val="Hyperlink"/>
            <w:szCs w:val="22"/>
          </w:rPr>
          <w:t>Applying for a second year of funded</w:t>
        </w:r>
        <w:r w:rsidR="0093406E" w:rsidRPr="00091256">
          <w:rPr>
            <w:rStyle w:val="Hyperlink"/>
            <w:b/>
            <w:szCs w:val="22"/>
          </w:rPr>
          <w:t xml:space="preserve"> </w:t>
        </w:r>
        <w:r w:rsidR="0093406E" w:rsidRPr="00091256">
          <w:rPr>
            <w:rStyle w:val="Hyperlink"/>
            <w:szCs w:val="22"/>
          </w:rPr>
          <w:t>kindergarten</w:t>
        </w:r>
      </w:hyperlink>
    </w:p>
    <w:p w14:paraId="4AB50B89" w14:textId="309A88E8" w:rsidR="0093406E" w:rsidRPr="00A405EC" w:rsidRDefault="00864E95" w:rsidP="0093406E">
      <w:pPr>
        <w:pStyle w:val="ListParagraph"/>
        <w:numPr>
          <w:ilvl w:val="0"/>
          <w:numId w:val="39"/>
        </w:numPr>
        <w:spacing w:after="40"/>
        <w:rPr>
          <w:rStyle w:val="Hyperlink"/>
          <w:bCs/>
          <w:color w:val="auto"/>
          <w:szCs w:val="22"/>
          <w:u w:val="none"/>
        </w:rPr>
      </w:pPr>
      <w:hyperlink r:id="rId15" w:history="1">
        <w:r w:rsidR="0093406E" w:rsidRPr="00091256">
          <w:rPr>
            <w:rStyle w:val="Hyperlink"/>
            <w:szCs w:val="22"/>
          </w:rPr>
          <w:t>Transition to school</w:t>
        </w:r>
      </w:hyperlink>
    </w:p>
    <w:p w14:paraId="338309CB" w14:textId="19AB98D8" w:rsidR="00A405EC" w:rsidRDefault="00A405EC" w:rsidP="00A405EC">
      <w:pPr>
        <w:spacing w:after="40"/>
        <w:rPr>
          <w:bCs/>
          <w:szCs w:val="22"/>
        </w:rPr>
      </w:pPr>
    </w:p>
    <w:p w14:paraId="6713582E" w14:textId="0FF85622" w:rsidR="00A405EC" w:rsidRPr="00A405EC" w:rsidRDefault="00A405EC" w:rsidP="00A405EC">
      <w:pPr>
        <w:spacing w:after="40"/>
        <w:rPr>
          <w:bCs/>
          <w:szCs w:val="22"/>
        </w:rPr>
      </w:pPr>
      <w:r>
        <w:rPr>
          <w:bCs/>
          <w:szCs w:val="22"/>
        </w:rPr>
        <w:t>If you have specific concerns</w:t>
      </w:r>
      <w:r w:rsidR="00B72D8D">
        <w:rPr>
          <w:bCs/>
          <w:szCs w:val="22"/>
        </w:rPr>
        <w:t>,</w:t>
      </w:r>
      <w:r>
        <w:rPr>
          <w:bCs/>
          <w:szCs w:val="22"/>
        </w:rPr>
        <w:t xml:space="preserve"> </w:t>
      </w:r>
      <w:r w:rsidR="00551144">
        <w:rPr>
          <w:bCs/>
          <w:szCs w:val="22"/>
        </w:rPr>
        <w:t xml:space="preserve">please </w:t>
      </w:r>
      <w:r>
        <w:rPr>
          <w:bCs/>
          <w:szCs w:val="22"/>
        </w:rPr>
        <w:t xml:space="preserve">contact your </w:t>
      </w:r>
      <w:r w:rsidR="00551144">
        <w:rPr>
          <w:bCs/>
          <w:szCs w:val="22"/>
        </w:rPr>
        <w:t xml:space="preserve">Area </w:t>
      </w:r>
      <w:r>
        <w:rPr>
          <w:bCs/>
          <w:szCs w:val="22"/>
        </w:rPr>
        <w:t>Early Childhood Improvement Branch</w:t>
      </w:r>
      <w:r w:rsidR="00551144">
        <w:rPr>
          <w:bCs/>
          <w:szCs w:val="22"/>
        </w:rPr>
        <w:t>.</w:t>
      </w:r>
    </w:p>
    <w:p w14:paraId="4761490E" w14:textId="53030C35" w:rsidR="00507E9A" w:rsidRDefault="00507E9A" w:rsidP="00E34721">
      <w:pPr>
        <w:spacing w:after="0"/>
        <w:rPr>
          <w:sz w:val="12"/>
          <w:szCs w:val="12"/>
        </w:rPr>
      </w:pPr>
    </w:p>
    <w:p w14:paraId="0A7FB577" w14:textId="60615C83" w:rsidR="00551144" w:rsidRDefault="00551144" w:rsidP="00E34721">
      <w:pPr>
        <w:spacing w:after="0"/>
        <w:rPr>
          <w:sz w:val="12"/>
          <w:szCs w:val="12"/>
        </w:rPr>
      </w:pPr>
    </w:p>
    <w:p w14:paraId="1226F5F8" w14:textId="7BB6DF8A" w:rsidR="00551144" w:rsidRDefault="00551144" w:rsidP="00E34721">
      <w:pPr>
        <w:spacing w:after="0"/>
        <w:rPr>
          <w:sz w:val="12"/>
          <w:szCs w:val="12"/>
        </w:rPr>
      </w:pPr>
    </w:p>
    <w:p w14:paraId="31AAB708" w14:textId="7D3C7828" w:rsidR="00551144" w:rsidRDefault="00551144" w:rsidP="00E34721">
      <w:pPr>
        <w:spacing w:after="0"/>
        <w:rPr>
          <w:sz w:val="12"/>
          <w:szCs w:val="12"/>
        </w:rPr>
      </w:pPr>
    </w:p>
    <w:p w14:paraId="13DA96F6" w14:textId="43DE1BBB" w:rsidR="00551144" w:rsidRDefault="00551144" w:rsidP="00E34721">
      <w:pPr>
        <w:spacing w:after="0"/>
        <w:rPr>
          <w:sz w:val="12"/>
          <w:szCs w:val="12"/>
        </w:rPr>
      </w:pPr>
    </w:p>
    <w:p w14:paraId="3ADAAFE6" w14:textId="729AD1A9" w:rsidR="00551144" w:rsidRDefault="00551144" w:rsidP="00E34721">
      <w:pPr>
        <w:spacing w:after="0"/>
        <w:rPr>
          <w:sz w:val="12"/>
          <w:szCs w:val="12"/>
        </w:rPr>
      </w:pPr>
    </w:p>
    <w:p w14:paraId="386A28B2" w14:textId="5BA80882" w:rsidR="00551144" w:rsidRDefault="00551144" w:rsidP="00E34721">
      <w:pPr>
        <w:spacing w:after="0"/>
        <w:rPr>
          <w:sz w:val="12"/>
          <w:szCs w:val="12"/>
        </w:rPr>
      </w:pPr>
    </w:p>
    <w:p w14:paraId="585B46E1" w14:textId="40BB15E8" w:rsidR="00551144" w:rsidRDefault="00551144" w:rsidP="00E34721">
      <w:pPr>
        <w:spacing w:after="0"/>
        <w:rPr>
          <w:sz w:val="12"/>
          <w:szCs w:val="12"/>
        </w:rPr>
      </w:pPr>
    </w:p>
    <w:p w14:paraId="64443BE5" w14:textId="28BABF7F" w:rsidR="00551144" w:rsidRDefault="00551144" w:rsidP="00E34721">
      <w:pPr>
        <w:spacing w:after="0"/>
        <w:rPr>
          <w:sz w:val="12"/>
          <w:szCs w:val="12"/>
        </w:rPr>
      </w:pPr>
    </w:p>
    <w:p w14:paraId="1F5135EB" w14:textId="098E367E" w:rsidR="00551144" w:rsidRDefault="00551144" w:rsidP="00E34721">
      <w:pPr>
        <w:spacing w:after="0"/>
        <w:rPr>
          <w:sz w:val="12"/>
          <w:szCs w:val="12"/>
        </w:rPr>
      </w:pPr>
    </w:p>
    <w:p w14:paraId="2FCD2324" w14:textId="6BC9EBB9" w:rsidR="00551144" w:rsidRDefault="00551144" w:rsidP="00E34721">
      <w:pPr>
        <w:spacing w:after="0"/>
        <w:rPr>
          <w:sz w:val="12"/>
          <w:szCs w:val="12"/>
        </w:rPr>
      </w:pPr>
    </w:p>
    <w:p w14:paraId="3C651BA2" w14:textId="0DE1E069" w:rsidR="00551144" w:rsidRDefault="00551144" w:rsidP="00E34721">
      <w:pPr>
        <w:spacing w:after="0"/>
        <w:rPr>
          <w:sz w:val="12"/>
          <w:szCs w:val="12"/>
        </w:rPr>
      </w:pPr>
    </w:p>
    <w:p w14:paraId="2D6AC55B" w14:textId="74220A26" w:rsidR="00551144" w:rsidRDefault="00551144" w:rsidP="00E34721">
      <w:pPr>
        <w:spacing w:after="0"/>
        <w:rPr>
          <w:sz w:val="12"/>
          <w:szCs w:val="12"/>
        </w:rPr>
      </w:pPr>
    </w:p>
    <w:p w14:paraId="58EC48B1" w14:textId="7BAD95EC" w:rsidR="00551144" w:rsidRDefault="00551144" w:rsidP="00E34721">
      <w:pPr>
        <w:spacing w:after="0"/>
        <w:rPr>
          <w:sz w:val="12"/>
          <w:szCs w:val="12"/>
        </w:rPr>
      </w:pPr>
    </w:p>
    <w:p w14:paraId="4D5D86F4" w14:textId="180F212D" w:rsidR="00551144" w:rsidRDefault="00551144" w:rsidP="00E34721">
      <w:pPr>
        <w:spacing w:after="0"/>
        <w:rPr>
          <w:sz w:val="12"/>
          <w:szCs w:val="12"/>
        </w:rPr>
      </w:pPr>
    </w:p>
    <w:p w14:paraId="1778695B" w14:textId="016E8FC5" w:rsidR="00551144" w:rsidRDefault="00551144" w:rsidP="00E34721">
      <w:pPr>
        <w:spacing w:after="0"/>
        <w:rPr>
          <w:sz w:val="12"/>
          <w:szCs w:val="12"/>
        </w:rPr>
      </w:pPr>
    </w:p>
    <w:p w14:paraId="098E2587" w14:textId="2D425EEC" w:rsidR="00551144" w:rsidRDefault="00551144" w:rsidP="00E34721">
      <w:pPr>
        <w:spacing w:after="0"/>
        <w:rPr>
          <w:sz w:val="12"/>
          <w:szCs w:val="12"/>
        </w:rPr>
      </w:pPr>
    </w:p>
    <w:p w14:paraId="66404F86" w14:textId="4C37AA53" w:rsidR="00551144" w:rsidRDefault="00551144" w:rsidP="00E34721">
      <w:pPr>
        <w:spacing w:after="0"/>
        <w:rPr>
          <w:sz w:val="12"/>
          <w:szCs w:val="12"/>
        </w:rPr>
      </w:pPr>
    </w:p>
    <w:p w14:paraId="0E8DFDD5" w14:textId="784F9962" w:rsidR="00551144" w:rsidRDefault="00551144" w:rsidP="00E34721">
      <w:pPr>
        <w:spacing w:after="0"/>
        <w:rPr>
          <w:sz w:val="12"/>
          <w:szCs w:val="12"/>
        </w:rPr>
      </w:pPr>
    </w:p>
    <w:p w14:paraId="20BC4FF8" w14:textId="7354B13C" w:rsidR="00551144" w:rsidRDefault="00551144" w:rsidP="00E34721">
      <w:pPr>
        <w:spacing w:after="0"/>
        <w:rPr>
          <w:sz w:val="12"/>
          <w:szCs w:val="12"/>
        </w:rPr>
      </w:pPr>
    </w:p>
    <w:p w14:paraId="13204A54" w14:textId="58D031FC" w:rsidR="00551144" w:rsidRDefault="00551144" w:rsidP="00E34721">
      <w:pPr>
        <w:spacing w:after="0"/>
        <w:rPr>
          <w:sz w:val="12"/>
          <w:szCs w:val="12"/>
        </w:rPr>
      </w:pPr>
    </w:p>
    <w:p w14:paraId="461A7699" w14:textId="0044B490" w:rsidR="00551144" w:rsidRDefault="00551144" w:rsidP="00E34721">
      <w:pPr>
        <w:spacing w:after="0"/>
        <w:rPr>
          <w:sz w:val="12"/>
          <w:szCs w:val="12"/>
        </w:rPr>
      </w:pPr>
    </w:p>
    <w:p w14:paraId="66CF97C8" w14:textId="44FEB896" w:rsidR="00551144" w:rsidRDefault="00551144" w:rsidP="00E34721">
      <w:pPr>
        <w:spacing w:after="0"/>
        <w:rPr>
          <w:sz w:val="12"/>
          <w:szCs w:val="12"/>
        </w:rPr>
      </w:pPr>
    </w:p>
    <w:p w14:paraId="7AFC2E0D" w14:textId="377FA794" w:rsidR="00551144" w:rsidRDefault="00551144" w:rsidP="00E34721">
      <w:pPr>
        <w:spacing w:after="0"/>
        <w:rPr>
          <w:sz w:val="12"/>
          <w:szCs w:val="12"/>
        </w:rPr>
      </w:pPr>
    </w:p>
    <w:p w14:paraId="374CA02C" w14:textId="11A995CC" w:rsidR="00551144" w:rsidRDefault="00551144" w:rsidP="00E34721">
      <w:pPr>
        <w:spacing w:after="0"/>
        <w:rPr>
          <w:sz w:val="12"/>
          <w:szCs w:val="12"/>
        </w:rPr>
      </w:pPr>
    </w:p>
    <w:p w14:paraId="31E47679" w14:textId="24A1BEC0" w:rsidR="00551144" w:rsidRDefault="00551144" w:rsidP="00E34721">
      <w:pPr>
        <w:spacing w:after="0"/>
        <w:rPr>
          <w:sz w:val="12"/>
          <w:szCs w:val="12"/>
        </w:rPr>
      </w:pPr>
    </w:p>
    <w:p w14:paraId="6C1F8777" w14:textId="109CD785" w:rsidR="00551144" w:rsidRDefault="00551144" w:rsidP="00E34721">
      <w:pPr>
        <w:spacing w:after="0"/>
        <w:rPr>
          <w:sz w:val="12"/>
          <w:szCs w:val="12"/>
        </w:rPr>
      </w:pPr>
    </w:p>
    <w:p w14:paraId="6C04C362" w14:textId="0DC87E0A" w:rsidR="00551144" w:rsidRDefault="00551144" w:rsidP="00E34721">
      <w:pPr>
        <w:spacing w:after="0"/>
        <w:rPr>
          <w:sz w:val="12"/>
          <w:szCs w:val="12"/>
        </w:rPr>
      </w:pPr>
    </w:p>
    <w:p w14:paraId="5F980DCA" w14:textId="6755D526" w:rsidR="00551144" w:rsidRDefault="00551144" w:rsidP="00E34721">
      <w:pPr>
        <w:spacing w:after="0"/>
        <w:rPr>
          <w:sz w:val="12"/>
          <w:szCs w:val="12"/>
        </w:rPr>
      </w:pPr>
    </w:p>
    <w:p w14:paraId="62DEF9AE" w14:textId="1F1D711D" w:rsidR="00551144" w:rsidRDefault="00551144" w:rsidP="00E34721">
      <w:pPr>
        <w:spacing w:after="0"/>
        <w:rPr>
          <w:sz w:val="12"/>
          <w:szCs w:val="12"/>
        </w:rPr>
      </w:pPr>
    </w:p>
    <w:p w14:paraId="47892466" w14:textId="7346461A" w:rsidR="00551144" w:rsidRDefault="00551144" w:rsidP="00E34721">
      <w:pPr>
        <w:spacing w:after="0"/>
        <w:rPr>
          <w:sz w:val="12"/>
          <w:szCs w:val="12"/>
        </w:rPr>
      </w:pPr>
    </w:p>
    <w:p w14:paraId="69FC469C" w14:textId="0E2DAF8F" w:rsidR="00551144" w:rsidRDefault="00551144" w:rsidP="00E34721">
      <w:pPr>
        <w:spacing w:after="0"/>
        <w:rPr>
          <w:sz w:val="12"/>
          <w:szCs w:val="12"/>
        </w:rPr>
      </w:pPr>
    </w:p>
    <w:p w14:paraId="09B4AF1C" w14:textId="73AE7473" w:rsidR="00551144" w:rsidRDefault="00551144" w:rsidP="00E34721">
      <w:pPr>
        <w:spacing w:after="0"/>
        <w:rPr>
          <w:sz w:val="12"/>
          <w:szCs w:val="12"/>
        </w:rPr>
      </w:pPr>
    </w:p>
    <w:p w14:paraId="06B65139" w14:textId="77777777" w:rsidR="00551144" w:rsidRDefault="00551144" w:rsidP="00E34721">
      <w:pPr>
        <w:spacing w:after="0"/>
        <w:rPr>
          <w:sz w:val="12"/>
          <w:szCs w:val="12"/>
        </w:rPr>
      </w:pPr>
    </w:p>
    <w:p w14:paraId="3950F060" w14:textId="4D908D3F" w:rsidR="00122369" w:rsidRDefault="00CF5694" w:rsidP="00E34721">
      <w:pPr>
        <w:spacing w:after="0"/>
        <w:rPr>
          <w:rStyle w:val="Hyperlink"/>
          <w:rFonts w:cstheme="minorHAnsi"/>
          <w:sz w:val="12"/>
          <w:szCs w:val="12"/>
        </w:rPr>
      </w:pPr>
      <w:r>
        <w:rPr>
          <w:sz w:val="12"/>
          <w:szCs w:val="12"/>
        </w:rPr>
        <w:br/>
      </w:r>
      <w:r w:rsidR="0016287D" w:rsidRPr="001105FA">
        <w:rPr>
          <w:sz w:val="12"/>
          <w:szCs w:val="12"/>
        </w:rPr>
        <w:t>© State of Victoria (Department of Education and Training</w:t>
      </w:r>
      <w:r w:rsidR="0016287D" w:rsidRPr="00FC6C72">
        <w:rPr>
          <w:sz w:val="12"/>
          <w:szCs w:val="12"/>
        </w:rPr>
        <w:t>)</w:t>
      </w:r>
      <w:r w:rsidR="00E77EB9" w:rsidRPr="00FC6C72">
        <w:rPr>
          <w:sz w:val="12"/>
          <w:szCs w:val="12"/>
        </w:rPr>
        <w:t xml:space="preserve"> 20</w:t>
      </w:r>
      <w:r w:rsidR="00FC6C72" w:rsidRPr="00FC6C72">
        <w:rPr>
          <w:sz w:val="12"/>
          <w:szCs w:val="12"/>
        </w:rPr>
        <w:t>20</w:t>
      </w:r>
      <w:r w:rsidR="00E77EB9" w:rsidRPr="00FC6C72">
        <w:rPr>
          <w:sz w:val="12"/>
          <w:szCs w:val="12"/>
        </w:rPr>
        <w:t>.</w:t>
      </w:r>
      <w:r w:rsidR="0016287D" w:rsidRPr="001105FA">
        <w:rPr>
          <w:sz w:val="12"/>
          <w:szCs w:val="12"/>
        </w:rPr>
        <w:t xml:space="preserve"> </w:t>
      </w:r>
      <w:r w:rsidR="00E34721" w:rsidRPr="00E34721">
        <w:rPr>
          <w:rFonts w:cstheme="minorHAnsi"/>
          <w:color w:val="000000"/>
          <w:sz w:val="12"/>
          <w:szCs w:val="12"/>
        </w:rPr>
        <w:t>Except where otherwise </w:t>
      </w:r>
      <w:hyperlink r:id="rId16"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17"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18" w:history="1">
        <w:r w:rsidR="00E34721" w:rsidRPr="00E34721">
          <w:rPr>
            <w:rStyle w:val="Hyperlink"/>
            <w:rFonts w:cstheme="minorHAnsi"/>
            <w:sz w:val="12"/>
            <w:szCs w:val="12"/>
          </w:rPr>
          <w:t>copyright notice </w:t>
        </w:r>
      </w:hyperlink>
    </w:p>
    <w:p w14:paraId="1FDF4A30" w14:textId="542DE8EE" w:rsidR="00C06455" w:rsidRDefault="00C06455" w:rsidP="00E34721">
      <w:pPr>
        <w:spacing w:after="0"/>
        <w:rPr>
          <w:rStyle w:val="Hyperlink"/>
          <w:rFonts w:cstheme="minorHAnsi"/>
          <w:sz w:val="12"/>
          <w:szCs w:val="12"/>
        </w:rPr>
      </w:pPr>
    </w:p>
    <w:p w14:paraId="6E5F8255" w14:textId="2D7ACEC4" w:rsidR="00C06455" w:rsidRPr="00C06455" w:rsidRDefault="00C06455" w:rsidP="00E34721">
      <w:pPr>
        <w:spacing w:after="0"/>
        <w:rPr>
          <w:rFonts w:cstheme="minorHAnsi"/>
          <w:color w:val="AF272F" w:themeColor="hyperlink"/>
          <w:sz w:val="12"/>
          <w:szCs w:val="12"/>
          <w:u w:val="single"/>
        </w:rPr>
      </w:pPr>
    </w:p>
    <w:p w14:paraId="4283B860" w14:textId="52452426" w:rsidR="00C06455" w:rsidRDefault="00C06455" w:rsidP="00E34721">
      <w:pPr>
        <w:spacing w:after="0"/>
        <w:rPr>
          <w:rFonts w:cstheme="minorHAnsi"/>
          <w:szCs w:val="22"/>
        </w:rPr>
      </w:pPr>
    </w:p>
    <w:p w14:paraId="4188A783" w14:textId="77777777" w:rsidR="00C06455" w:rsidRPr="00C06455" w:rsidRDefault="00C06455" w:rsidP="00E34721">
      <w:pPr>
        <w:spacing w:after="0"/>
        <w:rPr>
          <w:rFonts w:cstheme="minorHAnsi"/>
          <w:szCs w:val="22"/>
        </w:rPr>
      </w:pPr>
    </w:p>
    <w:sectPr w:rsidR="00C06455" w:rsidRPr="00C06455" w:rsidSect="00C00FB9">
      <w:headerReference w:type="default" r:id="rId19"/>
      <w:footerReference w:type="even" r:id="rId20"/>
      <w:footerReference w:type="default" r:id="rId21"/>
      <w:type w:val="continuous"/>
      <w:pgSz w:w="11900" w:h="16840"/>
      <w:pgMar w:top="2155" w:right="1127" w:bottom="89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0871" w14:textId="77777777" w:rsidR="00864E95" w:rsidRDefault="00864E95" w:rsidP="003967DD">
      <w:pPr>
        <w:spacing w:after="0"/>
      </w:pPr>
      <w:r>
        <w:separator/>
      </w:r>
    </w:p>
  </w:endnote>
  <w:endnote w:type="continuationSeparator" w:id="0">
    <w:p w14:paraId="68D965F6" w14:textId="77777777" w:rsidR="00864E95" w:rsidRDefault="00864E95" w:rsidP="003967DD">
      <w:pPr>
        <w:spacing w:after="0"/>
      </w:pPr>
      <w:r>
        <w:continuationSeparator/>
      </w:r>
    </w:p>
  </w:endnote>
  <w:endnote w:type="continuationNotice" w:id="1">
    <w:p w14:paraId="0D8948A8" w14:textId="77777777" w:rsidR="00864E95" w:rsidRDefault="00864E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4C638D" w:rsidRDefault="004C638D" w:rsidP="00B3683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4C638D" w:rsidRDefault="004C638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0A1ED7B5" w:rsidR="004C638D" w:rsidRDefault="004C638D" w:rsidP="00B3683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02A4823B" w:rsidR="004C638D" w:rsidRDefault="004C638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7F40" w14:textId="77777777" w:rsidR="00864E95" w:rsidRDefault="00864E95" w:rsidP="003967DD">
      <w:pPr>
        <w:spacing w:after="0"/>
      </w:pPr>
      <w:r>
        <w:separator/>
      </w:r>
    </w:p>
  </w:footnote>
  <w:footnote w:type="continuationSeparator" w:id="0">
    <w:p w14:paraId="37D0E7C9" w14:textId="77777777" w:rsidR="00864E95" w:rsidRDefault="00864E95" w:rsidP="003967DD">
      <w:pPr>
        <w:spacing w:after="0"/>
      </w:pPr>
      <w:r>
        <w:continuationSeparator/>
      </w:r>
    </w:p>
  </w:footnote>
  <w:footnote w:type="continuationNotice" w:id="1">
    <w:p w14:paraId="4294704C" w14:textId="77777777" w:rsidR="00864E95" w:rsidRDefault="00864E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3E0FCB3E" w:rsidR="004C638D" w:rsidRDefault="004C638D">
    <w:pPr>
      <w:pStyle w:val="Header"/>
    </w:pPr>
    <w:r>
      <w:rPr>
        <w:noProof/>
        <w:lang w:val="en-AU" w:eastAsia="en-AU"/>
      </w:rPr>
      <w:drawing>
        <wp:anchor distT="0" distB="0" distL="114300" distR="114300" simplePos="0" relativeHeight="251658240" behindDoc="1" locked="0" layoutInCell="1" allowOverlap="1" wp14:anchorId="5911CC98" wp14:editId="026029F0">
          <wp:simplePos x="0" y="0"/>
          <wp:positionH relativeFrom="page">
            <wp:align>left</wp:align>
          </wp:positionH>
          <wp:positionV relativeFrom="page">
            <wp:align>top</wp:align>
          </wp:positionV>
          <wp:extent cx="7560000" cy="106992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Nov Factsheets_ECE_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911E9"/>
    <w:multiLevelType w:val="hybridMultilevel"/>
    <w:tmpl w:val="971A6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E25305"/>
    <w:multiLevelType w:val="hybridMultilevel"/>
    <w:tmpl w:val="A5400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4D676A"/>
    <w:multiLevelType w:val="hybridMultilevel"/>
    <w:tmpl w:val="A4CA6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A67EAD"/>
    <w:multiLevelType w:val="hybridMultilevel"/>
    <w:tmpl w:val="1ABE67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8290340"/>
    <w:multiLevelType w:val="hybridMultilevel"/>
    <w:tmpl w:val="5358C242"/>
    <w:lvl w:ilvl="0" w:tplc="EBBAECB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FE0F1D"/>
    <w:multiLevelType w:val="hybridMultilevel"/>
    <w:tmpl w:val="3E6E5890"/>
    <w:lvl w:ilvl="0" w:tplc="ECB8DCD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CB3BA7"/>
    <w:multiLevelType w:val="hybridMultilevel"/>
    <w:tmpl w:val="5080A0B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69352C"/>
    <w:multiLevelType w:val="hybridMultilevel"/>
    <w:tmpl w:val="44061A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37438A"/>
    <w:multiLevelType w:val="hybridMultilevel"/>
    <w:tmpl w:val="6E3C8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244FBC"/>
    <w:multiLevelType w:val="hybridMultilevel"/>
    <w:tmpl w:val="2D709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054D87"/>
    <w:multiLevelType w:val="hybridMultilevel"/>
    <w:tmpl w:val="E7982F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97CF7"/>
    <w:multiLevelType w:val="multilevel"/>
    <w:tmpl w:val="ED1617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9F201B"/>
    <w:multiLevelType w:val="hybridMultilevel"/>
    <w:tmpl w:val="95020E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420503"/>
    <w:multiLevelType w:val="hybridMultilevel"/>
    <w:tmpl w:val="CDCC8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834F61"/>
    <w:multiLevelType w:val="hybridMultilevel"/>
    <w:tmpl w:val="015A4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A809DE"/>
    <w:multiLevelType w:val="hybridMultilevel"/>
    <w:tmpl w:val="709470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55DA52D3"/>
    <w:multiLevelType w:val="hybridMultilevel"/>
    <w:tmpl w:val="BAA85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8745C"/>
    <w:multiLevelType w:val="hybridMultilevel"/>
    <w:tmpl w:val="75802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3452A24"/>
    <w:multiLevelType w:val="hybridMultilevel"/>
    <w:tmpl w:val="E8B4E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C0547"/>
    <w:multiLevelType w:val="hybridMultilevel"/>
    <w:tmpl w:val="3CAA8E3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7745BE"/>
    <w:multiLevelType w:val="hybridMultilevel"/>
    <w:tmpl w:val="7B40BA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03D34"/>
    <w:multiLevelType w:val="hybridMultilevel"/>
    <w:tmpl w:val="643E2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1D969CA"/>
    <w:multiLevelType w:val="hybridMultilevel"/>
    <w:tmpl w:val="5FF4782E"/>
    <w:lvl w:ilvl="0" w:tplc="12F4649A">
      <w:start w:val="1"/>
      <w:numFmt w:val="bullet"/>
      <w:lvlText w:val="•"/>
      <w:lvlJc w:val="left"/>
      <w:pPr>
        <w:tabs>
          <w:tab w:val="num" w:pos="720"/>
        </w:tabs>
        <w:ind w:left="720" w:hanging="360"/>
      </w:pPr>
      <w:rPr>
        <w:rFonts w:ascii="Times New Roman" w:hAnsi="Times New Roman" w:hint="default"/>
      </w:rPr>
    </w:lvl>
    <w:lvl w:ilvl="1" w:tplc="03229DBE" w:tentative="1">
      <w:start w:val="1"/>
      <w:numFmt w:val="bullet"/>
      <w:lvlText w:val="•"/>
      <w:lvlJc w:val="left"/>
      <w:pPr>
        <w:tabs>
          <w:tab w:val="num" w:pos="1440"/>
        </w:tabs>
        <w:ind w:left="1440" w:hanging="360"/>
      </w:pPr>
      <w:rPr>
        <w:rFonts w:ascii="Times New Roman" w:hAnsi="Times New Roman" w:hint="default"/>
      </w:rPr>
    </w:lvl>
    <w:lvl w:ilvl="2" w:tplc="ED4C1242" w:tentative="1">
      <w:start w:val="1"/>
      <w:numFmt w:val="bullet"/>
      <w:lvlText w:val="•"/>
      <w:lvlJc w:val="left"/>
      <w:pPr>
        <w:tabs>
          <w:tab w:val="num" w:pos="2160"/>
        </w:tabs>
        <w:ind w:left="2160" w:hanging="360"/>
      </w:pPr>
      <w:rPr>
        <w:rFonts w:ascii="Times New Roman" w:hAnsi="Times New Roman" w:hint="default"/>
      </w:rPr>
    </w:lvl>
    <w:lvl w:ilvl="3" w:tplc="AE5EB8A2" w:tentative="1">
      <w:start w:val="1"/>
      <w:numFmt w:val="bullet"/>
      <w:lvlText w:val="•"/>
      <w:lvlJc w:val="left"/>
      <w:pPr>
        <w:tabs>
          <w:tab w:val="num" w:pos="2880"/>
        </w:tabs>
        <w:ind w:left="2880" w:hanging="360"/>
      </w:pPr>
      <w:rPr>
        <w:rFonts w:ascii="Times New Roman" w:hAnsi="Times New Roman" w:hint="default"/>
      </w:rPr>
    </w:lvl>
    <w:lvl w:ilvl="4" w:tplc="A1F0253C" w:tentative="1">
      <w:start w:val="1"/>
      <w:numFmt w:val="bullet"/>
      <w:lvlText w:val="•"/>
      <w:lvlJc w:val="left"/>
      <w:pPr>
        <w:tabs>
          <w:tab w:val="num" w:pos="3600"/>
        </w:tabs>
        <w:ind w:left="3600" w:hanging="360"/>
      </w:pPr>
      <w:rPr>
        <w:rFonts w:ascii="Times New Roman" w:hAnsi="Times New Roman" w:hint="default"/>
      </w:rPr>
    </w:lvl>
    <w:lvl w:ilvl="5" w:tplc="C2C21544" w:tentative="1">
      <w:start w:val="1"/>
      <w:numFmt w:val="bullet"/>
      <w:lvlText w:val="•"/>
      <w:lvlJc w:val="left"/>
      <w:pPr>
        <w:tabs>
          <w:tab w:val="num" w:pos="4320"/>
        </w:tabs>
        <w:ind w:left="4320" w:hanging="360"/>
      </w:pPr>
      <w:rPr>
        <w:rFonts w:ascii="Times New Roman" w:hAnsi="Times New Roman" w:hint="default"/>
      </w:rPr>
    </w:lvl>
    <w:lvl w:ilvl="6" w:tplc="1AE28FBA" w:tentative="1">
      <w:start w:val="1"/>
      <w:numFmt w:val="bullet"/>
      <w:lvlText w:val="•"/>
      <w:lvlJc w:val="left"/>
      <w:pPr>
        <w:tabs>
          <w:tab w:val="num" w:pos="5040"/>
        </w:tabs>
        <w:ind w:left="5040" w:hanging="360"/>
      </w:pPr>
      <w:rPr>
        <w:rFonts w:ascii="Times New Roman" w:hAnsi="Times New Roman" w:hint="default"/>
      </w:rPr>
    </w:lvl>
    <w:lvl w:ilvl="7" w:tplc="7D209B0A" w:tentative="1">
      <w:start w:val="1"/>
      <w:numFmt w:val="bullet"/>
      <w:lvlText w:val="•"/>
      <w:lvlJc w:val="left"/>
      <w:pPr>
        <w:tabs>
          <w:tab w:val="num" w:pos="5760"/>
        </w:tabs>
        <w:ind w:left="5760" w:hanging="360"/>
      </w:pPr>
      <w:rPr>
        <w:rFonts w:ascii="Times New Roman" w:hAnsi="Times New Roman" w:hint="default"/>
      </w:rPr>
    </w:lvl>
    <w:lvl w:ilvl="8" w:tplc="7EB2DDA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5DF4287"/>
    <w:multiLevelType w:val="hybridMultilevel"/>
    <w:tmpl w:val="F36AD5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634C14"/>
    <w:multiLevelType w:val="hybridMultilevel"/>
    <w:tmpl w:val="A81CA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B96587"/>
    <w:multiLevelType w:val="hybridMultilevel"/>
    <w:tmpl w:val="773479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2"/>
  </w:num>
  <w:num w:numId="14">
    <w:abstractNumId w:val="35"/>
  </w:num>
  <w:num w:numId="15">
    <w:abstractNumId w:val="19"/>
  </w:num>
  <w:num w:numId="16">
    <w:abstractNumId w:val="26"/>
  </w:num>
  <w:num w:numId="17">
    <w:abstractNumId w:val="22"/>
  </w:num>
  <w:num w:numId="18">
    <w:abstractNumId w:val="11"/>
  </w:num>
  <w:num w:numId="19">
    <w:abstractNumId w:val="31"/>
  </w:num>
  <w:num w:numId="20">
    <w:abstractNumId w:val="20"/>
  </w:num>
  <w:num w:numId="21">
    <w:abstractNumId w:val="25"/>
  </w:num>
  <w:num w:numId="22">
    <w:abstractNumId w:val="41"/>
  </w:num>
  <w:num w:numId="23">
    <w:abstractNumId w:val="42"/>
  </w:num>
  <w:num w:numId="24">
    <w:abstractNumId w:val="38"/>
  </w:num>
  <w:num w:numId="25">
    <w:abstractNumId w:val="14"/>
  </w:num>
  <w:num w:numId="26">
    <w:abstractNumId w:val="34"/>
  </w:num>
  <w:num w:numId="27">
    <w:abstractNumId w:val="30"/>
  </w:num>
  <w:num w:numId="28">
    <w:abstractNumId w:val="33"/>
  </w:num>
  <w:num w:numId="29">
    <w:abstractNumId w:val="13"/>
  </w:num>
  <w:num w:numId="30">
    <w:abstractNumId w:val="27"/>
  </w:num>
  <w:num w:numId="31">
    <w:abstractNumId w:val="23"/>
  </w:num>
  <w:num w:numId="32">
    <w:abstractNumId w:val="36"/>
  </w:num>
  <w:num w:numId="33">
    <w:abstractNumId w:val="40"/>
  </w:num>
  <w:num w:numId="34">
    <w:abstractNumId w:val="18"/>
  </w:num>
  <w:num w:numId="35">
    <w:abstractNumId w:val="37"/>
  </w:num>
  <w:num w:numId="36">
    <w:abstractNumId w:val="21"/>
  </w:num>
  <w:num w:numId="37">
    <w:abstractNumId w:val="28"/>
  </w:num>
  <w:num w:numId="38">
    <w:abstractNumId w:val="15"/>
  </w:num>
  <w:num w:numId="39">
    <w:abstractNumId w:val="16"/>
  </w:num>
  <w:num w:numId="40">
    <w:abstractNumId w:val="17"/>
  </w:num>
  <w:num w:numId="41">
    <w:abstractNumId w:val="29"/>
  </w:num>
  <w:num w:numId="42">
    <w:abstractNumId w:val="1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D93"/>
    <w:rsid w:val="00004FDB"/>
    <w:rsid w:val="000071FA"/>
    <w:rsid w:val="00011F31"/>
    <w:rsid w:val="00013339"/>
    <w:rsid w:val="000256E2"/>
    <w:rsid w:val="00035A6F"/>
    <w:rsid w:val="00037284"/>
    <w:rsid w:val="00046C00"/>
    <w:rsid w:val="00062E3E"/>
    <w:rsid w:val="0007158B"/>
    <w:rsid w:val="00072C2B"/>
    <w:rsid w:val="00080DA9"/>
    <w:rsid w:val="00081C67"/>
    <w:rsid w:val="0008340D"/>
    <w:rsid w:val="00085D8B"/>
    <w:rsid w:val="00091256"/>
    <w:rsid w:val="00093651"/>
    <w:rsid w:val="00094A34"/>
    <w:rsid w:val="000960B7"/>
    <w:rsid w:val="000A1A4B"/>
    <w:rsid w:val="000A1EC4"/>
    <w:rsid w:val="000A47D4"/>
    <w:rsid w:val="000A6A9B"/>
    <w:rsid w:val="000B1CFD"/>
    <w:rsid w:val="000B7AAA"/>
    <w:rsid w:val="000D79B9"/>
    <w:rsid w:val="000F100F"/>
    <w:rsid w:val="00120012"/>
    <w:rsid w:val="00122369"/>
    <w:rsid w:val="001259FA"/>
    <w:rsid w:val="00130A58"/>
    <w:rsid w:val="001313D1"/>
    <w:rsid w:val="0014161B"/>
    <w:rsid w:val="00141F34"/>
    <w:rsid w:val="001438ED"/>
    <w:rsid w:val="001458C2"/>
    <w:rsid w:val="00147FF7"/>
    <w:rsid w:val="00150E0F"/>
    <w:rsid w:val="00155D64"/>
    <w:rsid w:val="00157212"/>
    <w:rsid w:val="0016287D"/>
    <w:rsid w:val="00164AD3"/>
    <w:rsid w:val="001B586E"/>
    <w:rsid w:val="001B63F4"/>
    <w:rsid w:val="001D04E9"/>
    <w:rsid w:val="001D0D94"/>
    <w:rsid w:val="001D13F9"/>
    <w:rsid w:val="001E0360"/>
    <w:rsid w:val="001F21B3"/>
    <w:rsid w:val="001F39DD"/>
    <w:rsid w:val="00212236"/>
    <w:rsid w:val="00223269"/>
    <w:rsid w:val="002512BE"/>
    <w:rsid w:val="00257B7C"/>
    <w:rsid w:val="00275FB8"/>
    <w:rsid w:val="00276A08"/>
    <w:rsid w:val="002A4A96"/>
    <w:rsid w:val="002A79C3"/>
    <w:rsid w:val="002B4FF6"/>
    <w:rsid w:val="002D75C7"/>
    <w:rsid w:val="002E2370"/>
    <w:rsid w:val="002E2840"/>
    <w:rsid w:val="002E3BED"/>
    <w:rsid w:val="002E4B3A"/>
    <w:rsid w:val="002E795E"/>
    <w:rsid w:val="002F2307"/>
    <w:rsid w:val="002F6115"/>
    <w:rsid w:val="00300B57"/>
    <w:rsid w:val="003035B0"/>
    <w:rsid w:val="00310C5D"/>
    <w:rsid w:val="00312720"/>
    <w:rsid w:val="00332686"/>
    <w:rsid w:val="00343AFC"/>
    <w:rsid w:val="0034745C"/>
    <w:rsid w:val="003479B3"/>
    <w:rsid w:val="003515DE"/>
    <w:rsid w:val="003648AF"/>
    <w:rsid w:val="00395D89"/>
    <w:rsid w:val="003967DD"/>
    <w:rsid w:val="003A0F6C"/>
    <w:rsid w:val="003A1016"/>
    <w:rsid w:val="003A4C39"/>
    <w:rsid w:val="003A7537"/>
    <w:rsid w:val="003B451F"/>
    <w:rsid w:val="003C130D"/>
    <w:rsid w:val="003C45D0"/>
    <w:rsid w:val="003D3A52"/>
    <w:rsid w:val="003F6E74"/>
    <w:rsid w:val="00403D3F"/>
    <w:rsid w:val="0042333B"/>
    <w:rsid w:val="004319E7"/>
    <w:rsid w:val="00450E4A"/>
    <w:rsid w:val="00462898"/>
    <w:rsid w:val="004762F5"/>
    <w:rsid w:val="004844AB"/>
    <w:rsid w:val="004936F0"/>
    <w:rsid w:val="004952A0"/>
    <w:rsid w:val="004A6406"/>
    <w:rsid w:val="004B2ED6"/>
    <w:rsid w:val="004B561C"/>
    <w:rsid w:val="004C0EC3"/>
    <w:rsid w:val="004C2035"/>
    <w:rsid w:val="004C42F0"/>
    <w:rsid w:val="004C638D"/>
    <w:rsid w:val="004D4B76"/>
    <w:rsid w:val="0050729A"/>
    <w:rsid w:val="00507E9A"/>
    <w:rsid w:val="005160F0"/>
    <w:rsid w:val="00532D5B"/>
    <w:rsid w:val="00540BBF"/>
    <w:rsid w:val="00551144"/>
    <w:rsid w:val="00552B80"/>
    <w:rsid w:val="00555277"/>
    <w:rsid w:val="00567CF0"/>
    <w:rsid w:val="0058166E"/>
    <w:rsid w:val="00583CFC"/>
    <w:rsid w:val="00584366"/>
    <w:rsid w:val="00585837"/>
    <w:rsid w:val="00594967"/>
    <w:rsid w:val="005A2BE3"/>
    <w:rsid w:val="005A4F12"/>
    <w:rsid w:val="005B35C5"/>
    <w:rsid w:val="005B490E"/>
    <w:rsid w:val="005B4FBC"/>
    <w:rsid w:val="005E05CC"/>
    <w:rsid w:val="005E150C"/>
    <w:rsid w:val="005E5BF1"/>
    <w:rsid w:val="005F12BC"/>
    <w:rsid w:val="005F288E"/>
    <w:rsid w:val="005F62B7"/>
    <w:rsid w:val="00603045"/>
    <w:rsid w:val="00610437"/>
    <w:rsid w:val="0061138E"/>
    <w:rsid w:val="00614676"/>
    <w:rsid w:val="006233E0"/>
    <w:rsid w:val="00624A55"/>
    <w:rsid w:val="00624CD6"/>
    <w:rsid w:val="00637633"/>
    <w:rsid w:val="00644D7F"/>
    <w:rsid w:val="00657714"/>
    <w:rsid w:val="00665B4C"/>
    <w:rsid w:val="006671CE"/>
    <w:rsid w:val="006838FD"/>
    <w:rsid w:val="00684C8F"/>
    <w:rsid w:val="006916AB"/>
    <w:rsid w:val="006A25AC"/>
    <w:rsid w:val="006A2CD8"/>
    <w:rsid w:val="006A75CB"/>
    <w:rsid w:val="006B25BF"/>
    <w:rsid w:val="006C60E6"/>
    <w:rsid w:val="006D568C"/>
    <w:rsid w:val="006D5ACD"/>
    <w:rsid w:val="006E24CE"/>
    <w:rsid w:val="006E2B9A"/>
    <w:rsid w:val="006F49D3"/>
    <w:rsid w:val="006F757D"/>
    <w:rsid w:val="00700DE1"/>
    <w:rsid w:val="00710CED"/>
    <w:rsid w:val="0072083D"/>
    <w:rsid w:val="00731967"/>
    <w:rsid w:val="00735788"/>
    <w:rsid w:val="00742E94"/>
    <w:rsid w:val="00747B9A"/>
    <w:rsid w:val="00755486"/>
    <w:rsid w:val="0076726C"/>
    <w:rsid w:val="0076765A"/>
    <w:rsid w:val="007803B6"/>
    <w:rsid w:val="007818FE"/>
    <w:rsid w:val="00787BAC"/>
    <w:rsid w:val="00792F6B"/>
    <w:rsid w:val="007A0F39"/>
    <w:rsid w:val="007A54D4"/>
    <w:rsid w:val="007B556E"/>
    <w:rsid w:val="007B68F4"/>
    <w:rsid w:val="007D3E38"/>
    <w:rsid w:val="007D6C38"/>
    <w:rsid w:val="007E69FA"/>
    <w:rsid w:val="007F3EE6"/>
    <w:rsid w:val="0080046D"/>
    <w:rsid w:val="00801F04"/>
    <w:rsid w:val="008065DA"/>
    <w:rsid w:val="008115FB"/>
    <w:rsid w:val="00812DA4"/>
    <w:rsid w:val="00834F12"/>
    <w:rsid w:val="0083631F"/>
    <w:rsid w:val="00837252"/>
    <w:rsid w:val="00852EC4"/>
    <w:rsid w:val="00854460"/>
    <w:rsid w:val="008554C4"/>
    <w:rsid w:val="00855842"/>
    <w:rsid w:val="00861D4A"/>
    <w:rsid w:val="008644FD"/>
    <w:rsid w:val="00864E95"/>
    <w:rsid w:val="00891E91"/>
    <w:rsid w:val="00891FFB"/>
    <w:rsid w:val="0089390C"/>
    <w:rsid w:val="00894494"/>
    <w:rsid w:val="008B1737"/>
    <w:rsid w:val="008C146A"/>
    <w:rsid w:val="008D4BF3"/>
    <w:rsid w:val="008E60AA"/>
    <w:rsid w:val="008F4E2B"/>
    <w:rsid w:val="00901E82"/>
    <w:rsid w:val="00913655"/>
    <w:rsid w:val="009319F2"/>
    <w:rsid w:val="0093406E"/>
    <w:rsid w:val="00952690"/>
    <w:rsid w:val="00987820"/>
    <w:rsid w:val="0099052D"/>
    <w:rsid w:val="00994DEE"/>
    <w:rsid w:val="009A7C11"/>
    <w:rsid w:val="009C2B7A"/>
    <w:rsid w:val="009C523D"/>
    <w:rsid w:val="009D4FB3"/>
    <w:rsid w:val="009E485D"/>
    <w:rsid w:val="009E6C33"/>
    <w:rsid w:val="009F5A60"/>
    <w:rsid w:val="00A0191B"/>
    <w:rsid w:val="00A05CEA"/>
    <w:rsid w:val="00A07C13"/>
    <w:rsid w:val="00A11EDA"/>
    <w:rsid w:val="00A201E9"/>
    <w:rsid w:val="00A219A5"/>
    <w:rsid w:val="00A26530"/>
    <w:rsid w:val="00A27532"/>
    <w:rsid w:val="00A3174D"/>
    <w:rsid w:val="00A31926"/>
    <w:rsid w:val="00A405EC"/>
    <w:rsid w:val="00A42DBE"/>
    <w:rsid w:val="00A43B2C"/>
    <w:rsid w:val="00A517A7"/>
    <w:rsid w:val="00A51ED7"/>
    <w:rsid w:val="00A710DF"/>
    <w:rsid w:val="00A80DA3"/>
    <w:rsid w:val="00A82189"/>
    <w:rsid w:val="00A82EED"/>
    <w:rsid w:val="00A84D05"/>
    <w:rsid w:val="00A87D5D"/>
    <w:rsid w:val="00A90F3E"/>
    <w:rsid w:val="00A94A6C"/>
    <w:rsid w:val="00A9657D"/>
    <w:rsid w:val="00AA7457"/>
    <w:rsid w:val="00AB1A53"/>
    <w:rsid w:val="00AB38E8"/>
    <w:rsid w:val="00AC14BE"/>
    <w:rsid w:val="00AE509A"/>
    <w:rsid w:val="00AE5815"/>
    <w:rsid w:val="00AF1224"/>
    <w:rsid w:val="00B11425"/>
    <w:rsid w:val="00B16263"/>
    <w:rsid w:val="00B21562"/>
    <w:rsid w:val="00B36830"/>
    <w:rsid w:val="00B36F9A"/>
    <w:rsid w:val="00B3754A"/>
    <w:rsid w:val="00B44E65"/>
    <w:rsid w:val="00B45E8D"/>
    <w:rsid w:val="00B544EB"/>
    <w:rsid w:val="00B57638"/>
    <w:rsid w:val="00B578BC"/>
    <w:rsid w:val="00B606CB"/>
    <w:rsid w:val="00B66C8D"/>
    <w:rsid w:val="00B7150F"/>
    <w:rsid w:val="00B72D8D"/>
    <w:rsid w:val="00B74384"/>
    <w:rsid w:val="00BA1434"/>
    <w:rsid w:val="00BA2062"/>
    <w:rsid w:val="00BA366F"/>
    <w:rsid w:val="00BB1C27"/>
    <w:rsid w:val="00BB4F21"/>
    <w:rsid w:val="00BC6B13"/>
    <w:rsid w:val="00BD48D2"/>
    <w:rsid w:val="00BF5779"/>
    <w:rsid w:val="00BF7B70"/>
    <w:rsid w:val="00C00FB9"/>
    <w:rsid w:val="00C06455"/>
    <w:rsid w:val="00C12A03"/>
    <w:rsid w:val="00C13DEC"/>
    <w:rsid w:val="00C2586D"/>
    <w:rsid w:val="00C35317"/>
    <w:rsid w:val="00C539BB"/>
    <w:rsid w:val="00C5555C"/>
    <w:rsid w:val="00C5559D"/>
    <w:rsid w:val="00C74820"/>
    <w:rsid w:val="00C80772"/>
    <w:rsid w:val="00C85F88"/>
    <w:rsid w:val="00CA316B"/>
    <w:rsid w:val="00CB4655"/>
    <w:rsid w:val="00CC33F2"/>
    <w:rsid w:val="00CC5AA8"/>
    <w:rsid w:val="00CD5993"/>
    <w:rsid w:val="00CD7AB4"/>
    <w:rsid w:val="00CF5694"/>
    <w:rsid w:val="00D14067"/>
    <w:rsid w:val="00D21226"/>
    <w:rsid w:val="00D21ACF"/>
    <w:rsid w:val="00D21BC7"/>
    <w:rsid w:val="00D22F32"/>
    <w:rsid w:val="00D257F5"/>
    <w:rsid w:val="00D81E72"/>
    <w:rsid w:val="00D87CB6"/>
    <w:rsid w:val="00D95CBD"/>
    <w:rsid w:val="00DA58F0"/>
    <w:rsid w:val="00DB7045"/>
    <w:rsid w:val="00DC033A"/>
    <w:rsid w:val="00DC4D0D"/>
    <w:rsid w:val="00DD7CD6"/>
    <w:rsid w:val="00E04AF9"/>
    <w:rsid w:val="00E111C5"/>
    <w:rsid w:val="00E177AC"/>
    <w:rsid w:val="00E34263"/>
    <w:rsid w:val="00E34721"/>
    <w:rsid w:val="00E4317E"/>
    <w:rsid w:val="00E5030B"/>
    <w:rsid w:val="00E52836"/>
    <w:rsid w:val="00E617F8"/>
    <w:rsid w:val="00E64758"/>
    <w:rsid w:val="00E64EF6"/>
    <w:rsid w:val="00E70A3A"/>
    <w:rsid w:val="00E70ECF"/>
    <w:rsid w:val="00E761E6"/>
    <w:rsid w:val="00E77EB9"/>
    <w:rsid w:val="00E83D29"/>
    <w:rsid w:val="00ED2C00"/>
    <w:rsid w:val="00EF7395"/>
    <w:rsid w:val="00F01674"/>
    <w:rsid w:val="00F03834"/>
    <w:rsid w:val="00F1178C"/>
    <w:rsid w:val="00F32E18"/>
    <w:rsid w:val="00F47361"/>
    <w:rsid w:val="00F5271F"/>
    <w:rsid w:val="00F578B6"/>
    <w:rsid w:val="00F602C5"/>
    <w:rsid w:val="00F827C9"/>
    <w:rsid w:val="00F94715"/>
    <w:rsid w:val="00F96EDD"/>
    <w:rsid w:val="00FC2221"/>
    <w:rsid w:val="00FC317C"/>
    <w:rsid w:val="00FC6C72"/>
    <w:rsid w:val="00FE1F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FC6C72"/>
    <w:rPr>
      <w:sz w:val="16"/>
      <w:szCs w:val="16"/>
    </w:rPr>
  </w:style>
  <w:style w:type="paragraph" w:styleId="CommentText">
    <w:name w:val="annotation text"/>
    <w:basedOn w:val="Normal"/>
    <w:link w:val="CommentTextChar"/>
    <w:uiPriority w:val="99"/>
    <w:semiHidden/>
    <w:unhideWhenUsed/>
    <w:rsid w:val="00FC6C72"/>
    <w:rPr>
      <w:sz w:val="20"/>
      <w:szCs w:val="20"/>
    </w:rPr>
  </w:style>
  <w:style w:type="character" w:customStyle="1" w:styleId="CommentTextChar">
    <w:name w:val="Comment Text Char"/>
    <w:basedOn w:val="DefaultParagraphFont"/>
    <w:link w:val="CommentText"/>
    <w:uiPriority w:val="99"/>
    <w:semiHidden/>
    <w:rsid w:val="00FC6C72"/>
    <w:rPr>
      <w:sz w:val="20"/>
      <w:szCs w:val="20"/>
    </w:rPr>
  </w:style>
  <w:style w:type="paragraph" w:styleId="CommentSubject">
    <w:name w:val="annotation subject"/>
    <w:basedOn w:val="CommentText"/>
    <w:next w:val="CommentText"/>
    <w:link w:val="CommentSubjectChar"/>
    <w:uiPriority w:val="99"/>
    <w:semiHidden/>
    <w:unhideWhenUsed/>
    <w:rsid w:val="00FC6C72"/>
    <w:rPr>
      <w:b/>
      <w:bCs/>
    </w:rPr>
  </w:style>
  <w:style w:type="character" w:customStyle="1" w:styleId="CommentSubjectChar">
    <w:name w:val="Comment Subject Char"/>
    <w:basedOn w:val="CommentTextChar"/>
    <w:link w:val="CommentSubject"/>
    <w:uiPriority w:val="99"/>
    <w:semiHidden/>
    <w:rsid w:val="00FC6C72"/>
    <w:rPr>
      <w:b/>
      <w:bCs/>
      <w:sz w:val="20"/>
      <w:szCs w:val="20"/>
    </w:rPr>
  </w:style>
  <w:style w:type="paragraph" w:styleId="BalloonText">
    <w:name w:val="Balloon Text"/>
    <w:basedOn w:val="Normal"/>
    <w:link w:val="BalloonTextChar"/>
    <w:uiPriority w:val="99"/>
    <w:semiHidden/>
    <w:unhideWhenUsed/>
    <w:rsid w:val="00FC6C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72"/>
    <w:rPr>
      <w:rFonts w:ascii="Segoe UI" w:hAnsi="Segoe UI" w:cs="Segoe UI"/>
      <w:sz w:val="18"/>
      <w:szCs w:val="18"/>
    </w:rPr>
  </w:style>
  <w:style w:type="paragraph" w:styleId="ListParagraph">
    <w:name w:val="List Paragraph"/>
    <w:basedOn w:val="Normal"/>
    <w:uiPriority w:val="34"/>
    <w:qFormat/>
    <w:rsid w:val="00FC6C72"/>
    <w:pPr>
      <w:ind w:left="720"/>
      <w:contextualSpacing/>
    </w:pPr>
  </w:style>
  <w:style w:type="character" w:styleId="UnresolvedMention">
    <w:name w:val="Unresolved Mention"/>
    <w:basedOn w:val="DefaultParagraphFont"/>
    <w:uiPriority w:val="99"/>
    <w:semiHidden/>
    <w:unhideWhenUsed/>
    <w:rsid w:val="00657714"/>
    <w:rPr>
      <w:color w:val="605E5C"/>
      <w:shd w:val="clear" w:color="auto" w:fill="E1DFDD"/>
    </w:rPr>
  </w:style>
  <w:style w:type="paragraph" w:styleId="Revision">
    <w:name w:val="Revision"/>
    <w:hidden/>
    <w:uiPriority w:val="99"/>
    <w:semiHidden/>
    <w:rsid w:val="008939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37676819">
      <w:bodyDiv w:val="1"/>
      <w:marLeft w:val="0"/>
      <w:marRight w:val="0"/>
      <w:marTop w:val="0"/>
      <w:marBottom w:val="0"/>
      <w:divBdr>
        <w:top w:val="none" w:sz="0" w:space="0" w:color="auto"/>
        <w:left w:val="none" w:sz="0" w:space="0" w:color="auto"/>
        <w:bottom w:val="none" w:sz="0" w:space="0" w:color="auto"/>
        <w:right w:val="none" w:sz="0" w:space="0" w:color="auto"/>
      </w:divBdr>
    </w:div>
    <w:div w:id="91188959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03825404">
      <w:bodyDiv w:val="1"/>
      <w:marLeft w:val="0"/>
      <w:marRight w:val="0"/>
      <w:marTop w:val="0"/>
      <w:marBottom w:val="0"/>
      <w:divBdr>
        <w:top w:val="none" w:sz="0" w:space="0" w:color="auto"/>
        <w:left w:val="none" w:sz="0" w:space="0" w:color="auto"/>
        <w:bottom w:val="none" w:sz="0" w:space="0" w:color="auto"/>
        <w:right w:val="none" w:sz="0" w:space="0" w:color="auto"/>
      </w:divBdr>
    </w:div>
    <w:div w:id="1763409832">
      <w:bodyDiv w:val="1"/>
      <w:marLeft w:val="0"/>
      <w:marRight w:val="0"/>
      <w:marTop w:val="0"/>
      <w:marBottom w:val="0"/>
      <w:divBdr>
        <w:top w:val="none" w:sz="0" w:space="0" w:color="auto"/>
        <w:left w:val="none" w:sz="0" w:space="0" w:color="auto"/>
        <w:bottom w:val="none" w:sz="0" w:space="0" w:color="auto"/>
        <w:right w:val="none" w:sz="0" w:space="0" w:color="auto"/>
      </w:divBdr>
    </w:div>
    <w:div w:id="1875729875">
      <w:bodyDiv w:val="1"/>
      <w:marLeft w:val="0"/>
      <w:marRight w:val="0"/>
      <w:marTop w:val="0"/>
      <w:marBottom w:val="0"/>
      <w:divBdr>
        <w:top w:val="none" w:sz="0" w:space="0" w:color="auto"/>
        <w:left w:val="none" w:sz="0" w:space="0" w:color="auto"/>
        <w:bottom w:val="none" w:sz="0" w:space="0" w:color="auto"/>
        <w:right w:val="none" w:sz="0" w:space="0" w:color="auto"/>
      </w:divBdr>
    </w:div>
    <w:div w:id="1999771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childhood/professionals/learning/Pages/veyldfproflearn.aspx" TargetMode="External"/><Relationship Id="rId13" Type="http://schemas.openxmlformats.org/officeDocument/2006/relationships/hyperlink" Target="https://www.education.vic.gov.au/Documents/childhood/providers/funding/second-year-kinder-statement.docx" TargetMode="External"/><Relationship Id="rId18" Type="http://schemas.openxmlformats.org/officeDocument/2006/relationships/hyperlink" Target="https://www.education.vic.gov.au/Pages/copyright.aspx"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ducation.vic.gov.au/parents/child-care-kindergarten/Pages/kindergarten-school-age.aspx" TargetMode="External"/><Relationship Id="rId17" Type="http://schemas.openxmlformats.org/officeDocument/2006/relationships/hyperlink" Target="https://creativecommons.org/licenses/by/4.0/"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education.vic.gov.au/Pages/copyrigh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childhood/providers/funding/second-year-kinder-discussion.doc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education.vic.gov.au/childhood/professionals/learning/Pages/transition.aspx" TargetMode="External"/><Relationship Id="rId23" Type="http://schemas.openxmlformats.org/officeDocument/2006/relationships/theme" Target="theme/theme1.xml"/><Relationship Id="rId10" Type="http://schemas.openxmlformats.org/officeDocument/2006/relationships/hyperlink" Target="https://www.education.vic.gov.au/Documents/childhood/providers/funding/declaration-eligibility-for-second-year-of-kindergarten.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vic.gov.au/childhood/Pages/coronavirus-advice-early-childhood.aspx" TargetMode="External"/><Relationship Id="rId14" Type="http://schemas.openxmlformats.org/officeDocument/2006/relationships/hyperlink" Target="https://www.education.vic.gov.au/childhood/providers/funding/Pages/kindersecondyear.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second-year-funded-four-year-old-kinder-2021</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4EA08EA-7067-48D8-BB06-3A80E7DCFACC}">
  <ds:schemaRefs>
    <ds:schemaRef ds:uri="http://schemas.openxmlformats.org/officeDocument/2006/bibliography"/>
  </ds:schemaRefs>
</ds:datastoreItem>
</file>

<file path=customXml/itemProps2.xml><?xml version="1.0" encoding="utf-8"?>
<ds:datastoreItem xmlns:ds="http://schemas.openxmlformats.org/officeDocument/2006/customXml" ds:itemID="{3D267833-A95E-4DAD-9955-344CE551E787}"/>
</file>

<file path=customXml/itemProps3.xml><?xml version="1.0" encoding="utf-8"?>
<ds:datastoreItem xmlns:ds="http://schemas.openxmlformats.org/officeDocument/2006/customXml" ds:itemID="{670D6071-5B8D-472D-860A-E979B5D9F2F2}"/>
</file>

<file path=customXml/itemProps4.xml><?xml version="1.0" encoding="utf-8"?>
<ds:datastoreItem xmlns:ds="http://schemas.openxmlformats.org/officeDocument/2006/customXml" ds:itemID="{3A94D473-9AD2-424F-8F63-2CFC9C166E1A}"/>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2020-10-05T23:09:00Z</dcterms:created>
  <dcterms:modified xsi:type="dcterms:W3CDTF">2020-10-06T04:23:00Z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