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A3961F9" w:rsidR="00DA3218" w:rsidRPr="00FE003F" w:rsidRDefault="00FE003F" w:rsidP="009E2673">
      <w:pPr>
        <w:pStyle w:val="Coversubtitle"/>
        <w:sectPr w:rsidR="00DA3218" w:rsidRPr="00FE003F" w:rsidSect="0011713E">
          <w:headerReference w:type="even" r:id="rId11"/>
          <w:headerReference w:type="default" r:id="rId12"/>
          <w:footerReference w:type="even" r:id="rId13"/>
          <w:footerReference w:type="default" r:id="rId14"/>
          <w:headerReference w:type="first" r:id="rId15"/>
          <w:footerReference w:type="first" r:id="rId16"/>
          <w:pgSz w:w="11900" w:h="16840"/>
          <w:pgMar w:top="992" w:right="1134" w:bottom="1701" w:left="1134" w:header="709" w:footer="709" w:gutter="0"/>
          <w:cols w:space="708"/>
          <w:vAlign w:val="bottom"/>
          <w:docGrid w:linePitch="360"/>
        </w:sectPr>
      </w:pPr>
      <w:r w:rsidRPr="00FE003F">
        <w:t>City of Warrnambool</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1487CE5D" w14:textId="559C647C" w:rsidR="00C0056B"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C0056B" w:rsidRPr="00E54D47">
        <w:rPr>
          <w:noProof/>
          <w:lang w:val="en-AU"/>
        </w:rPr>
        <w:t>1.</w:t>
      </w:r>
      <w:r w:rsidR="00C0056B">
        <w:rPr>
          <w:rFonts w:asciiTheme="minorHAnsi" w:hAnsiTheme="minorHAnsi" w:cstheme="minorBidi"/>
          <w:b w:val="0"/>
          <w:noProof/>
          <w:color w:val="auto"/>
          <w:szCs w:val="22"/>
          <w:lang w:val="en-AU" w:eastAsia="en-AU"/>
        </w:rPr>
        <w:tab/>
      </w:r>
      <w:r w:rsidR="00C0056B" w:rsidRPr="00E54D47">
        <w:rPr>
          <w:noProof/>
          <w:lang w:val="en-AU"/>
        </w:rPr>
        <w:t>Introduction</w:t>
      </w:r>
      <w:r w:rsidR="00C0056B">
        <w:rPr>
          <w:noProof/>
        </w:rPr>
        <w:tab/>
      </w:r>
      <w:r w:rsidR="00C0056B">
        <w:rPr>
          <w:noProof/>
        </w:rPr>
        <w:fldChar w:fldCharType="begin"/>
      </w:r>
      <w:r w:rsidR="00C0056B">
        <w:rPr>
          <w:noProof/>
        </w:rPr>
        <w:instrText xml:space="preserve"> PAGEREF _Toc103000518 \h </w:instrText>
      </w:r>
      <w:r w:rsidR="00C0056B">
        <w:rPr>
          <w:noProof/>
        </w:rPr>
      </w:r>
      <w:r w:rsidR="00C0056B">
        <w:rPr>
          <w:noProof/>
        </w:rPr>
        <w:fldChar w:fldCharType="separate"/>
      </w:r>
      <w:r w:rsidR="00C0056B">
        <w:rPr>
          <w:noProof/>
        </w:rPr>
        <w:t>3</w:t>
      </w:r>
      <w:r w:rsidR="00C0056B">
        <w:rPr>
          <w:noProof/>
        </w:rPr>
        <w:fldChar w:fldCharType="end"/>
      </w:r>
    </w:p>
    <w:p w14:paraId="3904809B" w14:textId="1122D465"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1.1.</w:t>
      </w:r>
      <w:r>
        <w:rPr>
          <w:rFonts w:asciiTheme="minorHAnsi" w:hAnsiTheme="minorHAnsi" w:cstheme="minorBidi"/>
          <w:noProof/>
          <w:color w:val="auto"/>
          <w:szCs w:val="22"/>
          <w:lang w:val="en-AU" w:eastAsia="en-AU"/>
        </w:rPr>
        <w:tab/>
      </w:r>
      <w:r w:rsidRPr="00E54D47">
        <w:rPr>
          <w:noProof/>
          <w:lang w:val="en-AU"/>
        </w:rPr>
        <w:t>Reform context</w:t>
      </w:r>
      <w:r>
        <w:rPr>
          <w:noProof/>
        </w:rPr>
        <w:tab/>
      </w:r>
      <w:r>
        <w:rPr>
          <w:noProof/>
        </w:rPr>
        <w:fldChar w:fldCharType="begin"/>
      </w:r>
      <w:r>
        <w:rPr>
          <w:noProof/>
        </w:rPr>
        <w:instrText xml:space="preserve"> PAGEREF _Toc103000519 \h </w:instrText>
      </w:r>
      <w:r>
        <w:rPr>
          <w:noProof/>
        </w:rPr>
      </w:r>
      <w:r>
        <w:rPr>
          <w:noProof/>
        </w:rPr>
        <w:fldChar w:fldCharType="separate"/>
      </w:r>
      <w:r>
        <w:rPr>
          <w:noProof/>
        </w:rPr>
        <w:t>3</w:t>
      </w:r>
      <w:r>
        <w:rPr>
          <w:noProof/>
        </w:rPr>
        <w:fldChar w:fldCharType="end"/>
      </w:r>
    </w:p>
    <w:p w14:paraId="7CC68456" w14:textId="2998D8C5"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1.2.</w:t>
      </w:r>
      <w:r>
        <w:rPr>
          <w:rFonts w:asciiTheme="minorHAnsi" w:hAnsiTheme="minorHAnsi" w:cstheme="minorBidi"/>
          <w:noProof/>
          <w:color w:val="auto"/>
          <w:szCs w:val="22"/>
          <w:lang w:val="en-AU" w:eastAsia="en-AU"/>
        </w:rPr>
        <w:tab/>
      </w:r>
      <w:r w:rsidRPr="00E54D47">
        <w:rPr>
          <w:noProof/>
          <w:lang w:val="en-AU"/>
        </w:rPr>
        <w:t>Purpose of KISPs</w:t>
      </w:r>
      <w:r>
        <w:rPr>
          <w:noProof/>
        </w:rPr>
        <w:tab/>
      </w:r>
      <w:r>
        <w:rPr>
          <w:noProof/>
        </w:rPr>
        <w:fldChar w:fldCharType="begin"/>
      </w:r>
      <w:r>
        <w:rPr>
          <w:noProof/>
        </w:rPr>
        <w:instrText xml:space="preserve"> PAGEREF _Toc103000520 \h </w:instrText>
      </w:r>
      <w:r>
        <w:rPr>
          <w:noProof/>
        </w:rPr>
      </w:r>
      <w:r>
        <w:rPr>
          <w:noProof/>
        </w:rPr>
        <w:fldChar w:fldCharType="separate"/>
      </w:r>
      <w:r>
        <w:rPr>
          <w:noProof/>
        </w:rPr>
        <w:t>3</w:t>
      </w:r>
      <w:r>
        <w:rPr>
          <w:noProof/>
        </w:rPr>
        <w:fldChar w:fldCharType="end"/>
      </w:r>
    </w:p>
    <w:p w14:paraId="66CFC2C3" w14:textId="19B2E2FD"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1.3.</w:t>
      </w:r>
      <w:r>
        <w:rPr>
          <w:rFonts w:asciiTheme="minorHAnsi" w:hAnsiTheme="minorHAnsi" w:cstheme="minorBidi"/>
          <w:noProof/>
          <w:color w:val="auto"/>
          <w:szCs w:val="22"/>
          <w:lang w:val="en-AU" w:eastAsia="en-AU"/>
        </w:rPr>
        <w:tab/>
      </w:r>
      <w:r w:rsidRPr="00E54D47">
        <w:rPr>
          <w:noProof/>
          <w:lang w:val="en-AU"/>
        </w:rPr>
        <w:t>How to use the KISP</w:t>
      </w:r>
      <w:r>
        <w:rPr>
          <w:noProof/>
        </w:rPr>
        <w:tab/>
      </w:r>
      <w:r>
        <w:rPr>
          <w:noProof/>
        </w:rPr>
        <w:fldChar w:fldCharType="begin"/>
      </w:r>
      <w:r>
        <w:rPr>
          <w:noProof/>
        </w:rPr>
        <w:instrText xml:space="preserve"> PAGEREF _Toc103000521 \h </w:instrText>
      </w:r>
      <w:r>
        <w:rPr>
          <w:noProof/>
        </w:rPr>
      </w:r>
      <w:r>
        <w:rPr>
          <w:noProof/>
        </w:rPr>
        <w:fldChar w:fldCharType="separate"/>
      </w:r>
      <w:r>
        <w:rPr>
          <w:noProof/>
        </w:rPr>
        <w:t>3</w:t>
      </w:r>
      <w:r>
        <w:rPr>
          <w:noProof/>
        </w:rPr>
        <w:fldChar w:fldCharType="end"/>
      </w:r>
    </w:p>
    <w:p w14:paraId="4B6FA5DB" w14:textId="4F87C6FD"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1.4.</w:t>
      </w:r>
      <w:r>
        <w:rPr>
          <w:rFonts w:asciiTheme="minorHAnsi" w:hAnsiTheme="minorHAnsi" w:cstheme="minorBidi"/>
          <w:noProof/>
          <w:color w:val="auto"/>
          <w:szCs w:val="22"/>
          <w:lang w:val="en-AU" w:eastAsia="en-AU"/>
        </w:rPr>
        <w:tab/>
      </w:r>
      <w:r w:rsidRPr="00E54D47">
        <w:rPr>
          <w:noProof/>
          <w:lang w:val="en-AU"/>
        </w:rPr>
        <w:t>Structure of the KISP</w:t>
      </w:r>
      <w:r>
        <w:rPr>
          <w:noProof/>
        </w:rPr>
        <w:tab/>
      </w:r>
      <w:r>
        <w:rPr>
          <w:noProof/>
        </w:rPr>
        <w:fldChar w:fldCharType="begin"/>
      </w:r>
      <w:r>
        <w:rPr>
          <w:noProof/>
        </w:rPr>
        <w:instrText xml:space="preserve"> PAGEREF _Toc103000522 \h </w:instrText>
      </w:r>
      <w:r>
        <w:rPr>
          <w:noProof/>
        </w:rPr>
      </w:r>
      <w:r>
        <w:rPr>
          <w:noProof/>
        </w:rPr>
        <w:fldChar w:fldCharType="separate"/>
      </w:r>
      <w:r>
        <w:rPr>
          <w:noProof/>
        </w:rPr>
        <w:t>3</w:t>
      </w:r>
      <w:r>
        <w:rPr>
          <w:noProof/>
        </w:rPr>
        <w:fldChar w:fldCharType="end"/>
      </w:r>
    </w:p>
    <w:p w14:paraId="153A956F" w14:textId="437B9EE6"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1.5.</w:t>
      </w:r>
      <w:r>
        <w:rPr>
          <w:rFonts w:asciiTheme="minorHAnsi" w:hAnsiTheme="minorHAnsi" w:cstheme="minorBidi"/>
          <w:noProof/>
          <w:color w:val="auto"/>
          <w:szCs w:val="22"/>
          <w:lang w:val="en-AU" w:eastAsia="en-AU"/>
        </w:rPr>
        <w:tab/>
      </w:r>
      <w:r w:rsidRPr="00E54D47">
        <w:rPr>
          <w:noProof/>
          <w:lang w:val="en-AU"/>
        </w:rPr>
        <w:t>Disclaimer</w:t>
      </w:r>
      <w:r>
        <w:rPr>
          <w:noProof/>
        </w:rPr>
        <w:tab/>
      </w:r>
      <w:r>
        <w:rPr>
          <w:noProof/>
        </w:rPr>
        <w:fldChar w:fldCharType="begin"/>
      </w:r>
      <w:r>
        <w:rPr>
          <w:noProof/>
        </w:rPr>
        <w:instrText xml:space="preserve"> PAGEREF _Toc103000523 \h </w:instrText>
      </w:r>
      <w:r>
        <w:rPr>
          <w:noProof/>
        </w:rPr>
      </w:r>
      <w:r>
        <w:rPr>
          <w:noProof/>
        </w:rPr>
        <w:fldChar w:fldCharType="separate"/>
      </w:r>
      <w:r>
        <w:rPr>
          <w:noProof/>
        </w:rPr>
        <w:t>4</w:t>
      </w:r>
      <w:r>
        <w:rPr>
          <w:noProof/>
        </w:rPr>
        <w:fldChar w:fldCharType="end"/>
      </w:r>
    </w:p>
    <w:p w14:paraId="038372C2" w14:textId="4DFA0E62" w:rsidR="00C0056B" w:rsidRDefault="00C0056B">
      <w:pPr>
        <w:pStyle w:val="TOC1"/>
        <w:rPr>
          <w:rFonts w:asciiTheme="minorHAnsi" w:hAnsiTheme="minorHAnsi" w:cstheme="minorBidi"/>
          <w:b w:val="0"/>
          <w:noProof/>
          <w:color w:val="auto"/>
          <w:szCs w:val="22"/>
          <w:lang w:val="en-AU" w:eastAsia="en-AU"/>
        </w:rPr>
      </w:pPr>
      <w:r w:rsidRPr="00E54D47">
        <w:rPr>
          <w:noProof/>
          <w:lang w:val="en-AU"/>
        </w:rPr>
        <w:t>2.</w:t>
      </w:r>
      <w:r>
        <w:rPr>
          <w:rFonts w:asciiTheme="minorHAnsi" w:hAnsiTheme="minorHAnsi" w:cstheme="minorBidi"/>
          <w:b w:val="0"/>
          <w:noProof/>
          <w:color w:val="auto"/>
          <w:szCs w:val="22"/>
          <w:lang w:val="en-AU" w:eastAsia="en-AU"/>
        </w:rPr>
        <w:tab/>
      </w:r>
      <w:r w:rsidRPr="00E54D47">
        <w:rPr>
          <w:noProof/>
          <w:lang w:val="en-AU"/>
        </w:rPr>
        <w:t>Map of Early Childhood Education services in the City of Warrnambool</w:t>
      </w:r>
      <w:r>
        <w:rPr>
          <w:noProof/>
        </w:rPr>
        <w:tab/>
      </w:r>
      <w:r>
        <w:rPr>
          <w:noProof/>
        </w:rPr>
        <w:fldChar w:fldCharType="begin"/>
      </w:r>
      <w:r>
        <w:rPr>
          <w:noProof/>
        </w:rPr>
        <w:instrText xml:space="preserve"> PAGEREF _Toc103000524 \h </w:instrText>
      </w:r>
      <w:r>
        <w:rPr>
          <w:noProof/>
        </w:rPr>
      </w:r>
      <w:r>
        <w:rPr>
          <w:noProof/>
        </w:rPr>
        <w:fldChar w:fldCharType="separate"/>
      </w:r>
      <w:r>
        <w:rPr>
          <w:noProof/>
        </w:rPr>
        <w:t>5</w:t>
      </w:r>
      <w:r>
        <w:rPr>
          <w:noProof/>
        </w:rPr>
        <w:fldChar w:fldCharType="end"/>
      </w:r>
    </w:p>
    <w:p w14:paraId="64D62F20" w14:textId="5EE17E85" w:rsidR="00C0056B" w:rsidRDefault="00C0056B">
      <w:pPr>
        <w:pStyle w:val="TOC1"/>
        <w:rPr>
          <w:rFonts w:asciiTheme="minorHAnsi" w:hAnsiTheme="minorHAnsi" w:cstheme="minorBidi"/>
          <w:b w:val="0"/>
          <w:noProof/>
          <w:color w:val="auto"/>
          <w:szCs w:val="22"/>
          <w:lang w:val="en-AU" w:eastAsia="en-AU"/>
        </w:rPr>
      </w:pPr>
      <w:r w:rsidRPr="00E54D47">
        <w:rPr>
          <w:noProof/>
          <w:lang w:val="en-AU"/>
        </w:rPr>
        <w:t>3.</w:t>
      </w:r>
      <w:r>
        <w:rPr>
          <w:rFonts w:asciiTheme="minorHAnsi" w:hAnsiTheme="minorHAnsi" w:cstheme="minorBidi"/>
          <w:b w:val="0"/>
          <w:noProof/>
          <w:color w:val="auto"/>
          <w:szCs w:val="22"/>
          <w:lang w:val="en-AU" w:eastAsia="en-AU"/>
        </w:rPr>
        <w:tab/>
      </w:r>
      <w:r w:rsidRPr="00E54D47">
        <w:rPr>
          <w:noProof/>
          <w:lang w:val="en-AU"/>
        </w:rPr>
        <w:t>Local context</w:t>
      </w:r>
      <w:r>
        <w:rPr>
          <w:noProof/>
        </w:rPr>
        <w:tab/>
      </w:r>
      <w:r>
        <w:rPr>
          <w:noProof/>
        </w:rPr>
        <w:fldChar w:fldCharType="begin"/>
      </w:r>
      <w:r>
        <w:rPr>
          <w:noProof/>
        </w:rPr>
        <w:instrText xml:space="preserve"> PAGEREF _Toc103000525 \h </w:instrText>
      </w:r>
      <w:r>
        <w:rPr>
          <w:noProof/>
        </w:rPr>
      </w:r>
      <w:r>
        <w:rPr>
          <w:noProof/>
        </w:rPr>
        <w:fldChar w:fldCharType="separate"/>
      </w:r>
      <w:r>
        <w:rPr>
          <w:noProof/>
        </w:rPr>
        <w:t>6</w:t>
      </w:r>
      <w:r>
        <w:rPr>
          <w:noProof/>
        </w:rPr>
        <w:fldChar w:fldCharType="end"/>
      </w:r>
    </w:p>
    <w:p w14:paraId="07DAD6BD" w14:textId="528A3DDA" w:rsidR="00C0056B" w:rsidRDefault="00C0056B">
      <w:pPr>
        <w:pStyle w:val="TOC2"/>
        <w:tabs>
          <w:tab w:val="right" w:leader="dot" w:pos="9622"/>
        </w:tabs>
        <w:rPr>
          <w:rFonts w:asciiTheme="minorHAnsi" w:hAnsiTheme="minorHAnsi" w:cstheme="minorBidi"/>
          <w:noProof/>
          <w:color w:val="auto"/>
          <w:szCs w:val="22"/>
          <w:lang w:val="en-AU" w:eastAsia="en-AU"/>
        </w:rPr>
      </w:pPr>
      <w:r w:rsidRPr="00E54D47">
        <w:rPr>
          <w:noProof/>
          <w:lang w:val="en-AU"/>
        </w:rPr>
        <w:t>3.1 Purpose</w:t>
      </w:r>
      <w:r>
        <w:rPr>
          <w:noProof/>
        </w:rPr>
        <w:tab/>
      </w:r>
      <w:r>
        <w:rPr>
          <w:noProof/>
        </w:rPr>
        <w:fldChar w:fldCharType="begin"/>
      </w:r>
      <w:r>
        <w:rPr>
          <w:noProof/>
        </w:rPr>
        <w:instrText xml:space="preserve"> PAGEREF _Toc103000526 \h </w:instrText>
      </w:r>
      <w:r>
        <w:rPr>
          <w:noProof/>
        </w:rPr>
      </w:r>
      <w:r>
        <w:rPr>
          <w:noProof/>
        </w:rPr>
        <w:fldChar w:fldCharType="separate"/>
      </w:r>
      <w:r>
        <w:rPr>
          <w:noProof/>
        </w:rPr>
        <w:t>6</w:t>
      </w:r>
      <w:r>
        <w:rPr>
          <w:noProof/>
        </w:rPr>
        <w:fldChar w:fldCharType="end"/>
      </w:r>
    </w:p>
    <w:p w14:paraId="716CCAA7" w14:textId="3923E3B6" w:rsidR="00C0056B" w:rsidRDefault="00C0056B">
      <w:pPr>
        <w:pStyle w:val="TOC2"/>
        <w:tabs>
          <w:tab w:val="right" w:leader="dot" w:pos="9622"/>
        </w:tabs>
        <w:rPr>
          <w:rFonts w:asciiTheme="minorHAnsi" w:hAnsiTheme="minorHAnsi" w:cstheme="minorBidi"/>
          <w:noProof/>
          <w:color w:val="auto"/>
          <w:szCs w:val="22"/>
          <w:lang w:val="en-AU" w:eastAsia="en-AU"/>
        </w:rPr>
      </w:pPr>
      <w:r w:rsidRPr="00E54D47">
        <w:rPr>
          <w:noProof/>
          <w:lang w:val="en-AU"/>
        </w:rPr>
        <w:t>3.2 Key considerations</w:t>
      </w:r>
      <w:r>
        <w:rPr>
          <w:noProof/>
        </w:rPr>
        <w:tab/>
      </w:r>
      <w:r>
        <w:rPr>
          <w:noProof/>
        </w:rPr>
        <w:fldChar w:fldCharType="begin"/>
      </w:r>
      <w:r>
        <w:rPr>
          <w:noProof/>
        </w:rPr>
        <w:instrText xml:space="preserve"> PAGEREF _Toc103000527 \h </w:instrText>
      </w:r>
      <w:r>
        <w:rPr>
          <w:noProof/>
        </w:rPr>
      </w:r>
      <w:r>
        <w:rPr>
          <w:noProof/>
        </w:rPr>
        <w:fldChar w:fldCharType="separate"/>
      </w:r>
      <w:r>
        <w:rPr>
          <w:noProof/>
        </w:rPr>
        <w:t>6</w:t>
      </w:r>
      <w:r>
        <w:rPr>
          <w:noProof/>
        </w:rPr>
        <w:fldChar w:fldCharType="end"/>
      </w:r>
    </w:p>
    <w:p w14:paraId="75A75922" w14:textId="73B64F03" w:rsidR="00C0056B" w:rsidRDefault="00C0056B">
      <w:pPr>
        <w:pStyle w:val="TOC1"/>
        <w:rPr>
          <w:rFonts w:asciiTheme="minorHAnsi" w:hAnsiTheme="minorHAnsi" w:cstheme="minorBidi"/>
          <w:b w:val="0"/>
          <w:noProof/>
          <w:color w:val="auto"/>
          <w:szCs w:val="22"/>
          <w:lang w:val="en-AU" w:eastAsia="en-AU"/>
        </w:rPr>
      </w:pPr>
      <w:r w:rsidRPr="00E54D47">
        <w:rPr>
          <w:noProof/>
          <w:lang w:val="en-AU"/>
        </w:rPr>
        <w:t>4.</w:t>
      </w:r>
      <w:r>
        <w:rPr>
          <w:rFonts w:asciiTheme="minorHAnsi" w:hAnsiTheme="minorHAnsi" w:cstheme="minorBidi"/>
          <w:b w:val="0"/>
          <w:noProof/>
          <w:color w:val="auto"/>
          <w:szCs w:val="22"/>
          <w:lang w:val="en-AU" w:eastAsia="en-AU"/>
        </w:rPr>
        <w:tab/>
      </w:r>
      <w:r w:rsidRPr="00E54D47">
        <w:rPr>
          <w:noProof/>
          <w:lang w:val="en-AU"/>
        </w:rPr>
        <w:t>Funded kindergarten enrolment estimates between 2021-29 for the City of Warrnambool</w:t>
      </w:r>
      <w:r>
        <w:rPr>
          <w:noProof/>
        </w:rPr>
        <w:tab/>
      </w:r>
      <w:r>
        <w:rPr>
          <w:noProof/>
        </w:rPr>
        <w:fldChar w:fldCharType="begin"/>
      </w:r>
      <w:r>
        <w:rPr>
          <w:noProof/>
        </w:rPr>
        <w:instrText xml:space="preserve"> PAGEREF _Toc103000528 \h </w:instrText>
      </w:r>
      <w:r>
        <w:rPr>
          <w:noProof/>
        </w:rPr>
      </w:r>
      <w:r>
        <w:rPr>
          <w:noProof/>
        </w:rPr>
        <w:fldChar w:fldCharType="separate"/>
      </w:r>
      <w:r>
        <w:rPr>
          <w:noProof/>
        </w:rPr>
        <w:t>9</w:t>
      </w:r>
      <w:r>
        <w:rPr>
          <w:noProof/>
        </w:rPr>
        <w:fldChar w:fldCharType="end"/>
      </w:r>
    </w:p>
    <w:p w14:paraId="30135FEB" w14:textId="09B22D5E"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4.1</w:t>
      </w:r>
      <w:r>
        <w:rPr>
          <w:rFonts w:asciiTheme="minorHAnsi" w:hAnsiTheme="minorHAnsi" w:cstheme="minorBidi"/>
          <w:noProof/>
          <w:color w:val="auto"/>
          <w:szCs w:val="22"/>
          <w:lang w:val="en-AU" w:eastAsia="en-AU"/>
        </w:rPr>
        <w:tab/>
      </w:r>
      <w:r w:rsidRPr="00E54D47">
        <w:rPr>
          <w:noProof/>
          <w:lang w:val="en-AU"/>
        </w:rPr>
        <w:t>Purpose</w:t>
      </w:r>
      <w:r>
        <w:rPr>
          <w:noProof/>
        </w:rPr>
        <w:tab/>
      </w:r>
      <w:r>
        <w:rPr>
          <w:noProof/>
        </w:rPr>
        <w:fldChar w:fldCharType="begin"/>
      </w:r>
      <w:r>
        <w:rPr>
          <w:noProof/>
        </w:rPr>
        <w:instrText xml:space="preserve"> PAGEREF _Toc103000529 \h </w:instrText>
      </w:r>
      <w:r>
        <w:rPr>
          <w:noProof/>
        </w:rPr>
      </w:r>
      <w:r>
        <w:rPr>
          <w:noProof/>
        </w:rPr>
        <w:fldChar w:fldCharType="separate"/>
      </w:r>
      <w:r>
        <w:rPr>
          <w:noProof/>
        </w:rPr>
        <w:t>9</w:t>
      </w:r>
      <w:r>
        <w:rPr>
          <w:noProof/>
        </w:rPr>
        <w:fldChar w:fldCharType="end"/>
      </w:r>
    </w:p>
    <w:p w14:paraId="725389DE" w14:textId="017A73C8"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 xml:space="preserve">4.2 </w:t>
      </w:r>
      <w:r>
        <w:rPr>
          <w:rFonts w:asciiTheme="minorHAnsi" w:hAnsiTheme="minorHAnsi" w:cstheme="minorBidi"/>
          <w:noProof/>
          <w:color w:val="auto"/>
          <w:szCs w:val="22"/>
          <w:lang w:val="en-AU" w:eastAsia="en-AU"/>
        </w:rPr>
        <w:tab/>
      </w:r>
      <w:r w:rsidRPr="00E54D47">
        <w:rPr>
          <w:noProof/>
          <w:lang w:val="en-AU"/>
        </w:rPr>
        <w:t>Methodology</w:t>
      </w:r>
      <w:r>
        <w:rPr>
          <w:noProof/>
        </w:rPr>
        <w:tab/>
      </w:r>
      <w:r>
        <w:rPr>
          <w:noProof/>
        </w:rPr>
        <w:fldChar w:fldCharType="begin"/>
      </w:r>
      <w:r>
        <w:rPr>
          <w:noProof/>
        </w:rPr>
        <w:instrText xml:space="preserve"> PAGEREF _Toc103000530 \h </w:instrText>
      </w:r>
      <w:r>
        <w:rPr>
          <w:noProof/>
        </w:rPr>
      </w:r>
      <w:r>
        <w:rPr>
          <w:noProof/>
        </w:rPr>
        <w:fldChar w:fldCharType="separate"/>
      </w:r>
      <w:r>
        <w:rPr>
          <w:noProof/>
        </w:rPr>
        <w:t>9</w:t>
      </w:r>
      <w:r>
        <w:rPr>
          <w:noProof/>
        </w:rPr>
        <w:fldChar w:fldCharType="end"/>
      </w:r>
    </w:p>
    <w:p w14:paraId="09DCFF24" w14:textId="67F4B766"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4.3</w:t>
      </w:r>
      <w:r>
        <w:rPr>
          <w:rFonts w:asciiTheme="minorHAnsi" w:hAnsiTheme="minorHAnsi" w:cstheme="minorBidi"/>
          <w:noProof/>
          <w:color w:val="auto"/>
          <w:szCs w:val="22"/>
          <w:lang w:val="en-AU" w:eastAsia="en-AU"/>
        </w:rPr>
        <w:tab/>
      </w:r>
      <w:r w:rsidRPr="00E54D47">
        <w:rPr>
          <w:noProof/>
          <w:lang w:val="en-AU"/>
        </w:rPr>
        <w:t>Summary of current kindergarten provision</w:t>
      </w:r>
      <w:r>
        <w:rPr>
          <w:noProof/>
        </w:rPr>
        <w:tab/>
      </w:r>
      <w:r>
        <w:rPr>
          <w:noProof/>
        </w:rPr>
        <w:fldChar w:fldCharType="begin"/>
      </w:r>
      <w:r>
        <w:rPr>
          <w:noProof/>
        </w:rPr>
        <w:instrText xml:space="preserve"> PAGEREF _Toc103000531 \h </w:instrText>
      </w:r>
      <w:r>
        <w:rPr>
          <w:noProof/>
        </w:rPr>
      </w:r>
      <w:r>
        <w:rPr>
          <w:noProof/>
        </w:rPr>
        <w:fldChar w:fldCharType="separate"/>
      </w:r>
      <w:r>
        <w:rPr>
          <w:noProof/>
        </w:rPr>
        <w:t>10</w:t>
      </w:r>
      <w:r>
        <w:rPr>
          <w:noProof/>
        </w:rPr>
        <w:fldChar w:fldCharType="end"/>
      </w:r>
    </w:p>
    <w:p w14:paraId="7E34B45B" w14:textId="60138C23"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4.4</w:t>
      </w:r>
      <w:r>
        <w:rPr>
          <w:rFonts w:asciiTheme="minorHAnsi" w:hAnsiTheme="minorHAnsi" w:cstheme="minorBidi"/>
          <w:noProof/>
          <w:color w:val="auto"/>
          <w:szCs w:val="22"/>
          <w:lang w:val="en-AU" w:eastAsia="en-AU"/>
        </w:rPr>
        <w:tab/>
      </w:r>
      <w:r w:rsidRPr="00E54D47">
        <w:rPr>
          <w:noProof/>
          <w:lang w:val="en-AU"/>
        </w:rPr>
        <w:t>Approach to optimising the use of existing services and infrastructure</w:t>
      </w:r>
      <w:r>
        <w:rPr>
          <w:noProof/>
        </w:rPr>
        <w:tab/>
      </w:r>
      <w:r>
        <w:rPr>
          <w:noProof/>
        </w:rPr>
        <w:fldChar w:fldCharType="begin"/>
      </w:r>
      <w:r>
        <w:rPr>
          <w:noProof/>
        </w:rPr>
        <w:instrText xml:space="preserve"> PAGEREF _Toc103000532 \h </w:instrText>
      </w:r>
      <w:r>
        <w:rPr>
          <w:noProof/>
        </w:rPr>
      </w:r>
      <w:r>
        <w:rPr>
          <w:noProof/>
        </w:rPr>
        <w:fldChar w:fldCharType="separate"/>
      </w:r>
      <w:r>
        <w:rPr>
          <w:noProof/>
        </w:rPr>
        <w:t>11</w:t>
      </w:r>
      <w:r>
        <w:rPr>
          <w:noProof/>
        </w:rPr>
        <w:fldChar w:fldCharType="end"/>
      </w:r>
    </w:p>
    <w:p w14:paraId="46F814AC" w14:textId="3813585F" w:rsidR="00C0056B" w:rsidRDefault="00C0056B">
      <w:pPr>
        <w:pStyle w:val="TOC2"/>
        <w:tabs>
          <w:tab w:val="left" w:pos="880"/>
          <w:tab w:val="right" w:leader="dot" w:pos="9622"/>
        </w:tabs>
        <w:rPr>
          <w:rFonts w:asciiTheme="minorHAnsi" w:hAnsiTheme="minorHAnsi" w:cstheme="minorBidi"/>
          <w:noProof/>
          <w:color w:val="auto"/>
          <w:szCs w:val="22"/>
          <w:lang w:val="en-AU" w:eastAsia="en-AU"/>
        </w:rPr>
      </w:pPr>
      <w:r w:rsidRPr="00E54D47">
        <w:rPr>
          <w:noProof/>
          <w:lang w:val="en-AU"/>
        </w:rPr>
        <w:t>4.5</w:t>
      </w:r>
      <w:r>
        <w:rPr>
          <w:rFonts w:asciiTheme="minorHAnsi" w:hAnsiTheme="minorHAnsi" w:cstheme="minorBidi"/>
          <w:noProof/>
          <w:color w:val="auto"/>
          <w:szCs w:val="22"/>
          <w:lang w:val="en-AU" w:eastAsia="en-AU"/>
        </w:rPr>
        <w:tab/>
      </w:r>
      <w:r w:rsidRPr="00E54D47">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_Toc103000533 \h </w:instrText>
      </w:r>
      <w:r>
        <w:rPr>
          <w:noProof/>
        </w:rPr>
      </w:r>
      <w:r>
        <w:rPr>
          <w:noProof/>
        </w:rPr>
        <w:fldChar w:fldCharType="separate"/>
      </w:r>
      <w:r>
        <w:rPr>
          <w:noProof/>
        </w:rPr>
        <w:t>12</w:t>
      </w:r>
      <w:r>
        <w:rPr>
          <w:noProof/>
        </w:rPr>
        <w:fldChar w:fldCharType="end"/>
      </w:r>
    </w:p>
    <w:p w14:paraId="363DF003" w14:textId="16B98262" w:rsidR="00C0056B" w:rsidRDefault="00C0056B">
      <w:pPr>
        <w:pStyle w:val="TOC1"/>
        <w:rPr>
          <w:rFonts w:asciiTheme="minorHAnsi" w:hAnsiTheme="minorHAnsi" w:cstheme="minorBidi"/>
          <w:b w:val="0"/>
          <w:noProof/>
          <w:color w:val="auto"/>
          <w:szCs w:val="22"/>
          <w:lang w:val="en-AU" w:eastAsia="en-AU"/>
        </w:rPr>
      </w:pPr>
      <w:r w:rsidRPr="00E54D47">
        <w:rPr>
          <w:noProof/>
          <w:lang w:val="en-AU"/>
        </w:rPr>
        <w:t>5.</w:t>
      </w:r>
      <w:r>
        <w:rPr>
          <w:rFonts w:asciiTheme="minorHAnsi" w:hAnsiTheme="minorHAnsi" w:cstheme="minorBidi"/>
          <w:b w:val="0"/>
          <w:noProof/>
          <w:color w:val="auto"/>
          <w:szCs w:val="22"/>
          <w:lang w:val="en-AU" w:eastAsia="en-AU"/>
        </w:rPr>
        <w:tab/>
      </w:r>
      <w:r w:rsidRPr="00E54D47">
        <w:rPr>
          <w:noProof/>
          <w:lang w:val="en-AU"/>
        </w:rPr>
        <w:t>Authorisation</w:t>
      </w:r>
      <w:r>
        <w:rPr>
          <w:noProof/>
        </w:rPr>
        <w:tab/>
      </w:r>
      <w:r>
        <w:rPr>
          <w:noProof/>
        </w:rPr>
        <w:fldChar w:fldCharType="begin"/>
      </w:r>
      <w:r>
        <w:rPr>
          <w:noProof/>
        </w:rPr>
        <w:instrText xml:space="preserve"> PAGEREF _Toc103000534 \h </w:instrText>
      </w:r>
      <w:r>
        <w:rPr>
          <w:noProof/>
        </w:rPr>
      </w:r>
      <w:r>
        <w:rPr>
          <w:noProof/>
        </w:rPr>
        <w:fldChar w:fldCharType="separate"/>
      </w:r>
      <w:r>
        <w:rPr>
          <w:noProof/>
        </w:rPr>
        <w:t>15</w:t>
      </w:r>
      <w:r>
        <w:rPr>
          <w:noProof/>
        </w:rPr>
        <w:fldChar w:fldCharType="end"/>
      </w:r>
    </w:p>
    <w:p w14:paraId="3BCDC09F" w14:textId="012D81A7" w:rsidR="00AF6F17" w:rsidRPr="00500D96" w:rsidRDefault="00A8792C" w:rsidP="006A6B01">
      <w:pPr>
        <w:pStyle w:val="TOC1"/>
        <w:rPr>
          <w:lang w:val="en-GB"/>
        </w:rPr>
        <w:sectPr w:rsidR="00AF6F17" w:rsidRPr="00500D96" w:rsidSect="00DA3218">
          <w:headerReference w:type="default" r:id="rId17"/>
          <w:footerReference w:type="default" r:id="rId18"/>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05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0519"/>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0520"/>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0521"/>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0522"/>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0523"/>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9"/>
          <w:pgSz w:w="11900" w:h="16840"/>
          <w:pgMar w:top="1418" w:right="1134" w:bottom="1701" w:left="1134" w:header="709" w:footer="709" w:gutter="0"/>
          <w:cols w:space="708"/>
          <w:docGrid w:linePitch="360"/>
        </w:sectPr>
      </w:pPr>
    </w:p>
    <w:p w14:paraId="5CC63ACC" w14:textId="3071A374" w:rsidR="009D1E31" w:rsidRDefault="0032285F">
      <w:pPr>
        <w:pStyle w:val="Heading1"/>
        <w:numPr>
          <w:ilvl w:val="0"/>
          <w:numId w:val="6"/>
        </w:numPr>
        <w:rPr>
          <w:lang w:val="en-AU"/>
        </w:rPr>
      </w:pPr>
      <w:bookmarkStart w:id="34" w:name="_Toc103000524"/>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FE003F">
        <w:rPr>
          <w:lang w:val="en-AU"/>
        </w:rPr>
        <w:t>the City of Warrnambool</w:t>
      </w:r>
      <w:bookmarkEnd w:id="34"/>
      <w:r w:rsidR="009D1E31">
        <w:rPr>
          <w:lang w:val="en-AU"/>
        </w:rPr>
        <w:t xml:space="preserve"> </w:t>
      </w:r>
    </w:p>
    <w:p w14:paraId="237CFF1F" w14:textId="014D57AB"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9F56C94"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FE003F">
        <w:rPr>
          <w:lang w:val="en-AU"/>
        </w:rPr>
        <w:t>Warrnambool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310CEF6B" w14:textId="58499FD4" w:rsidR="001E1D1D" w:rsidRDefault="00DE44CD" w:rsidP="001E1D1D">
      <w:pPr>
        <w:rPr>
          <w:lang w:val="en-US"/>
        </w:rPr>
      </w:pPr>
      <w:r w:rsidRPr="00DE44CD">
        <w:rPr>
          <w:noProof/>
          <w:lang w:val="en-US"/>
        </w:rPr>
        <w:drawing>
          <wp:inline distT="0" distB="0" distL="0" distR="0" wp14:anchorId="331D7A0E" wp14:editId="0CE03CE9">
            <wp:extent cx="1073205" cy="323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73205" cy="323867"/>
                    </a:xfrm>
                    <a:prstGeom prst="rect">
                      <a:avLst/>
                    </a:prstGeom>
                  </pic:spPr>
                </pic:pic>
              </a:graphicData>
            </a:graphic>
          </wp:inline>
        </w:drawing>
      </w:r>
    </w:p>
    <w:p w14:paraId="1B857E8E" w14:textId="39C29441" w:rsidR="001E1D1D" w:rsidRDefault="001E1D1D" w:rsidP="001E1D1D">
      <w:pPr>
        <w:rPr>
          <w:lang w:val="en-US"/>
        </w:rPr>
      </w:pPr>
      <w:r w:rsidRPr="001E1D1D">
        <w:rPr>
          <w:noProof/>
          <w:lang w:val="en-US"/>
        </w:rPr>
        <w:drawing>
          <wp:inline distT="0" distB="0" distL="0" distR="0" wp14:anchorId="78BE4AF7" wp14:editId="6FACA432">
            <wp:extent cx="6342983" cy="4495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49582" cy="4500477"/>
                    </a:xfrm>
                    <a:prstGeom prst="rect">
                      <a:avLst/>
                    </a:prstGeom>
                  </pic:spPr>
                </pic:pic>
              </a:graphicData>
            </a:graphic>
          </wp:inline>
        </w:drawing>
      </w:r>
    </w:p>
    <w:p w14:paraId="3B82D037" w14:textId="70CE2FCE" w:rsidR="001E1D1D" w:rsidRPr="001E1D1D" w:rsidRDefault="0000779A" w:rsidP="001E1D1D">
      <w:pPr>
        <w:rPr>
          <w:lang w:val="en-US"/>
        </w:rPr>
        <w:sectPr w:rsidR="001E1D1D" w:rsidRPr="001E1D1D" w:rsidSect="00DE44CD">
          <w:pgSz w:w="11900" w:h="16840"/>
          <w:pgMar w:top="1985" w:right="1134" w:bottom="1701" w:left="1134" w:header="709" w:footer="709" w:gutter="0"/>
          <w:cols w:space="708"/>
          <w:docGrid w:linePitch="360"/>
        </w:sectPr>
      </w:pPr>
      <w:r>
        <w:rPr>
          <w:noProof/>
        </w:rPr>
        <w:drawing>
          <wp:anchor distT="0" distB="0" distL="114300" distR="114300" simplePos="0" relativeHeight="251664386" behindDoc="0" locked="0" layoutInCell="1" allowOverlap="1" wp14:anchorId="74425558" wp14:editId="0A2DE6E6">
            <wp:simplePos x="0" y="0"/>
            <wp:positionH relativeFrom="column">
              <wp:posOffset>253365</wp:posOffset>
            </wp:positionH>
            <wp:positionV relativeFrom="paragraph">
              <wp:posOffset>3334385</wp:posOffset>
            </wp:positionV>
            <wp:extent cx="1276350" cy="5048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r="6944"/>
                    <a:stretch/>
                  </pic:blipFill>
                  <pic:spPr bwMode="auto">
                    <a:xfrm>
                      <a:off x="0" y="0"/>
                      <a:ext cx="1276350"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394A39" w14:textId="6B342971" w:rsidR="00BF24B2" w:rsidRPr="00624A55" w:rsidRDefault="00BF24B2" w:rsidP="008C6439">
      <w:pPr>
        <w:pStyle w:val="Heading1"/>
        <w:numPr>
          <w:ilvl w:val="0"/>
          <w:numId w:val="6"/>
        </w:numPr>
        <w:rPr>
          <w:lang w:val="en-AU"/>
        </w:rPr>
      </w:pPr>
      <w:bookmarkStart w:id="35" w:name="_Toc103000525"/>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3000526"/>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3000527"/>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5152F778" w14:textId="77777777" w:rsidR="005D71F4" w:rsidRDefault="005D71F4" w:rsidP="005D71F4">
      <w:pPr>
        <w:rPr>
          <w:b/>
          <w:bCs/>
          <w:lang w:val="en-US"/>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b/>
          <w:bCs/>
          <w:lang w:val="en-US"/>
        </w:rPr>
        <w:t>Key demographic trends that influence demand for kindergarten</w:t>
      </w:r>
    </w:p>
    <w:p w14:paraId="76ECA436" w14:textId="77777777" w:rsidR="005D71F4" w:rsidRPr="005D71F4" w:rsidRDefault="005D71F4" w:rsidP="005D71F4">
      <w:pPr>
        <w:spacing w:after="0"/>
        <w:rPr>
          <w:rFonts w:cstheme="minorHAnsi"/>
          <w:szCs w:val="22"/>
        </w:rPr>
      </w:pPr>
      <w:r w:rsidRPr="005D71F4">
        <w:rPr>
          <w:rFonts w:cstheme="minorHAnsi"/>
          <w:szCs w:val="22"/>
        </w:rPr>
        <w:t xml:space="preserve">Warrnambool City </w:t>
      </w:r>
      <w:proofErr w:type="gramStart"/>
      <w:r w:rsidRPr="005D71F4">
        <w:rPr>
          <w:rFonts w:cstheme="minorHAnsi"/>
          <w:szCs w:val="22"/>
        </w:rPr>
        <w:t>is located in</w:t>
      </w:r>
      <w:proofErr w:type="gramEnd"/>
      <w:r w:rsidRPr="005D71F4">
        <w:rPr>
          <w:rFonts w:cstheme="minorHAnsi"/>
          <w:szCs w:val="22"/>
        </w:rPr>
        <w:t xml:space="preserve"> south-western Victoria, about 260 kilometres from the Melbourne CBD. Warrnambool is the largest city in south-west Victoria.  84% of its population was born in Australia and 8 percent, overseas. Aboriginal and Torres Strait Islander population is 1.7%. As a single post-code municipality, Warrnambool covers 120 square kilometres, and contains the localities of Allansford, Dennington, </w:t>
      </w:r>
      <w:proofErr w:type="spellStart"/>
      <w:r w:rsidRPr="005D71F4">
        <w:rPr>
          <w:rFonts w:cstheme="minorHAnsi"/>
          <w:szCs w:val="22"/>
        </w:rPr>
        <w:t>Merrivale</w:t>
      </w:r>
      <w:proofErr w:type="spellEnd"/>
      <w:r w:rsidRPr="005D71F4">
        <w:rPr>
          <w:rFonts w:cstheme="minorHAnsi"/>
          <w:szCs w:val="22"/>
        </w:rPr>
        <w:t xml:space="preserve">, South-East Hopkins, Warrnambool Central, Warrnambool North, </w:t>
      </w:r>
      <w:proofErr w:type="gramStart"/>
      <w:r w:rsidRPr="005D71F4">
        <w:rPr>
          <w:rFonts w:cstheme="minorHAnsi"/>
          <w:szCs w:val="22"/>
        </w:rPr>
        <w:t>Woodford</w:t>
      </w:r>
      <w:proofErr w:type="gramEnd"/>
      <w:r w:rsidRPr="005D71F4">
        <w:rPr>
          <w:rFonts w:cstheme="minorHAnsi"/>
          <w:szCs w:val="22"/>
        </w:rPr>
        <w:t xml:space="preserve"> and Bushfield. 5.5% of the city’s population require support and assistance with core activities.</w:t>
      </w:r>
    </w:p>
    <w:p w14:paraId="6F64A1DA" w14:textId="77777777" w:rsidR="005D71F4" w:rsidRPr="005D71F4" w:rsidRDefault="005D71F4" w:rsidP="005D71F4">
      <w:pPr>
        <w:spacing w:after="0"/>
        <w:rPr>
          <w:rFonts w:cstheme="minorHAnsi"/>
          <w:szCs w:val="22"/>
        </w:rPr>
      </w:pPr>
    </w:p>
    <w:p w14:paraId="02A21A51" w14:textId="77777777" w:rsidR="005D71F4" w:rsidRPr="005D71F4" w:rsidRDefault="005D71F4" w:rsidP="005D71F4">
      <w:pPr>
        <w:spacing w:after="0"/>
        <w:rPr>
          <w:rFonts w:cstheme="minorHAnsi"/>
          <w:szCs w:val="22"/>
        </w:rPr>
      </w:pPr>
      <w:r w:rsidRPr="005D71F4">
        <w:rPr>
          <w:rFonts w:cstheme="minorHAnsi"/>
          <w:szCs w:val="22"/>
        </w:rPr>
        <w:t>Warrnambool has many outstanding and unique features, and a population that is growing at a steady rate of around 1.2%. As a vibrant regional centre, the city provides retail, professional, educational, social and health services to a regional catchment of approximately 100,000 people.</w:t>
      </w:r>
    </w:p>
    <w:p w14:paraId="1FD83B1E" w14:textId="77777777" w:rsidR="005D71F4" w:rsidRDefault="005D71F4" w:rsidP="005D71F4">
      <w:pPr>
        <w:spacing w:after="0"/>
      </w:pPr>
    </w:p>
    <w:p w14:paraId="4560AF63" w14:textId="77777777" w:rsidR="005D71F4" w:rsidRDefault="005D71F4" w:rsidP="005D71F4">
      <w:pPr>
        <w:spacing w:after="0"/>
      </w:pPr>
      <w:r>
        <w:t>With a median age of 40, a labour force participation rate of over 60% and unemployment rate of 5.3%, Warrnambool boasts of a $4.5 billion economy which is over 25% of the Great South Coast economy.  Health Care and Social Assistance is the largest employer and the Construction Industry makes the highest contribution to economic output at nearly $ 600 million per annum. Of the over 15,500 employees working in Warrnambool, 12,738 live in the municipality and the rest live in neighbouring municipalities with the largest cohort belonging to Moyne Shire at 1,480. Approximately 25% of people aged 15 and over are engaged in volunteer work. Overall, 3,503 residents aged between 15-64 report to be wholly disengaged, i.e., neither engaged in employment or education, and of them, 1,784 are in the age group of 25-54 years.</w:t>
      </w:r>
    </w:p>
    <w:p w14:paraId="2935505E" w14:textId="77777777" w:rsidR="005D71F4" w:rsidRDefault="005D71F4" w:rsidP="005D71F4">
      <w:pPr>
        <w:spacing w:after="0"/>
      </w:pPr>
    </w:p>
    <w:p w14:paraId="7D58F319" w14:textId="77777777" w:rsidR="005D71F4" w:rsidRDefault="005D71F4" w:rsidP="005D71F4">
      <w:pPr>
        <w:spacing w:after="0"/>
      </w:pPr>
      <w:r>
        <w:t>Total dwellings stand at 15,188 occupied by 13,554 households, with 28% of households as lone person households and 29% renting households. Most builds at just under 12,000 are separate houses and 2,875 are medium density properties. A significant 1,588 private homes remain unoccupied. Median weekly personal income stands at $619 and median weekly household income is $1,180 this well below the state average of $1,419. (ABS data 2016 census, updated 2019)</w:t>
      </w:r>
    </w:p>
    <w:p w14:paraId="5872F4D3" w14:textId="77777777" w:rsidR="005D71F4" w:rsidRPr="007525D9" w:rsidRDefault="005D71F4" w:rsidP="005D71F4">
      <w:pPr>
        <w:spacing w:after="0"/>
      </w:pPr>
    </w:p>
    <w:p w14:paraId="4D272E79" w14:textId="77777777" w:rsidR="005D71F4" w:rsidRPr="005D71F4" w:rsidRDefault="005D71F4" w:rsidP="005D71F4">
      <w:pPr>
        <w:pStyle w:val="Default"/>
        <w:spacing w:before="120" w:after="120" w:line="276" w:lineRule="auto"/>
        <w:jc w:val="both"/>
        <w:rPr>
          <w:rFonts w:asciiTheme="minorHAnsi" w:hAnsiTheme="minorHAnsi" w:cstheme="minorBidi"/>
          <w:color w:val="auto"/>
          <w:sz w:val="22"/>
          <w:lang w:val="en-GB"/>
        </w:rPr>
      </w:pPr>
      <w:r w:rsidRPr="005D71F4">
        <w:rPr>
          <w:rFonts w:asciiTheme="minorHAnsi" w:hAnsiTheme="minorHAnsi" w:cstheme="minorBidi"/>
          <w:color w:val="auto"/>
          <w:sz w:val="22"/>
          <w:lang w:val="en-GB"/>
        </w:rPr>
        <w:t xml:space="preserve">As part of the Victorian Government’s regional growth strategy, Council is preparing for significant industry diversification, economic growth and an associated population increase in the Local Government Area (LGA) from almost 37,225, in 2021 to more than 46,210 by 2036 (id.com, Forecast for Warrnambool 2016). </w:t>
      </w:r>
    </w:p>
    <w:p w14:paraId="732EC067" w14:textId="77777777" w:rsidR="005D71F4" w:rsidRPr="005D71F4" w:rsidRDefault="005D71F4" w:rsidP="005D71F4">
      <w:pPr>
        <w:spacing w:before="120" w:line="276" w:lineRule="auto"/>
        <w:jc w:val="both"/>
      </w:pPr>
      <w:r w:rsidRPr="005D71F4">
        <w:t xml:space="preserve">The number of babies and young children (0-4 years) in the City is expected to increase by almost 1000 children by 2036. This represents a 39% increase in the population of 0- </w:t>
      </w:r>
      <w:proofErr w:type="gramStart"/>
      <w:r w:rsidRPr="005D71F4">
        <w:t>4 year olds</w:t>
      </w:r>
      <w:proofErr w:type="gramEnd"/>
      <w:r w:rsidRPr="005D71F4">
        <w:t xml:space="preserve"> living in Warrnambool and needing education and care services into the future.</w:t>
      </w:r>
    </w:p>
    <w:p w14:paraId="63983790" w14:textId="77777777" w:rsidR="005D71F4" w:rsidRPr="00E7299D" w:rsidRDefault="005D71F4" w:rsidP="005D71F4">
      <w:pPr>
        <w:spacing w:before="120" w:line="276" w:lineRule="auto"/>
        <w:jc w:val="both"/>
        <w:rPr>
          <w:rFonts w:cstheme="minorHAnsi"/>
          <w:szCs w:val="22"/>
        </w:rPr>
      </w:pPr>
      <w:r w:rsidRPr="00E7299D">
        <w:rPr>
          <w:rFonts w:cstheme="minorHAnsi"/>
          <w:szCs w:val="22"/>
        </w:rPr>
        <w:lastRenderedPageBreak/>
        <w:t xml:space="preserve">Given the proximity of Moyne Shire to Warrnambool, many families that live in Moyne and work in Warrnambool choose to utilise services in Warrnambool. </w:t>
      </w:r>
    </w:p>
    <w:p w14:paraId="61986ACC" w14:textId="25ACDA88" w:rsidR="005D71F4" w:rsidRPr="00E7299D" w:rsidRDefault="005D71F4" w:rsidP="005D71F4">
      <w:pPr>
        <w:spacing w:before="120" w:line="276" w:lineRule="auto"/>
        <w:jc w:val="both"/>
        <w:rPr>
          <w:rFonts w:cstheme="minorHAnsi"/>
          <w:szCs w:val="22"/>
        </w:rPr>
      </w:pPr>
      <w:r w:rsidRPr="00E7299D">
        <w:rPr>
          <w:rFonts w:cstheme="minorHAnsi"/>
          <w:szCs w:val="22"/>
        </w:rPr>
        <w:t xml:space="preserve">As a regional centre, services located in Warrnambool already meet the needs of a proportion of families living outside the municipal boundary. This is especially the case for residents of Moyne Shire, with 15% of Warrnambool’s workforce residing in this neighbouring area. Another 4.1% come from other regional towns and cities. It </w:t>
      </w:r>
      <w:r>
        <w:rPr>
          <w:rFonts w:cstheme="minorHAnsi"/>
          <w:szCs w:val="22"/>
        </w:rPr>
        <w:t>is</w:t>
      </w:r>
      <w:r w:rsidRPr="00E7299D">
        <w:rPr>
          <w:rFonts w:cstheme="minorHAnsi"/>
          <w:szCs w:val="22"/>
        </w:rPr>
        <w:t xml:space="preserve"> expect</w:t>
      </w:r>
      <w:r>
        <w:rPr>
          <w:rFonts w:cstheme="minorHAnsi"/>
          <w:szCs w:val="22"/>
        </w:rPr>
        <w:t>ed</w:t>
      </w:r>
      <w:r w:rsidRPr="00E7299D">
        <w:rPr>
          <w:rFonts w:cstheme="minorHAnsi"/>
          <w:szCs w:val="22"/>
        </w:rPr>
        <w:t xml:space="preserve"> these figures </w:t>
      </w:r>
      <w:r>
        <w:rPr>
          <w:rFonts w:cstheme="minorHAnsi"/>
          <w:szCs w:val="22"/>
        </w:rPr>
        <w:t>will</w:t>
      </w:r>
      <w:r w:rsidRPr="00E7299D">
        <w:rPr>
          <w:rFonts w:cstheme="minorHAnsi"/>
          <w:szCs w:val="22"/>
        </w:rPr>
        <w:t xml:space="preserve"> increase </w:t>
      </w:r>
      <w:proofErr w:type="gramStart"/>
      <w:r>
        <w:rPr>
          <w:rFonts w:cstheme="minorHAnsi"/>
          <w:szCs w:val="22"/>
        </w:rPr>
        <w:t>as a result of</w:t>
      </w:r>
      <w:proofErr w:type="gramEnd"/>
      <w:r w:rsidRPr="00E7299D">
        <w:rPr>
          <w:rFonts w:cstheme="minorHAnsi"/>
          <w:szCs w:val="22"/>
        </w:rPr>
        <w:t xml:space="preserve"> COVID</w:t>
      </w:r>
      <w:r>
        <w:rPr>
          <w:rFonts w:cstheme="minorHAnsi"/>
          <w:szCs w:val="22"/>
        </w:rPr>
        <w:t xml:space="preserve"> </w:t>
      </w:r>
      <w:r w:rsidRPr="00E7299D">
        <w:rPr>
          <w:rFonts w:cstheme="minorHAnsi"/>
          <w:szCs w:val="22"/>
        </w:rPr>
        <w:t>(2016 Census)</w:t>
      </w:r>
    </w:p>
    <w:p w14:paraId="2F460BFF" w14:textId="77777777" w:rsidR="005D71F4" w:rsidRDefault="005D71F4" w:rsidP="005D71F4">
      <w:pPr>
        <w:autoSpaceDE w:val="0"/>
        <w:autoSpaceDN w:val="0"/>
        <w:adjustRightInd w:val="0"/>
        <w:spacing w:before="120" w:line="276" w:lineRule="auto"/>
        <w:jc w:val="both"/>
        <w:rPr>
          <w:rFonts w:cstheme="minorHAnsi"/>
          <w:szCs w:val="22"/>
        </w:rPr>
      </w:pPr>
      <w:r w:rsidRPr="00E7299D">
        <w:rPr>
          <w:rFonts w:cstheme="minorHAnsi"/>
          <w:szCs w:val="22"/>
        </w:rPr>
        <w:t>This commuting workforce results in demand for Early Childhood Services from families living in Moyne. In 2021, approximately 8% of the families with children enrolled in kindergarten services liv</w:t>
      </w:r>
      <w:r w:rsidRPr="005656AA">
        <w:rPr>
          <w:rFonts w:cstheme="minorHAnsi"/>
          <w:szCs w:val="22"/>
        </w:rPr>
        <w:t xml:space="preserve"> </w:t>
      </w:r>
      <w:r>
        <w:rPr>
          <w:rFonts w:cstheme="minorHAnsi"/>
          <w:szCs w:val="22"/>
        </w:rPr>
        <w:t xml:space="preserve">W2040 community plan demonstrates the aspirations of the community to ensure children thrive and are given the best opportunities to education. </w:t>
      </w:r>
    </w:p>
    <w:p w14:paraId="2D470117" w14:textId="3764B06A" w:rsidR="005D71F4" w:rsidRDefault="005D71F4" w:rsidP="005D71F4">
      <w:pPr>
        <w:autoSpaceDE w:val="0"/>
        <w:autoSpaceDN w:val="0"/>
        <w:adjustRightInd w:val="0"/>
        <w:spacing w:before="120" w:line="276" w:lineRule="auto"/>
        <w:jc w:val="both"/>
        <w:rPr>
          <w:rFonts w:cstheme="minorHAnsi"/>
          <w:szCs w:val="22"/>
        </w:rPr>
      </w:pPr>
      <w:r>
        <w:rPr>
          <w:rFonts w:cstheme="minorHAnsi"/>
          <w:szCs w:val="22"/>
        </w:rPr>
        <w:t>The Health and Wellbeing Plan 2017-2021 shows the needs of support for the community, Warrnambool has higher than the state average numbers of violence against women and children, high consumption of alcohol and other drugs and children who are falling behind with 18.3% of children at school entry developmentally vulnerable on one or more domains (AEDC). These have been identified as priorities within the plan to seek better outcomes for the community.</w:t>
      </w:r>
    </w:p>
    <w:p w14:paraId="3CF9B20D" w14:textId="698DAA24" w:rsidR="005D71F4" w:rsidRPr="00E7299D" w:rsidRDefault="005D71F4" w:rsidP="005D71F4">
      <w:pPr>
        <w:spacing w:before="120" w:line="276" w:lineRule="auto"/>
        <w:jc w:val="both"/>
        <w:rPr>
          <w:rFonts w:cstheme="minorHAnsi"/>
          <w:szCs w:val="22"/>
        </w:rPr>
      </w:pPr>
      <w:r w:rsidRPr="00E7299D">
        <w:rPr>
          <w:rFonts w:cstheme="minorHAnsi"/>
          <w:szCs w:val="22"/>
        </w:rPr>
        <w:t>The figures in the SE</w:t>
      </w:r>
      <w:r>
        <w:rPr>
          <w:rFonts w:cstheme="minorHAnsi"/>
          <w:szCs w:val="22"/>
        </w:rPr>
        <w:t>I</w:t>
      </w:r>
      <w:r w:rsidRPr="00E7299D">
        <w:rPr>
          <w:rFonts w:cstheme="minorHAnsi"/>
          <w:szCs w:val="22"/>
        </w:rPr>
        <w:t>FA index of disadvantage in Warrnambool indicate consistent and relative levels of disadvantage compared to the state</w:t>
      </w:r>
      <w:r>
        <w:rPr>
          <w:rFonts w:cstheme="minorHAnsi"/>
          <w:szCs w:val="22"/>
        </w:rPr>
        <w:t>’</w:t>
      </w:r>
      <w:r w:rsidRPr="00E7299D">
        <w:rPr>
          <w:rFonts w:cstheme="minorHAnsi"/>
          <w:szCs w:val="22"/>
        </w:rPr>
        <w:t>s average 1010.1. Warrnambool is sitting at 986 which is lower than the state average and demonstrates that there is a higher level of vulnerability and disadvantage within the community. (</w:t>
      </w:r>
      <w:proofErr w:type="spellStart"/>
      <w:r>
        <w:rPr>
          <w:rFonts w:cstheme="minorHAnsi"/>
          <w:szCs w:val="22"/>
        </w:rPr>
        <w:t>i.</w:t>
      </w:r>
      <w:proofErr w:type="gramStart"/>
      <w:r>
        <w:rPr>
          <w:rFonts w:cstheme="minorHAnsi"/>
          <w:szCs w:val="22"/>
        </w:rPr>
        <w:t>d.</w:t>
      </w:r>
      <w:r w:rsidRPr="00E7299D">
        <w:rPr>
          <w:rFonts w:cstheme="minorHAnsi"/>
          <w:szCs w:val="22"/>
        </w:rPr>
        <w:t>community</w:t>
      </w:r>
      <w:proofErr w:type="spellEnd"/>
      <w:proofErr w:type="gramEnd"/>
      <w:r w:rsidRPr="00E7299D">
        <w:rPr>
          <w:rFonts w:cstheme="minorHAnsi"/>
          <w:szCs w:val="22"/>
        </w:rPr>
        <w:t xml:space="preserve"> data, 2016 census)</w:t>
      </w:r>
    </w:p>
    <w:p w14:paraId="1E1CE79E" w14:textId="77777777" w:rsidR="007C506E" w:rsidRDefault="005D71F4" w:rsidP="007C506E">
      <w:pPr>
        <w:spacing w:before="120" w:line="276" w:lineRule="auto"/>
        <w:rPr>
          <w:rFonts w:cstheme="minorHAnsi"/>
          <w:szCs w:val="22"/>
        </w:rPr>
      </w:pPr>
      <w:r w:rsidRPr="00E7299D">
        <w:rPr>
          <w:rFonts w:cstheme="minorHAnsi"/>
          <w:szCs w:val="22"/>
        </w:rPr>
        <w:t>Families</w:t>
      </w:r>
      <w:r w:rsidRPr="00E642E7">
        <w:rPr>
          <w:rFonts w:cstheme="minorHAnsi"/>
          <w:szCs w:val="22"/>
        </w:rPr>
        <w:t xml:space="preserve"> experiencing disadvantage and vulnerability place limitations to transport options, this cost and time requirement could be a potential barrier for 3</w:t>
      </w:r>
      <w:r w:rsidRPr="007525D9">
        <w:rPr>
          <w:rFonts w:cstheme="minorHAnsi"/>
          <w:szCs w:val="22"/>
        </w:rPr>
        <w:t xml:space="preserve"> year. old preschool engagement, this impact is already being seen through </w:t>
      </w:r>
      <w:proofErr w:type="gramStart"/>
      <w:r w:rsidRPr="007525D9">
        <w:rPr>
          <w:rFonts w:cstheme="minorHAnsi"/>
          <w:szCs w:val="22"/>
        </w:rPr>
        <w:t>4 year old</w:t>
      </w:r>
      <w:proofErr w:type="gramEnd"/>
      <w:r w:rsidRPr="007525D9">
        <w:rPr>
          <w:rFonts w:cstheme="minorHAnsi"/>
          <w:szCs w:val="22"/>
        </w:rPr>
        <w:t xml:space="preserve"> engagement. </w:t>
      </w:r>
      <w:r w:rsidRPr="00E7299D">
        <w:rPr>
          <w:rFonts w:cstheme="minorHAnsi"/>
          <w:szCs w:val="22"/>
        </w:rPr>
        <w:br/>
      </w:r>
    </w:p>
    <w:p w14:paraId="79C9672D" w14:textId="2914CD83" w:rsidR="005D71F4" w:rsidRPr="00E7299D" w:rsidRDefault="005D71F4" w:rsidP="007C506E">
      <w:pPr>
        <w:spacing w:before="120" w:line="276" w:lineRule="auto"/>
        <w:rPr>
          <w:rFonts w:cstheme="minorHAnsi"/>
          <w:szCs w:val="22"/>
        </w:rPr>
      </w:pPr>
      <w:r w:rsidRPr="00E7299D">
        <w:rPr>
          <w:rFonts w:cstheme="minorHAnsi"/>
          <w:szCs w:val="22"/>
        </w:rPr>
        <w:t xml:space="preserve">Enrolments and feedback from families </w:t>
      </w:r>
      <w:r>
        <w:rPr>
          <w:rFonts w:cstheme="minorHAnsi"/>
          <w:szCs w:val="22"/>
        </w:rPr>
        <w:t>and s</w:t>
      </w:r>
      <w:r w:rsidRPr="00E7299D">
        <w:rPr>
          <w:rFonts w:cstheme="minorHAnsi"/>
          <w:szCs w:val="22"/>
        </w:rPr>
        <w:t xml:space="preserve">tatistics of attendance over the last few years show families </w:t>
      </w:r>
      <w:r>
        <w:rPr>
          <w:rFonts w:cstheme="minorHAnsi"/>
          <w:szCs w:val="22"/>
        </w:rPr>
        <w:t>i</w:t>
      </w:r>
      <w:r w:rsidRPr="00E7299D">
        <w:rPr>
          <w:rFonts w:cstheme="minorHAnsi"/>
          <w:szCs w:val="22"/>
        </w:rPr>
        <w:t>n Warrnambool predominately use stand-alone kindergarten for their child’s funded kindergarten year.</w:t>
      </w:r>
      <w:r>
        <w:rPr>
          <w:rFonts w:cstheme="minorHAnsi"/>
          <w:szCs w:val="22"/>
        </w:rPr>
        <w:t xml:space="preserve"> Reasons for this use vary but include:</w:t>
      </w:r>
    </w:p>
    <w:p w14:paraId="3E8816F8" w14:textId="77777777" w:rsidR="005D71F4" w:rsidRPr="00E7299D" w:rsidRDefault="005D71F4" w:rsidP="005D71F4">
      <w:pPr>
        <w:pStyle w:val="ListParagraph"/>
        <w:numPr>
          <w:ilvl w:val="0"/>
          <w:numId w:val="33"/>
        </w:numPr>
        <w:spacing w:before="120" w:line="276" w:lineRule="auto"/>
        <w:jc w:val="both"/>
        <w:rPr>
          <w:rFonts w:cstheme="minorHAnsi"/>
          <w:szCs w:val="22"/>
        </w:rPr>
      </w:pPr>
      <w:r>
        <w:rPr>
          <w:rFonts w:cstheme="minorHAnsi"/>
          <w:szCs w:val="22"/>
        </w:rPr>
        <w:t>M</w:t>
      </w:r>
      <w:r w:rsidRPr="00E7299D">
        <w:rPr>
          <w:rFonts w:cstheme="minorHAnsi"/>
          <w:szCs w:val="22"/>
        </w:rPr>
        <w:t>any families believe sessional kindergartens provide a better educational outcome than kindergarten in a Long Day Care setting, and favour them for that reason</w:t>
      </w:r>
    </w:p>
    <w:p w14:paraId="05E5F80C" w14:textId="6F9AF505" w:rsidR="005D71F4" w:rsidRPr="00E7299D" w:rsidRDefault="005D71F4" w:rsidP="005D71F4">
      <w:pPr>
        <w:pStyle w:val="ListParagraph"/>
        <w:numPr>
          <w:ilvl w:val="0"/>
          <w:numId w:val="33"/>
        </w:numPr>
        <w:spacing w:before="120" w:line="276" w:lineRule="auto"/>
        <w:jc w:val="both"/>
        <w:rPr>
          <w:rFonts w:cstheme="minorHAnsi"/>
          <w:szCs w:val="22"/>
        </w:rPr>
      </w:pPr>
      <w:r w:rsidRPr="00E7299D">
        <w:rPr>
          <w:rFonts w:cstheme="minorHAnsi"/>
          <w:szCs w:val="22"/>
        </w:rPr>
        <w:t xml:space="preserve">Costs </w:t>
      </w:r>
      <w:r>
        <w:rPr>
          <w:rFonts w:cstheme="minorHAnsi"/>
          <w:szCs w:val="22"/>
        </w:rPr>
        <w:t xml:space="preserve">differences between </w:t>
      </w:r>
      <w:r w:rsidRPr="00E7299D">
        <w:rPr>
          <w:rFonts w:cstheme="minorHAnsi"/>
          <w:szCs w:val="22"/>
        </w:rPr>
        <w:t>Long Day Care</w:t>
      </w:r>
      <w:r>
        <w:rPr>
          <w:rFonts w:cstheme="minorHAnsi"/>
          <w:szCs w:val="22"/>
        </w:rPr>
        <w:t xml:space="preserve"> and standalone kindergarten show that generally s</w:t>
      </w:r>
      <w:r w:rsidRPr="00E7299D">
        <w:rPr>
          <w:rFonts w:cstheme="minorHAnsi"/>
          <w:szCs w:val="22"/>
        </w:rPr>
        <w:t>tandalone</w:t>
      </w:r>
      <w:r>
        <w:rPr>
          <w:rFonts w:cstheme="minorHAnsi"/>
          <w:szCs w:val="22"/>
        </w:rPr>
        <w:t xml:space="preserve"> kindergarten </w:t>
      </w:r>
      <w:r w:rsidRPr="00E7299D">
        <w:rPr>
          <w:rFonts w:cstheme="minorHAnsi"/>
          <w:szCs w:val="22"/>
        </w:rPr>
        <w:t>is more affordable</w:t>
      </w:r>
    </w:p>
    <w:p w14:paraId="62699091" w14:textId="3B9523D9" w:rsidR="005D71F4" w:rsidRPr="007C506E" w:rsidRDefault="005D71F4" w:rsidP="005D71F4">
      <w:pPr>
        <w:pStyle w:val="ListParagraph"/>
        <w:numPr>
          <w:ilvl w:val="0"/>
          <w:numId w:val="33"/>
        </w:numPr>
        <w:spacing w:before="120" w:line="276" w:lineRule="auto"/>
        <w:jc w:val="both"/>
        <w:rPr>
          <w:rFonts w:cstheme="minorHAnsi"/>
          <w:szCs w:val="22"/>
        </w:rPr>
      </w:pPr>
      <w:r>
        <w:rPr>
          <w:rFonts w:cstheme="minorHAnsi"/>
          <w:szCs w:val="22"/>
        </w:rPr>
        <w:t>S</w:t>
      </w:r>
      <w:r w:rsidRPr="00E7299D">
        <w:rPr>
          <w:rFonts w:cstheme="minorHAnsi"/>
          <w:szCs w:val="22"/>
        </w:rPr>
        <w:t xml:space="preserve">essional kindergartens are very popular amongst families and have always been well attended - many already offer long days of kindergarten (2 x 7.5 hours), to meet working </w:t>
      </w:r>
      <w:r w:rsidRPr="007C506E">
        <w:rPr>
          <w:rFonts w:cstheme="minorHAnsi"/>
          <w:szCs w:val="22"/>
        </w:rPr>
        <w:t>parent’s needs.</w:t>
      </w:r>
    </w:p>
    <w:p w14:paraId="06DBEAF6" w14:textId="77777777" w:rsidR="005D71F4" w:rsidRPr="007C506E" w:rsidRDefault="005D71F4" w:rsidP="005D71F4">
      <w:pPr>
        <w:autoSpaceDE w:val="0"/>
        <w:autoSpaceDN w:val="0"/>
        <w:adjustRightInd w:val="0"/>
        <w:spacing w:before="120" w:line="276" w:lineRule="auto"/>
        <w:jc w:val="both"/>
        <w:rPr>
          <w:rFonts w:cstheme="minorHAnsi"/>
          <w:szCs w:val="22"/>
        </w:rPr>
      </w:pPr>
      <w:r w:rsidRPr="007C506E">
        <w:rPr>
          <w:rFonts w:cstheme="minorHAnsi"/>
          <w:szCs w:val="22"/>
        </w:rPr>
        <w:t>Warrnambool City is experiencing significant population growth. By 2031 it is anticipated that the City’s population will be around 44,000 people, with the growth occurring across all age groups. This growth, along with accompanying population growth across the wider region, impacts on the demand for community services and infrastructure across the city.</w:t>
      </w:r>
    </w:p>
    <w:p w14:paraId="3DD1A281" w14:textId="77777777" w:rsidR="005D71F4" w:rsidRPr="007C506E" w:rsidRDefault="005D71F4" w:rsidP="005D71F4">
      <w:pPr>
        <w:autoSpaceDE w:val="0"/>
        <w:autoSpaceDN w:val="0"/>
        <w:adjustRightInd w:val="0"/>
        <w:spacing w:before="120" w:line="276" w:lineRule="auto"/>
        <w:jc w:val="both"/>
        <w:rPr>
          <w:rFonts w:cstheme="minorHAnsi"/>
          <w:szCs w:val="22"/>
        </w:rPr>
      </w:pPr>
      <w:r w:rsidRPr="007C506E">
        <w:rPr>
          <w:rFonts w:cstheme="minorHAnsi"/>
          <w:szCs w:val="22"/>
        </w:rPr>
        <w:t xml:space="preserve">Integrated multi-purpose community facilities, that provide places for the delivery and administration of efficient and effective community services and appropriate and flexible spaces for community </w:t>
      </w:r>
      <w:r w:rsidRPr="007C506E">
        <w:rPr>
          <w:rFonts w:cstheme="minorHAnsi"/>
          <w:szCs w:val="22"/>
        </w:rPr>
        <w:lastRenderedPageBreak/>
        <w:t>activities, will be critical in maintaining liveability and a sense of community as well as supporting optimal community health and wellbeing, these kindergartens and childcare.</w:t>
      </w:r>
    </w:p>
    <w:p w14:paraId="5AD1ED29" w14:textId="77777777" w:rsidR="005D71F4" w:rsidRPr="00070BB2" w:rsidRDefault="005D71F4" w:rsidP="005D71F4">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4284266B" w14:textId="77777777" w:rsidR="005D71F4" w:rsidRPr="00E7299D" w:rsidRDefault="005D71F4" w:rsidP="005D71F4">
      <w:pPr>
        <w:autoSpaceDE w:val="0"/>
        <w:autoSpaceDN w:val="0"/>
        <w:adjustRightInd w:val="0"/>
        <w:spacing w:before="120" w:line="276" w:lineRule="auto"/>
        <w:jc w:val="both"/>
        <w:rPr>
          <w:rFonts w:cstheme="minorHAnsi"/>
          <w:szCs w:val="22"/>
        </w:rPr>
      </w:pPr>
      <w:r w:rsidRPr="00E7299D">
        <w:rPr>
          <w:rFonts w:cstheme="minorHAnsi"/>
          <w:szCs w:val="22"/>
        </w:rPr>
        <w:t xml:space="preserve">The Community Service Infrastructure Plan and Policy 2013 revised </w:t>
      </w:r>
      <w:r>
        <w:rPr>
          <w:rFonts w:cstheme="minorHAnsi"/>
          <w:szCs w:val="22"/>
        </w:rPr>
        <w:t xml:space="preserve">in </w:t>
      </w:r>
      <w:r w:rsidRPr="00E7299D">
        <w:rPr>
          <w:rFonts w:cstheme="minorHAnsi"/>
          <w:szCs w:val="22"/>
        </w:rPr>
        <w:t xml:space="preserve">2021 indicates the need for more infrastructure across the community. Most of the kindergarten standalone facilities are based around the city fringes and have been around in some instances for 70 years or more. There is a need for services to be in the new development areas across the city to meet the demand for services but also </w:t>
      </w:r>
      <w:r>
        <w:rPr>
          <w:rFonts w:cstheme="minorHAnsi"/>
          <w:szCs w:val="22"/>
        </w:rPr>
        <w:t xml:space="preserve">to ensure </w:t>
      </w:r>
      <w:r w:rsidRPr="00E7299D">
        <w:rPr>
          <w:rFonts w:cstheme="minorHAnsi"/>
          <w:szCs w:val="22"/>
        </w:rPr>
        <w:t>the lifestyle, health and wellbeing of families can be met</w:t>
      </w:r>
      <w:r>
        <w:rPr>
          <w:rFonts w:cstheme="minorHAnsi"/>
          <w:szCs w:val="22"/>
        </w:rPr>
        <w:t xml:space="preserve"> and</w:t>
      </w:r>
      <w:r w:rsidRPr="00E7299D">
        <w:rPr>
          <w:rFonts w:cstheme="minorHAnsi"/>
          <w:szCs w:val="22"/>
        </w:rPr>
        <w:t xml:space="preserve"> for families to be able to be within walking distance to facilities. The first hub identified as a need is to be located at the Brierly Reserve site North East of the City, close to the area of lowest SEFIA index within the community</w:t>
      </w:r>
      <w:r>
        <w:rPr>
          <w:rFonts w:cstheme="minorHAnsi"/>
          <w:szCs w:val="22"/>
        </w:rPr>
        <w:t>.</w:t>
      </w:r>
      <w:r w:rsidRPr="00E7299D">
        <w:rPr>
          <w:rFonts w:cstheme="minorHAnsi"/>
          <w:szCs w:val="22"/>
        </w:rPr>
        <w:t xml:space="preserve"> </w:t>
      </w:r>
    </w:p>
    <w:p w14:paraId="62C2BF9E" w14:textId="77777777" w:rsidR="005D71F4" w:rsidRPr="00E7299D" w:rsidRDefault="005D71F4" w:rsidP="005D71F4">
      <w:pPr>
        <w:spacing w:before="120" w:line="276" w:lineRule="auto"/>
        <w:jc w:val="both"/>
        <w:rPr>
          <w:rFonts w:cstheme="minorHAnsi"/>
          <w:szCs w:val="22"/>
        </w:rPr>
      </w:pPr>
      <w:r w:rsidRPr="00E7299D">
        <w:rPr>
          <w:rFonts w:cstheme="minorHAnsi"/>
          <w:szCs w:val="22"/>
        </w:rPr>
        <w:t>All kindergartens across the City are experiencing work force shortages</w:t>
      </w:r>
      <w:r>
        <w:rPr>
          <w:rFonts w:cstheme="minorHAnsi"/>
          <w:szCs w:val="22"/>
        </w:rPr>
        <w:t xml:space="preserve"> and</w:t>
      </w:r>
      <w:r w:rsidRPr="00E7299D">
        <w:rPr>
          <w:rFonts w:cstheme="minorHAnsi"/>
          <w:szCs w:val="22"/>
        </w:rPr>
        <w:t xml:space="preserve"> services are indicating they may struggle to </w:t>
      </w:r>
      <w:r>
        <w:rPr>
          <w:rFonts w:cstheme="minorHAnsi"/>
          <w:szCs w:val="22"/>
        </w:rPr>
        <w:t xml:space="preserve">deliver </w:t>
      </w:r>
      <w:r w:rsidRPr="00E7299D">
        <w:rPr>
          <w:rFonts w:cstheme="minorHAnsi"/>
          <w:szCs w:val="22"/>
        </w:rPr>
        <w:t xml:space="preserve"> 3 </w:t>
      </w:r>
      <w:r>
        <w:rPr>
          <w:rFonts w:cstheme="minorHAnsi"/>
          <w:szCs w:val="22"/>
        </w:rPr>
        <w:t>year</w:t>
      </w:r>
      <w:r w:rsidRPr="00E7299D">
        <w:rPr>
          <w:rFonts w:cstheme="minorHAnsi"/>
          <w:szCs w:val="22"/>
        </w:rPr>
        <w:t xml:space="preserve"> old kindergarten on top of the 4 </w:t>
      </w:r>
      <w:r>
        <w:rPr>
          <w:rFonts w:cstheme="minorHAnsi"/>
          <w:szCs w:val="22"/>
        </w:rPr>
        <w:t>year</w:t>
      </w:r>
      <w:r w:rsidRPr="00E7299D">
        <w:rPr>
          <w:rFonts w:cstheme="minorHAnsi"/>
          <w:szCs w:val="22"/>
        </w:rPr>
        <w:t xml:space="preserve"> old programs that already exist even though they </w:t>
      </w:r>
      <w:r>
        <w:rPr>
          <w:rFonts w:cstheme="minorHAnsi"/>
          <w:szCs w:val="22"/>
        </w:rPr>
        <w:t>are keen</w:t>
      </w:r>
      <w:r w:rsidRPr="00E7299D">
        <w:rPr>
          <w:rFonts w:cstheme="minorHAnsi"/>
          <w:szCs w:val="22"/>
        </w:rPr>
        <w:t xml:space="preserve"> to and understand the importance of the place 3 y</w:t>
      </w:r>
      <w:r>
        <w:rPr>
          <w:rFonts w:cstheme="minorHAnsi"/>
          <w:szCs w:val="22"/>
        </w:rPr>
        <w:t>ea</w:t>
      </w:r>
      <w:r w:rsidRPr="00E7299D">
        <w:rPr>
          <w:rFonts w:cstheme="minorHAnsi"/>
          <w:szCs w:val="22"/>
        </w:rPr>
        <w:t xml:space="preserve">r old kinder plays in </w:t>
      </w:r>
      <w:r>
        <w:rPr>
          <w:rFonts w:cstheme="minorHAnsi"/>
          <w:szCs w:val="22"/>
        </w:rPr>
        <w:t>c</w:t>
      </w:r>
      <w:r w:rsidRPr="00E7299D">
        <w:rPr>
          <w:rFonts w:cstheme="minorHAnsi"/>
          <w:szCs w:val="22"/>
        </w:rPr>
        <w:t xml:space="preserve">hildren’s development. </w:t>
      </w:r>
    </w:p>
    <w:p w14:paraId="643E0E0D" w14:textId="28783C5B" w:rsidR="005D71F4" w:rsidRPr="00E7299D" w:rsidRDefault="005D71F4" w:rsidP="005D71F4">
      <w:pPr>
        <w:spacing w:before="120" w:line="276" w:lineRule="auto"/>
        <w:jc w:val="both"/>
        <w:rPr>
          <w:rFonts w:cstheme="minorHAnsi"/>
          <w:szCs w:val="22"/>
        </w:rPr>
      </w:pPr>
      <w:r w:rsidRPr="00E7299D">
        <w:rPr>
          <w:rFonts w:cstheme="minorHAnsi"/>
          <w:szCs w:val="22"/>
        </w:rPr>
        <w:t xml:space="preserve">Workforce </w:t>
      </w:r>
      <w:r>
        <w:rPr>
          <w:rFonts w:cstheme="minorHAnsi"/>
          <w:szCs w:val="22"/>
        </w:rPr>
        <w:t xml:space="preserve">availability </w:t>
      </w:r>
      <w:r w:rsidRPr="00E7299D">
        <w:rPr>
          <w:rFonts w:cstheme="minorHAnsi"/>
          <w:szCs w:val="22"/>
        </w:rPr>
        <w:t xml:space="preserve">is </w:t>
      </w:r>
      <w:r>
        <w:rPr>
          <w:rFonts w:cstheme="minorHAnsi"/>
          <w:szCs w:val="22"/>
        </w:rPr>
        <w:t>likel</w:t>
      </w:r>
      <w:r w:rsidRPr="00E7299D">
        <w:rPr>
          <w:rFonts w:cstheme="minorHAnsi"/>
          <w:szCs w:val="22"/>
        </w:rPr>
        <w:t>y going to be a challenge within the municipality to deliver 3 y</w:t>
      </w:r>
      <w:r>
        <w:rPr>
          <w:rFonts w:cstheme="minorHAnsi"/>
          <w:szCs w:val="22"/>
        </w:rPr>
        <w:t>ea</w:t>
      </w:r>
      <w:r w:rsidRPr="00E7299D">
        <w:rPr>
          <w:rFonts w:cstheme="minorHAnsi"/>
          <w:szCs w:val="22"/>
        </w:rPr>
        <w:t>r. old kindergarten</w:t>
      </w:r>
      <w:r>
        <w:rPr>
          <w:rFonts w:cstheme="minorHAnsi"/>
          <w:szCs w:val="22"/>
        </w:rPr>
        <w:t xml:space="preserve"> program</w:t>
      </w:r>
      <w:r w:rsidRPr="00E7299D">
        <w:rPr>
          <w:rFonts w:cstheme="minorHAnsi"/>
          <w:szCs w:val="22"/>
        </w:rPr>
        <w:t xml:space="preserve"> with a shortage of teachers and diploma qualified work force.  Whilst service</w:t>
      </w:r>
      <w:r>
        <w:rPr>
          <w:rFonts w:cstheme="minorHAnsi"/>
          <w:szCs w:val="22"/>
        </w:rPr>
        <w:t>’</w:t>
      </w:r>
      <w:r w:rsidRPr="00E7299D">
        <w:rPr>
          <w:rFonts w:cstheme="minorHAnsi"/>
          <w:szCs w:val="22"/>
        </w:rPr>
        <w:t>s</w:t>
      </w:r>
      <w:r>
        <w:rPr>
          <w:rFonts w:cstheme="minorHAnsi"/>
          <w:szCs w:val="22"/>
        </w:rPr>
        <w:t xml:space="preserve"> infrastructure capacity can at times limit service delivery</w:t>
      </w:r>
      <w:r w:rsidRPr="00E7299D">
        <w:rPr>
          <w:rFonts w:cstheme="minorHAnsi"/>
          <w:szCs w:val="22"/>
        </w:rPr>
        <w:t xml:space="preserve">, </w:t>
      </w:r>
      <w:r>
        <w:rPr>
          <w:rFonts w:cstheme="minorHAnsi"/>
          <w:szCs w:val="22"/>
        </w:rPr>
        <w:t xml:space="preserve">it is more likely that room </w:t>
      </w:r>
      <w:r w:rsidRPr="00E7299D">
        <w:rPr>
          <w:rFonts w:cstheme="minorHAnsi"/>
          <w:szCs w:val="22"/>
        </w:rPr>
        <w:t xml:space="preserve">capacity will </w:t>
      </w:r>
      <w:r>
        <w:rPr>
          <w:rFonts w:cstheme="minorHAnsi"/>
          <w:szCs w:val="22"/>
        </w:rPr>
        <w:t>be limited by</w:t>
      </w:r>
      <w:r w:rsidRPr="00E7299D">
        <w:rPr>
          <w:rFonts w:cstheme="minorHAnsi"/>
          <w:szCs w:val="22"/>
        </w:rPr>
        <w:t xml:space="preserve"> ratio and staffing requirements</w:t>
      </w:r>
      <w:r>
        <w:rPr>
          <w:rFonts w:cstheme="minorHAnsi"/>
          <w:szCs w:val="22"/>
        </w:rPr>
        <w:t xml:space="preserve"> as</w:t>
      </w:r>
      <w:r w:rsidRPr="00E7299D">
        <w:rPr>
          <w:rFonts w:cstheme="minorHAnsi"/>
          <w:szCs w:val="22"/>
        </w:rPr>
        <w:t xml:space="preserve"> this will limit the </w:t>
      </w:r>
      <w:r>
        <w:rPr>
          <w:rFonts w:cstheme="minorHAnsi"/>
          <w:szCs w:val="22"/>
        </w:rPr>
        <w:t xml:space="preserve">operational </w:t>
      </w:r>
      <w:r w:rsidRPr="00E7299D">
        <w:rPr>
          <w:rFonts w:cstheme="minorHAnsi"/>
          <w:szCs w:val="22"/>
        </w:rPr>
        <w:t>models and what can be provided across the municipality</w:t>
      </w:r>
      <w:r>
        <w:rPr>
          <w:rFonts w:cstheme="minorHAnsi"/>
          <w:szCs w:val="22"/>
        </w:rPr>
        <w:t xml:space="preserve">. If workforce issues are not adequately addressed this may impact on the service’s ability </w:t>
      </w:r>
      <w:r w:rsidRPr="00E7299D">
        <w:rPr>
          <w:rFonts w:cstheme="minorHAnsi"/>
          <w:szCs w:val="22"/>
        </w:rPr>
        <w:t xml:space="preserve">to offer </w:t>
      </w:r>
      <w:proofErr w:type="gramStart"/>
      <w:r w:rsidRPr="00E7299D">
        <w:rPr>
          <w:rFonts w:cstheme="minorHAnsi"/>
          <w:szCs w:val="22"/>
        </w:rPr>
        <w:t>3 y</w:t>
      </w:r>
      <w:r>
        <w:rPr>
          <w:rFonts w:cstheme="minorHAnsi"/>
          <w:szCs w:val="22"/>
        </w:rPr>
        <w:t>ea</w:t>
      </w:r>
      <w:r w:rsidRPr="00E7299D">
        <w:rPr>
          <w:rFonts w:cstheme="minorHAnsi"/>
          <w:szCs w:val="22"/>
        </w:rPr>
        <w:t xml:space="preserve">r </w:t>
      </w:r>
      <w:r w:rsidR="007C506E">
        <w:rPr>
          <w:rFonts w:cstheme="minorHAnsi"/>
          <w:szCs w:val="22"/>
        </w:rPr>
        <w:t>o</w:t>
      </w:r>
      <w:r w:rsidRPr="00E7299D">
        <w:rPr>
          <w:rFonts w:cstheme="minorHAnsi"/>
          <w:szCs w:val="22"/>
        </w:rPr>
        <w:t>ld</w:t>
      </w:r>
      <w:proofErr w:type="gramEnd"/>
      <w:r>
        <w:rPr>
          <w:rFonts w:cstheme="minorHAnsi"/>
          <w:szCs w:val="22"/>
        </w:rPr>
        <w:t xml:space="preserve"> kindergarten </w:t>
      </w:r>
      <w:r w:rsidRPr="00E7299D">
        <w:rPr>
          <w:rFonts w:cstheme="minorHAnsi"/>
          <w:szCs w:val="22"/>
        </w:rPr>
        <w:t>to all eligible children</w:t>
      </w:r>
      <w:r>
        <w:rPr>
          <w:rFonts w:cstheme="minorHAnsi"/>
          <w:szCs w:val="22"/>
        </w:rPr>
        <w:t>.</w:t>
      </w:r>
    </w:p>
    <w:p w14:paraId="1C5D3782" w14:textId="77777777" w:rsidR="005D71F4" w:rsidRPr="00E7299D" w:rsidRDefault="005D71F4" w:rsidP="005D71F4">
      <w:pPr>
        <w:spacing w:before="120" w:line="276" w:lineRule="auto"/>
        <w:jc w:val="both"/>
        <w:rPr>
          <w:rFonts w:cstheme="minorHAnsi"/>
          <w:b/>
          <w:szCs w:val="22"/>
        </w:rPr>
      </w:pPr>
      <w:r w:rsidRPr="00E7299D">
        <w:rPr>
          <w:rFonts w:cstheme="minorHAnsi"/>
          <w:b/>
          <w:szCs w:val="22"/>
        </w:rPr>
        <w:t>COVID impact</w:t>
      </w:r>
    </w:p>
    <w:p w14:paraId="3F2737B7" w14:textId="77777777" w:rsidR="005D71F4" w:rsidRPr="00E7299D" w:rsidRDefault="005D71F4" w:rsidP="005D71F4">
      <w:pPr>
        <w:spacing w:before="120" w:line="276" w:lineRule="auto"/>
        <w:jc w:val="both"/>
        <w:rPr>
          <w:rFonts w:cstheme="minorHAnsi"/>
          <w:szCs w:val="22"/>
        </w:rPr>
      </w:pPr>
      <w:r>
        <w:rPr>
          <w:rFonts w:cstheme="minorHAnsi"/>
          <w:szCs w:val="22"/>
        </w:rPr>
        <w:t>I</w:t>
      </w:r>
      <w:r w:rsidRPr="00E7299D">
        <w:rPr>
          <w:rFonts w:cstheme="minorHAnsi"/>
          <w:szCs w:val="22"/>
        </w:rPr>
        <w:t xml:space="preserve">n the first quarter of the pandemic 12,000 people moved from Melbourne to regional Victoria, The Great Australian Population Shift Report states that </w:t>
      </w:r>
      <w:r>
        <w:rPr>
          <w:rFonts w:cstheme="minorHAnsi"/>
          <w:szCs w:val="22"/>
        </w:rPr>
        <w:t xml:space="preserve">those </w:t>
      </w:r>
      <w:r w:rsidRPr="00E7299D">
        <w:rPr>
          <w:rFonts w:cstheme="minorHAnsi"/>
          <w:szCs w:val="22"/>
        </w:rPr>
        <w:t xml:space="preserve">regions two to three hours </w:t>
      </w:r>
      <w:r>
        <w:rPr>
          <w:rFonts w:cstheme="minorHAnsi"/>
          <w:szCs w:val="22"/>
        </w:rPr>
        <w:t>from</w:t>
      </w:r>
      <w:r w:rsidRPr="00E7299D">
        <w:rPr>
          <w:rFonts w:cstheme="minorHAnsi"/>
          <w:szCs w:val="22"/>
        </w:rPr>
        <w:t xml:space="preserve"> the key metropolitan markets are the towns who are benefiting most from the population shift, Warrnambool</w:t>
      </w:r>
      <w:r>
        <w:rPr>
          <w:rFonts w:cstheme="minorHAnsi"/>
          <w:szCs w:val="22"/>
        </w:rPr>
        <w:t xml:space="preserve"> was identified as</w:t>
      </w:r>
      <w:r w:rsidRPr="00E7299D">
        <w:rPr>
          <w:rFonts w:cstheme="minorHAnsi"/>
          <w:szCs w:val="22"/>
        </w:rPr>
        <w:t xml:space="preserve"> being one of them. (id.com data)</w:t>
      </w:r>
    </w:p>
    <w:p w14:paraId="5E9137E1" w14:textId="77777777" w:rsidR="005D71F4" w:rsidRPr="007525D9" w:rsidRDefault="005D71F4" w:rsidP="005D71F4">
      <w:pPr>
        <w:spacing w:before="120" w:line="276" w:lineRule="auto"/>
        <w:jc w:val="both"/>
        <w:rPr>
          <w:rFonts w:cstheme="minorHAnsi"/>
          <w:szCs w:val="22"/>
        </w:rPr>
      </w:pPr>
      <w:r w:rsidRPr="0038565B">
        <w:rPr>
          <w:rFonts w:cstheme="minorHAnsi"/>
          <w:szCs w:val="22"/>
        </w:rPr>
        <w:t xml:space="preserve">The report states there are three underpinning reasons why the pandemic could influence people’s preferred lifestyle and living location into the future:  </w:t>
      </w:r>
    </w:p>
    <w:p w14:paraId="041988C3" w14:textId="77777777" w:rsidR="005D71F4" w:rsidRPr="0038565B" w:rsidRDefault="005D71F4" w:rsidP="005D71F4">
      <w:pPr>
        <w:pStyle w:val="ListParagraph"/>
        <w:numPr>
          <w:ilvl w:val="0"/>
          <w:numId w:val="34"/>
        </w:numPr>
        <w:spacing w:before="120" w:line="276" w:lineRule="auto"/>
        <w:jc w:val="both"/>
        <w:rPr>
          <w:szCs w:val="22"/>
        </w:rPr>
      </w:pPr>
      <w:r w:rsidRPr="00E7299D">
        <w:rPr>
          <w:szCs w:val="22"/>
        </w:rPr>
        <w:t xml:space="preserve">We are now far more willing to work from home </w:t>
      </w:r>
    </w:p>
    <w:p w14:paraId="62A04208" w14:textId="77777777" w:rsidR="005D71F4" w:rsidRPr="00E7299D" w:rsidRDefault="005D71F4" w:rsidP="005D71F4">
      <w:pPr>
        <w:pStyle w:val="ListParagraph"/>
        <w:numPr>
          <w:ilvl w:val="0"/>
          <w:numId w:val="34"/>
        </w:numPr>
        <w:spacing w:before="120" w:line="276" w:lineRule="auto"/>
        <w:jc w:val="both"/>
        <w:rPr>
          <w:rFonts w:cstheme="minorHAnsi"/>
          <w:szCs w:val="22"/>
        </w:rPr>
      </w:pPr>
      <w:r w:rsidRPr="00E7299D">
        <w:rPr>
          <w:szCs w:val="22"/>
        </w:rPr>
        <w:t xml:space="preserve">We favour larger properties, with room to form a home base, grow veggies and spend time with the kids; and </w:t>
      </w:r>
    </w:p>
    <w:p w14:paraId="391218A7" w14:textId="77777777" w:rsidR="005D71F4" w:rsidRPr="00E7299D" w:rsidRDefault="005D71F4" w:rsidP="005D71F4">
      <w:pPr>
        <w:pStyle w:val="ListParagraph"/>
        <w:numPr>
          <w:ilvl w:val="0"/>
          <w:numId w:val="34"/>
        </w:numPr>
        <w:spacing w:before="120" w:line="276" w:lineRule="auto"/>
        <w:jc w:val="both"/>
        <w:rPr>
          <w:rFonts w:cstheme="minorHAnsi"/>
          <w:szCs w:val="22"/>
        </w:rPr>
      </w:pPr>
      <w:r w:rsidRPr="00E7299D">
        <w:rPr>
          <w:szCs w:val="22"/>
        </w:rPr>
        <w:t>We may be happy to live further from key CBD locations, because we are not commuting every day (</w:t>
      </w:r>
      <w:proofErr w:type="spellStart"/>
      <w:r w:rsidRPr="00E7299D">
        <w:rPr>
          <w:szCs w:val="22"/>
        </w:rPr>
        <w:t>Ripehouse</w:t>
      </w:r>
      <w:proofErr w:type="spellEnd"/>
      <w:r w:rsidRPr="00E7299D">
        <w:rPr>
          <w:szCs w:val="22"/>
        </w:rPr>
        <w:t xml:space="preserve"> Advisory 2020)</w:t>
      </w:r>
    </w:p>
    <w:p w14:paraId="2B34B7B5" w14:textId="39BCF880" w:rsidR="005D71F4" w:rsidRPr="007C506E" w:rsidRDefault="005D71F4" w:rsidP="005D71F4">
      <w:pPr>
        <w:spacing w:before="120" w:line="276" w:lineRule="auto"/>
        <w:jc w:val="both"/>
        <w:rPr>
          <w:szCs w:val="22"/>
        </w:rPr>
      </w:pPr>
      <w:r w:rsidRPr="00E7299D">
        <w:rPr>
          <w:rFonts w:cstheme="minorHAnsi"/>
          <w:szCs w:val="22"/>
        </w:rPr>
        <w:t>We still don’t know the full effects of COVID inward migration that population growth is occurring and is expected to rise even further. This will put pressure on services existing and see a need for further capacity within services.</w:t>
      </w:r>
      <w:r w:rsidR="007C506E">
        <w:rPr>
          <w:rFonts w:cstheme="minorHAnsi"/>
          <w:szCs w:val="22"/>
        </w:rPr>
        <w:t xml:space="preserve"> </w:t>
      </w:r>
      <w:r w:rsidRPr="00E7299D">
        <w:rPr>
          <w:szCs w:val="22"/>
        </w:rPr>
        <w:t>Warrnambool Planning Department have already seen</w:t>
      </w:r>
      <w:r>
        <w:rPr>
          <w:szCs w:val="22"/>
        </w:rPr>
        <w:t xml:space="preserve"> unprecedented growth with</w:t>
      </w:r>
      <w:r w:rsidRPr="00E7299D">
        <w:rPr>
          <w:szCs w:val="22"/>
        </w:rPr>
        <w:t xml:space="preserve"> building permits doubl</w:t>
      </w:r>
      <w:r>
        <w:rPr>
          <w:szCs w:val="22"/>
        </w:rPr>
        <w:t>ing</w:t>
      </w:r>
      <w:r w:rsidRPr="00E7299D">
        <w:rPr>
          <w:szCs w:val="22"/>
        </w:rPr>
        <w:t xml:space="preserve"> in the 6 months leading up to December 2020</w:t>
      </w:r>
      <w:r w:rsidR="007C506E">
        <w:rPr>
          <w:szCs w:val="22"/>
        </w:rPr>
        <w:t>.</w:t>
      </w:r>
      <w:r>
        <w:rPr>
          <w:szCs w:val="22"/>
        </w:rPr>
        <w:t xml:space="preserve"> This coupled with n</w:t>
      </w:r>
      <w:r w:rsidRPr="00E7299D">
        <w:rPr>
          <w:szCs w:val="22"/>
        </w:rPr>
        <w:t>ew land sales</w:t>
      </w:r>
      <w:r>
        <w:rPr>
          <w:szCs w:val="22"/>
        </w:rPr>
        <w:t xml:space="preserve"> growing with new estates</w:t>
      </w:r>
      <w:r w:rsidRPr="00E7299D">
        <w:rPr>
          <w:szCs w:val="22"/>
        </w:rPr>
        <w:t xml:space="preserve"> hav</w:t>
      </w:r>
      <w:r>
        <w:rPr>
          <w:szCs w:val="22"/>
        </w:rPr>
        <w:t>ing</w:t>
      </w:r>
      <w:r w:rsidRPr="00E7299D">
        <w:rPr>
          <w:szCs w:val="22"/>
        </w:rPr>
        <w:t xml:space="preserve"> sold out in a week. Buyers and permit </w:t>
      </w:r>
      <w:r w:rsidRPr="007C506E">
        <w:rPr>
          <w:szCs w:val="22"/>
        </w:rPr>
        <w:t xml:space="preserve">applications are a mix of existing </w:t>
      </w:r>
      <w:r w:rsidR="007C506E" w:rsidRPr="007C506E">
        <w:rPr>
          <w:szCs w:val="22"/>
        </w:rPr>
        <w:t>residents and</w:t>
      </w:r>
      <w:r w:rsidRPr="007C506E">
        <w:rPr>
          <w:szCs w:val="22"/>
        </w:rPr>
        <w:t xml:space="preserve"> out of town buyers. </w:t>
      </w:r>
    </w:p>
    <w:p w14:paraId="207875CB" w14:textId="665896B8" w:rsidR="005D71F4" w:rsidRPr="00E7299D" w:rsidRDefault="005D71F4" w:rsidP="005D71F4">
      <w:pPr>
        <w:spacing w:before="120" w:line="276" w:lineRule="auto"/>
        <w:jc w:val="both"/>
        <w:rPr>
          <w:szCs w:val="22"/>
        </w:rPr>
      </w:pPr>
      <w:r w:rsidRPr="007C506E">
        <w:rPr>
          <w:szCs w:val="22"/>
        </w:rPr>
        <w:t xml:space="preserve">Increased levels of </w:t>
      </w:r>
      <w:r w:rsidR="007C506E" w:rsidRPr="007C506E">
        <w:rPr>
          <w:szCs w:val="22"/>
        </w:rPr>
        <w:t>d</w:t>
      </w:r>
      <w:r w:rsidRPr="007C506E">
        <w:rPr>
          <w:szCs w:val="22"/>
        </w:rPr>
        <w:t xml:space="preserve">omestic </w:t>
      </w:r>
      <w:r w:rsidR="007C506E" w:rsidRPr="007C506E">
        <w:rPr>
          <w:szCs w:val="22"/>
        </w:rPr>
        <w:t>v</w:t>
      </w:r>
      <w:r w:rsidRPr="007C506E">
        <w:rPr>
          <w:szCs w:val="22"/>
        </w:rPr>
        <w:t xml:space="preserve">iolence have been reported during COVID </w:t>
      </w:r>
      <w:r w:rsidR="007C506E" w:rsidRPr="007C506E">
        <w:rPr>
          <w:szCs w:val="22"/>
        </w:rPr>
        <w:t xml:space="preserve">and </w:t>
      </w:r>
      <w:r w:rsidR="007C506E">
        <w:rPr>
          <w:szCs w:val="22"/>
        </w:rPr>
        <w:t>this will potentially</w:t>
      </w:r>
      <w:r w:rsidRPr="007C506E">
        <w:rPr>
          <w:szCs w:val="22"/>
        </w:rPr>
        <w:t xml:space="preserve"> </w:t>
      </w:r>
      <w:r w:rsidR="007C506E">
        <w:rPr>
          <w:szCs w:val="22"/>
        </w:rPr>
        <w:t xml:space="preserve">impact on </w:t>
      </w:r>
      <w:r w:rsidR="007C506E" w:rsidRPr="007C506E">
        <w:rPr>
          <w:szCs w:val="22"/>
        </w:rPr>
        <w:t>future kindergarten</w:t>
      </w:r>
      <w:r w:rsidR="007C506E">
        <w:rPr>
          <w:szCs w:val="22"/>
        </w:rPr>
        <w:t xml:space="preserve"> access and</w:t>
      </w:r>
      <w:r w:rsidR="007C506E" w:rsidRPr="007C506E">
        <w:rPr>
          <w:szCs w:val="22"/>
        </w:rPr>
        <w:t xml:space="preserve"> participation</w:t>
      </w:r>
      <w:r w:rsidR="007C506E">
        <w:rPr>
          <w:szCs w:val="22"/>
        </w:rPr>
        <w:t>.</w:t>
      </w:r>
    </w:p>
    <w:p w14:paraId="07E77205" w14:textId="24E4335E" w:rsidR="00BF24B2" w:rsidRPr="00624A55" w:rsidRDefault="00BF24B2">
      <w:pPr>
        <w:pStyle w:val="Heading1"/>
        <w:numPr>
          <w:ilvl w:val="0"/>
          <w:numId w:val="6"/>
        </w:numPr>
        <w:rPr>
          <w:lang w:val="en-AU"/>
        </w:rPr>
      </w:pPr>
      <w:r>
        <w:rPr>
          <w:lang w:val="en-AU"/>
        </w:rPr>
        <w:br w:type="page"/>
      </w:r>
      <w:bookmarkStart w:id="46" w:name="_Toc103000528"/>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FE003F">
        <w:rPr>
          <w:lang w:val="en-AU"/>
        </w:rPr>
        <w:t>the City of Warrnambool</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103000529"/>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48DBA908"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FE003F">
        <w:t xml:space="preserve">the City of Warrnambool, </w:t>
      </w:r>
      <w:r w:rsidR="00FE003F">
        <w:rPr>
          <w:lang w:val="en-AU"/>
        </w:rPr>
        <w:t>Warrnambool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A123788"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FE003F">
        <w:rPr>
          <w:lang w:val="en-AU"/>
        </w:rPr>
        <w:t>Warrnambool City Council</w:t>
      </w:r>
      <w:r w:rsidR="00FE003F"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103000530"/>
      <w:r w:rsidR="007C2F97">
        <w:rPr>
          <w:lang w:val="en-AU"/>
        </w:rPr>
        <w:t>4</w:t>
      </w:r>
      <w:r>
        <w:rPr>
          <w:lang w:val="en-AU"/>
        </w:rPr>
        <w:t xml:space="preserve">.2 </w:t>
      </w:r>
      <w:r>
        <w:rPr>
          <w:lang w:val="en-AU"/>
        </w:rPr>
        <w:tab/>
        <w:t>Methodology</w:t>
      </w:r>
      <w:bookmarkEnd w:id="48"/>
    </w:p>
    <w:p w14:paraId="649EE9EA" w14:textId="3F6FF463"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FE003F">
        <w:rPr>
          <w:lang w:val="en-AU"/>
        </w:rPr>
        <w:t>Warrnambool City Council</w:t>
      </w:r>
      <w:r w:rsidR="00FE003F"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103000531"/>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256E5E3F"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at </w:t>
      </w:r>
      <w:r w:rsidR="008C4A77">
        <w:rPr>
          <w:rFonts w:ascii="Arial" w:hAnsi="Arial" w:cs="Arial"/>
        </w:rPr>
        <w:t>March</w:t>
      </w:r>
      <w:r w:rsidRPr="003D7A08">
        <w:rPr>
          <w:rFonts w:ascii="Arial" w:hAnsi="Arial" w:cs="Arial"/>
        </w:rPr>
        <w:t xml:space="preserve"> 202</w:t>
      </w:r>
      <w:r w:rsidR="008C4A77">
        <w:rPr>
          <w:rFonts w:ascii="Arial" w:hAnsi="Arial" w:cs="Arial"/>
        </w:rPr>
        <w:t>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407F75EF"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8C4A77">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3E869ECA" w:rsidR="004A2921" w:rsidRPr="004A2921" w:rsidRDefault="00D25858" w:rsidP="004A2921">
            <w:pPr>
              <w:spacing w:after="0"/>
              <w:jc w:val="right"/>
              <w:rPr>
                <w:rFonts w:ascii="Arial" w:eastAsia="Calibri" w:hAnsi="Arial" w:cs="Arial"/>
              </w:rPr>
            </w:pPr>
            <w:r>
              <w:rPr>
                <w:rFonts w:ascii="Arial" w:eastAsia="Calibri" w:hAnsi="Arial" w:cs="Arial"/>
              </w:rPr>
              <w:t>1</w:t>
            </w:r>
            <w:r w:rsidR="008C4A77">
              <w:rPr>
                <w:rFonts w:ascii="Arial" w:eastAsia="Calibri" w:hAnsi="Arial" w:cs="Arial"/>
              </w:rPr>
              <w:t>1</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630BADC0" w:rsidR="004A2921" w:rsidRPr="004A2921" w:rsidRDefault="00D25858" w:rsidP="004A2921">
            <w:pPr>
              <w:spacing w:after="0"/>
              <w:jc w:val="right"/>
              <w:rPr>
                <w:rFonts w:ascii="Arial" w:eastAsia="Calibri" w:hAnsi="Arial" w:cs="Arial"/>
              </w:rPr>
            </w:pPr>
            <w:r>
              <w:rPr>
                <w:rFonts w:ascii="Arial" w:eastAsia="Calibri" w:hAnsi="Arial" w:cs="Arial"/>
              </w:rPr>
              <w:t>9</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3E89182B"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8C4A77">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08C0BEF9" w:rsidR="004A2921" w:rsidRPr="004A2921" w:rsidRDefault="00D25858" w:rsidP="004A2921">
            <w:pPr>
              <w:spacing w:after="0"/>
              <w:jc w:val="right"/>
              <w:rPr>
                <w:rFonts w:ascii="Arial" w:eastAsia="Calibri" w:hAnsi="Arial" w:cs="Arial"/>
              </w:rPr>
            </w:pPr>
            <w:r>
              <w:rPr>
                <w:rFonts w:ascii="Arial" w:eastAsia="Calibri" w:hAnsi="Arial" w:cs="Arial"/>
              </w:rPr>
              <w:t>6</w:t>
            </w:r>
            <w:r w:rsidR="008C4A77">
              <w:rPr>
                <w:rFonts w:ascii="Arial" w:eastAsia="Calibri" w:hAnsi="Arial" w:cs="Arial"/>
              </w:rPr>
              <w:t>0</w:t>
            </w:r>
            <w:r>
              <w:rPr>
                <w:rFonts w:ascii="Arial" w:eastAsia="Calibri" w:hAnsi="Arial" w:cs="Arial"/>
              </w:rPr>
              <w:t>%</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061C7426" w:rsidR="004A2921" w:rsidRPr="004A2921" w:rsidRDefault="008C4A77" w:rsidP="004A2921">
            <w:pPr>
              <w:spacing w:after="0"/>
              <w:jc w:val="right"/>
              <w:rPr>
                <w:rFonts w:ascii="Arial" w:eastAsia="Calibri" w:hAnsi="Arial" w:cs="Arial"/>
              </w:rPr>
            </w:pPr>
            <w:r>
              <w:rPr>
                <w:rFonts w:ascii="Arial" w:eastAsia="Calibri" w:hAnsi="Arial" w:cs="Arial"/>
              </w:rPr>
              <w:t>20</w:t>
            </w:r>
            <w:r w:rsidR="00D25858">
              <w:rPr>
                <w:rFonts w:ascii="Arial" w:eastAsia="Calibri" w:hAnsi="Arial" w:cs="Arial"/>
              </w:rPr>
              <w:t>%</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0360DC1F" w:rsidR="004A2921" w:rsidRPr="004A2921" w:rsidRDefault="00D25858" w:rsidP="004A2921">
            <w:pPr>
              <w:spacing w:after="0"/>
              <w:jc w:val="right"/>
              <w:rPr>
                <w:rFonts w:ascii="Arial" w:eastAsia="Calibri" w:hAnsi="Arial" w:cs="Arial"/>
              </w:rPr>
            </w:pPr>
            <w:r>
              <w:rPr>
                <w:rFonts w:ascii="Arial" w:eastAsia="Calibri" w:hAnsi="Arial" w:cs="Arial"/>
              </w:rPr>
              <w:t>1</w:t>
            </w:r>
            <w:r w:rsidR="008C4A77">
              <w:rPr>
                <w:rFonts w:ascii="Arial" w:eastAsia="Calibri" w:hAnsi="Arial" w:cs="Arial"/>
              </w:rPr>
              <w:t>5</w:t>
            </w:r>
            <w:r>
              <w:rPr>
                <w:rFonts w:ascii="Arial" w:eastAsia="Calibri" w:hAnsi="Arial" w:cs="Arial"/>
              </w:rPr>
              <w:t>%</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3E0D1A17" w:rsidR="004A2921" w:rsidRPr="004A2921" w:rsidRDefault="00D25858" w:rsidP="004A2921">
            <w:pPr>
              <w:spacing w:after="0"/>
              <w:jc w:val="right"/>
              <w:rPr>
                <w:rFonts w:ascii="Arial" w:eastAsia="Calibri" w:hAnsi="Arial" w:cs="Arial"/>
              </w:rPr>
            </w:pPr>
            <w:r>
              <w:rPr>
                <w:rFonts w:ascii="Arial" w:eastAsia="Calibri" w:hAnsi="Arial" w:cs="Arial"/>
              </w:rPr>
              <w:t>5%</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45E4A3BA" w:rsidR="004A2921" w:rsidRPr="004A2921" w:rsidRDefault="00A5065B" w:rsidP="004A2921">
            <w:pPr>
              <w:spacing w:afterLines="60" w:after="144"/>
              <w:jc w:val="right"/>
              <w:rPr>
                <w:rFonts w:ascii="Arial" w:eastAsia="Calibri" w:hAnsi="Arial" w:cs="Arial"/>
                <w:bCs/>
                <w:sz w:val="24"/>
                <w:szCs w:val="24"/>
              </w:rPr>
            </w:pPr>
            <w:r>
              <w:rPr>
                <w:rFonts w:ascii="Arial" w:eastAsia="Calibri" w:hAnsi="Arial" w:cs="Arial"/>
                <w:bCs/>
                <w:sz w:val="24"/>
                <w:szCs w:val="24"/>
              </w:rPr>
              <w:t>93%</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4B8F7C77" w:rsidR="004A2921" w:rsidRPr="004A2921" w:rsidRDefault="00A5065B" w:rsidP="004A2921">
            <w:pPr>
              <w:spacing w:afterLines="60" w:after="144"/>
              <w:jc w:val="right"/>
              <w:rPr>
                <w:rFonts w:ascii="Arial" w:eastAsia="Calibri" w:hAnsi="Arial" w:cs="Arial"/>
                <w:bCs/>
                <w:sz w:val="24"/>
                <w:szCs w:val="24"/>
              </w:rPr>
            </w:pPr>
            <w:r>
              <w:rPr>
                <w:rFonts w:ascii="Arial" w:eastAsia="Calibri" w:hAnsi="Arial" w:cs="Arial"/>
                <w:bCs/>
                <w:sz w:val="24"/>
                <w:szCs w:val="24"/>
              </w:rPr>
              <w:t>18</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AA6CC4D" w:rsidR="004A2921" w:rsidRPr="004A2921" w:rsidRDefault="00A5065B"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2" behindDoc="1" locked="0" layoutInCell="1" allowOverlap="1" wp14:anchorId="3DDD25B8" wp14:editId="7F347926">
            <wp:simplePos x="0" y="0"/>
            <wp:positionH relativeFrom="margin">
              <wp:posOffset>146685</wp:posOffset>
            </wp:positionH>
            <wp:positionV relativeFrom="paragraph">
              <wp:posOffset>295275</wp:posOffset>
            </wp:positionV>
            <wp:extent cx="5822950" cy="1470025"/>
            <wp:effectExtent l="19050" t="19050" r="25400" b="15875"/>
            <wp:wrapTight wrapText="bothSides">
              <wp:wrapPolygon edited="0">
                <wp:start x="-71" y="-280"/>
                <wp:lineTo x="-71" y="21553"/>
                <wp:lineTo x="21624" y="21553"/>
                <wp:lineTo x="21624" y="-280"/>
                <wp:lineTo x="-71" y="-2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5822950" cy="147002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0" w:name="_Toc103000532"/>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109E0A43" w:rsidR="001261DF" w:rsidRDefault="00FE003F" w:rsidP="0018584B">
      <w:pPr>
        <w:tabs>
          <w:tab w:val="left" w:pos="5536"/>
        </w:tabs>
        <w:spacing w:before="240" w:line="276" w:lineRule="auto"/>
        <w:jc w:val="both"/>
        <w:rPr>
          <w:lang w:val="en-AU"/>
        </w:rPr>
      </w:pPr>
      <w:r>
        <w:rPr>
          <w:lang w:val="en-AU"/>
        </w:rPr>
        <w:t>Warrnambool City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533613A" w:rsidR="002C34B0" w:rsidRDefault="00FE003F" w:rsidP="00D57638">
      <w:pPr>
        <w:spacing w:line="276" w:lineRule="auto"/>
        <w:jc w:val="both"/>
        <w:rPr>
          <w:lang w:val="en-AU"/>
        </w:rPr>
      </w:pPr>
      <w:r>
        <w:rPr>
          <w:lang w:val="en-AU"/>
        </w:rPr>
        <w:t>Warrnambool City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3B8D218A" w:rsidR="00BF24B2" w:rsidRPr="0004400F" w:rsidRDefault="00BF24B2" w:rsidP="00BF24B2">
      <w:pPr>
        <w:rPr>
          <w:b/>
          <w:bCs/>
          <w:lang w:val="en-AU"/>
        </w:rPr>
      </w:pPr>
      <w:bookmarkStart w:id="54" w:name="_Hlk43199401"/>
      <w:r w:rsidRPr="0004400F">
        <w:rPr>
          <w:b/>
          <w:bCs/>
          <w:lang w:val="en-AU"/>
        </w:rPr>
        <w:t xml:space="preserve">Table 1: </w:t>
      </w:r>
      <w:r w:rsidR="000E5D72">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A5065B">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E5D72" w:rsidRPr="003210CB" w14:paraId="0B147693" w14:textId="77777777" w:rsidTr="000E5D72">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0E5D72" w:rsidRPr="0018584B" w:rsidRDefault="000E5D72" w:rsidP="000E5D72">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3F12B68C" w:rsidR="000E5D72" w:rsidRPr="000E5D72" w:rsidRDefault="000E5D72" w:rsidP="000E5D72">
            <w:pPr>
              <w:spacing w:after="0"/>
              <w:jc w:val="right"/>
              <w:rPr>
                <w:rFonts w:ascii="Arial" w:eastAsia="Times New Roman" w:hAnsi="Arial" w:cs="Arial"/>
                <w:color w:val="000000"/>
                <w:sz w:val="18"/>
                <w:szCs w:val="18"/>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4BF1F46C"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C3AABBA"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1DAC5E8"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10E705C3"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09D4D153"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46F1B91"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75816F47"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196DC53" w:rsidR="000E5D72" w:rsidRPr="000E5D72" w:rsidRDefault="000E5D72" w:rsidP="000E5D72">
            <w:pPr>
              <w:spacing w:after="0"/>
              <w:jc w:val="right"/>
              <w:rPr>
                <w:rFonts w:ascii="Arial" w:eastAsia="Times New Roman" w:hAnsi="Arial" w:cs="Arial"/>
                <w:color w:val="000000"/>
                <w:sz w:val="20"/>
                <w:szCs w:val="20"/>
                <w:lang w:eastAsia="en-AU"/>
              </w:rPr>
            </w:pPr>
            <w:r w:rsidRPr="000E5D72">
              <w:rPr>
                <w:rFonts w:ascii="Arial" w:hAnsi="Arial" w:cs="Arial"/>
                <w:color w:val="000000"/>
                <w:sz w:val="20"/>
                <w:szCs w:val="20"/>
              </w:rPr>
              <w:t>1</w:t>
            </w:r>
            <w:r>
              <w:rPr>
                <w:rFonts w:ascii="Arial" w:hAnsi="Arial" w:cs="Arial"/>
                <w:color w:val="000000"/>
                <w:sz w:val="20"/>
                <w:szCs w:val="20"/>
              </w:rPr>
              <w:t>,</w:t>
            </w:r>
            <w:r w:rsidRPr="000E5D72">
              <w:rPr>
                <w:rFonts w:ascii="Arial" w:hAnsi="Arial" w:cs="Arial"/>
                <w:color w:val="000000"/>
                <w:sz w:val="20"/>
                <w:szCs w:val="20"/>
              </w:rPr>
              <w:t>013</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103000533"/>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2EDDAD75"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FE003F">
        <w:rPr>
          <w:lang w:val="en-AU"/>
        </w:rPr>
        <w:t>Warrnambool City Council</w:t>
      </w:r>
      <w:r w:rsidR="00FE003F"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015FED49" w:rsidR="009010C6" w:rsidRDefault="00390B0D" w:rsidP="00642DAC">
      <w:pPr>
        <w:spacing w:line="276" w:lineRule="auto"/>
        <w:jc w:val="both"/>
        <w:rPr>
          <w:rFonts w:ascii="Arial" w:eastAsia="Arial" w:hAnsi="Arial" w:cs="Arial"/>
          <w:szCs w:val="22"/>
        </w:rPr>
      </w:pPr>
      <w:r>
        <w:rPr>
          <w:rFonts w:ascii="Arial" w:hAnsi="Arial" w:cs="Arial"/>
        </w:rPr>
        <w:lastRenderedPageBreak/>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FE003F">
        <w:rPr>
          <w:lang w:val="en-AU"/>
        </w:rPr>
        <w:t>Warrnambool City Council</w:t>
      </w:r>
      <w:r w:rsidR="00FE003F"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6453F0EB"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A3EAE">
        <w:rPr>
          <w:b/>
          <w:bCs/>
          <w:lang w:val="en-AU"/>
        </w:rPr>
        <w:t xml:space="preserve">Total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A3EAE" w:rsidRPr="00590B34" w14:paraId="166D5656" w14:textId="77777777" w:rsidTr="006A3EAE">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6A3EAE" w:rsidRPr="00BB1F3D" w:rsidRDefault="006A3EAE" w:rsidP="006A3EAE">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67D5CE0C"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494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2FFF2B2E"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612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05D644B1"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686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E04A94F"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734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64B2F74E"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773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1540F404"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839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1BEBC40B"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4C4FFF1B"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909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2E5BCE57" w:rsidR="006A3EAE" w:rsidRPr="006A3EAE" w:rsidRDefault="006A3EAE" w:rsidP="006A3EAE">
            <w:pPr>
              <w:spacing w:after="0"/>
              <w:jc w:val="right"/>
              <w:rPr>
                <w:rFonts w:ascii="Arial" w:eastAsia="Times New Roman" w:hAnsi="Arial" w:cs="Arial"/>
                <w:b/>
                <w:bCs/>
                <w:color w:val="000000"/>
                <w:sz w:val="18"/>
                <w:szCs w:val="20"/>
                <w:lang w:eastAsia="en-AU"/>
              </w:rPr>
            </w:pPr>
            <w:r w:rsidRPr="006A3EAE">
              <w:rPr>
                <w:rFonts w:ascii="Arial" w:hAnsi="Arial" w:cs="Arial"/>
                <w:color w:val="000000"/>
                <w:sz w:val="20"/>
                <w:szCs w:val="20"/>
              </w:rPr>
              <w:t>956</w:t>
            </w:r>
          </w:p>
        </w:tc>
      </w:tr>
      <w:tr w:rsidR="006A3EAE" w:rsidRPr="00590B34" w14:paraId="414F1697" w14:textId="77777777" w:rsidTr="006A3EAE">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6A3EAE" w:rsidRPr="00BB1F3D" w:rsidRDefault="006A3EAE" w:rsidP="006A3EAE">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79184A9"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2C45E444"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54C61C76"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6A9B2C4"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0A7217A"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5A32377F"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FC1E2A6"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DA91877"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44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2B7CF148" w:rsidR="006A3EAE" w:rsidRPr="006A3EAE" w:rsidRDefault="006A3EAE" w:rsidP="006A3EAE">
            <w:pPr>
              <w:spacing w:after="0"/>
              <w:jc w:val="right"/>
              <w:rPr>
                <w:rFonts w:ascii="Arial" w:eastAsia="Times New Roman" w:hAnsi="Arial" w:cs="Arial"/>
                <w:color w:val="000000"/>
                <w:sz w:val="18"/>
                <w:szCs w:val="20"/>
                <w:lang w:eastAsia="en-AU"/>
              </w:rPr>
            </w:pPr>
            <w:r w:rsidRPr="006A3EAE">
              <w:rPr>
                <w:rFonts w:ascii="Arial" w:hAnsi="Arial" w:cs="Arial"/>
                <w:color w:val="000000"/>
                <w:sz w:val="20"/>
                <w:szCs w:val="20"/>
              </w:rPr>
              <w:t>77</w:t>
            </w:r>
          </w:p>
        </w:tc>
      </w:tr>
    </w:tbl>
    <w:p w14:paraId="0F2EF3B9" w14:textId="601EB53E" w:rsidR="003F5280" w:rsidRDefault="003F5280" w:rsidP="0018584B">
      <w:pPr>
        <w:jc w:val="both"/>
        <w:rPr>
          <w:i/>
          <w:iCs/>
          <w:sz w:val="18"/>
          <w:szCs w:val="18"/>
        </w:rPr>
      </w:pPr>
      <w:bookmarkStart w:id="60" w:name="_Hlk41296438"/>
    </w:p>
    <w:p w14:paraId="63BC5B10" w14:textId="77777777" w:rsidR="006A3EAE" w:rsidRDefault="006A3EAE" w:rsidP="000E293B">
      <w:pPr>
        <w:rPr>
          <w:b/>
          <w:bCs/>
          <w:lang w:val="en-AU"/>
        </w:rPr>
      </w:pPr>
      <w:bookmarkStart w:id="61" w:name="_Toc35852262"/>
      <w:bookmarkEnd w:id="58"/>
      <w:bookmarkEnd w:id="59"/>
      <w:bookmarkEnd w:id="60"/>
    </w:p>
    <w:p w14:paraId="7B1E34A8" w14:textId="77777777" w:rsidR="006A3EAE" w:rsidRDefault="006A3EAE" w:rsidP="000E293B">
      <w:pPr>
        <w:rPr>
          <w:b/>
          <w:bCs/>
          <w:lang w:val="en-AU"/>
        </w:rPr>
      </w:pPr>
    </w:p>
    <w:p w14:paraId="662FF75E" w14:textId="77777777" w:rsidR="006A3EAE" w:rsidRDefault="006A3EAE" w:rsidP="000E293B">
      <w:pPr>
        <w:rPr>
          <w:b/>
          <w:bCs/>
          <w:lang w:val="en-AU"/>
        </w:rPr>
      </w:pPr>
    </w:p>
    <w:p w14:paraId="667E63C5" w14:textId="77777777" w:rsidR="006A3EAE" w:rsidRDefault="006A3EAE" w:rsidP="000E293B">
      <w:pPr>
        <w:rPr>
          <w:b/>
          <w:bCs/>
          <w:lang w:val="en-AU"/>
        </w:rPr>
      </w:pPr>
    </w:p>
    <w:p w14:paraId="6E82452D" w14:textId="77777777" w:rsidR="006A3EAE" w:rsidRDefault="006A3EAE" w:rsidP="000E293B">
      <w:pPr>
        <w:rPr>
          <w:b/>
          <w:bCs/>
          <w:lang w:val="en-AU"/>
        </w:rPr>
      </w:pPr>
    </w:p>
    <w:p w14:paraId="496DE08E" w14:textId="77777777" w:rsidR="006A3EAE" w:rsidRDefault="006A3EAE" w:rsidP="000E293B">
      <w:pPr>
        <w:rPr>
          <w:b/>
          <w:bCs/>
          <w:lang w:val="en-AU"/>
        </w:rPr>
      </w:pPr>
    </w:p>
    <w:p w14:paraId="4C891859" w14:textId="16A4C031"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54D32D39"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6A3EAE">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4B9CFDA1" w:rsidR="00BF24B2" w:rsidRPr="00590B34" w:rsidRDefault="00EF3871" w:rsidP="00B72F96">
            <w:pPr>
              <w:spacing w:after="0"/>
              <w:jc w:val="center"/>
              <w:rPr>
                <w:rFonts w:ascii="Arial" w:eastAsia="Times New Roman" w:hAnsi="Arial" w:cs="Arial"/>
                <w:b/>
                <w:bCs/>
                <w:color w:val="FFFFFF" w:themeColor="background1"/>
                <w:sz w:val="20"/>
                <w:szCs w:val="22"/>
                <w:lang w:val="en-AU" w:eastAsia="en-AU"/>
              </w:rPr>
            </w:pPr>
            <w:r w:rsidRPr="00EF3871">
              <w:rPr>
                <w:rFonts w:ascii="Arial" w:eastAsia="Times New Roman" w:hAnsi="Arial" w:cs="Arial"/>
                <w:b/>
                <w:bCs/>
                <w:color w:val="FFFFFF" w:themeColor="background1"/>
                <w:sz w:val="20"/>
                <w:szCs w:val="22"/>
                <w:lang w:val="en-AU" w:eastAsia="en-AU"/>
              </w:rPr>
              <w:t xml:space="preserve">Warrnambool </w:t>
            </w:r>
            <w:r>
              <w:rPr>
                <w:rFonts w:ascii="Arial" w:eastAsia="Times New Roman" w:hAnsi="Arial" w:cs="Arial"/>
                <w:b/>
                <w:bCs/>
                <w:color w:val="FFFFFF" w:themeColor="background1"/>
                <w:sz w:val="20"/>
                <w:szCs w:val="22"/>
                <w:lang w:val="en-AU" w:eastAsia="en-AU"/>
              </w:rPr>
              <w:t>–</w:t>
            </w:r>
            <w:r w:rsidRPr="00EF3871">
              <w:rPr>
                <w:rFonts w:ascii="Arial" w:eastAsia="Times New Roman" w:hAnsi="Arial" w:cs="Arial"/>
                <w:b/>
                <w:bCs/>
                <w:color w:val="FFFFFF" w:themeColor="background1"/>
                <w:sz w:val="20"/>
                <w:szCs w:val="22"/>
                <w:lang w:val="en-AU" w:eastAsia="en-AU"/>
              </w:rPr>
              <w:t xml:space="preserve"> North</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A3EAE" w:rsidRPr="00590B34" w14:paraId="7138156F" w14:textId="77777777" w:rsidTr="006A3EA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6A3EAE" w:rsidRPr="00590B34" w:rsidRDefault="006A3EAE" w:rsidP="006A3EAE">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16170E67"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282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72000E0F"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359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2DB34426"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407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25DAACC0"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441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1EE36295"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468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67E9278E"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514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5CE6EDDB"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538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06F62559"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563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A52027B" w:rsidR="006A3EAE" w:rsidRPr="006A3EAE" w:rsidRDefault="006A3EAE" w:rsidP="006A3EAE">
            <w:pPr>
              <w:spacing w:after="0"/>
              <w:jc w:val="right"/>
              <w:rPr>
                <w:rFonts w:ascii="Arial" w:eastAsia="Times New Roman" w:hAnsi="Arial" w:cs="Arial"/>
                <w:color w:val="000000"/>
                <w:sz w:val="18"/>
                <w:szCs w:val="18"/>
                <w:lang w:val="en-AU" w:eastAsia="en-AU"/>
              </w:rPr>
            </w:pPr>
            <w:r w:rsidRPr="006A3EAE">
              <w:rPr>
                <w:rFonts w:ascii="Arial" w:hAnsi="Arial" w:cs="Arial"/>
                <w:color w:val="000000"/>
                <w:sz w:val="20"/>
                <w:szCs w:val="20"/>
              </w:rPr>
              <w:t>596</w:t>
            </w:r>
          </w:p>
        </w:tc>
      </w:tr>
      <w:tr w:rsidR="006A3EAE" w:rsidRPr="00590B34" w14:paraId="5C1C2819" w14:textId="77777777" w:rsidTr="006A3EA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6A3EAE" w:rsidRPr="00590B34" w:rsidRDefault="006A3EAE" w:rsidP="006A3EAE">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30698A8A" w:rsidR="006A3EAE" w:rsidRPr="006A3EAE" w:rsidRDefault="006A3EAE" w:rsidP="006A3EAE">
            <w:pPr>
              <w:spacing w:after="0"/>
              <w:jc w:val="right"/>
              <w:rPr>
                <w:rFonts w:ascii="Arial" w:eastAsia="Times New Roman" w:hAnsi="Arial" w:cs="Arial"/>
                <w:b/>
                <w:color w:val="000000"/>
                <w:sz w:val="18"/>
                <w:szCs w:val="18"/>
                <w:lang w:val="en-AU" w:eastAsia="en-AU"/>
              </w:rPr>
            </w:pPr>
            <w:r w:rsidRPr="006A3EAE">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52C5172A" w:rsidR="006A3EAE" w:rsidRPr="006A3EAE" w:rsidRDefault="006A3EAE" w:rsidP="006A3EAE">
            <w:pPr>
              <w:spacing w:after="0"/>
              <w:jc w:val="right"/>
              <w:rPr>
                <w:rFonts w:ascii="Arial" w:eastAsia="Times New Roman" w:hAnsi="Arial" w:cs="Arial"/>
                <w:b/>
                <w:color w:val="000000"/>
                <w:sz w:val="18"/>
                <w:szCs w:val="18"/>
                <w:lang w:val="en-AU" w:eastAsia="en-AU"/>
              </w:rPr>
            </w:pPr>
            <w:r w:rsidRPr="006A3EAE">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2033C51" w:rsidR="006A3EAE" w:rsidRPr="006A3EAE" w:rsidRDefault="006A3EAE" w:rsidP="006A3EAE">
            <w:pPr>
              <w:spacing w:after="0"/>
              <w:jc w:val="right"/>
              <w:rPr>
                <w:rFonts w:ascii="Arial" w:eastAsia="Times New Roman" w:hAnsi="Arial" w:cs="Arial"/>
                <w:b/>
                <w:color w:val="000000"/>
                <w:sz w:val="18"/>
                <w:szCs w:val="18"/>
                <w:lang w:val="en-AU" w:eastAsia="en-AU"/>
              </w:rPr>
            </w:pPr>
            <w:r w:rsidRPr="006A3EAE">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5A65C433" w:rsidR="006A3EAE" w:rsidRPr="006A3EAE" w:rsidRDefault="006A3EAE" w:rsidP="006A3EAE">
            <w:pPr>
              <w:spacing w:after="0"/>
              <w:jc w:val="right"/>
              <w:rPr>
                <w:rFonts w:ascii="Arial" w:eastAsia="Times New Roman" w:hAnsi="Arial" w:cs="Arial"/>
                <w:b/>
                <w:color w:val="000000"/>
                <w:sz w:val="18"/>
                <w:szCs w:val="18"/>
                <w:lang w:val="en-AU" w:eastAsia="en-AU"/>
              </w:rPr>
            </w:pPr>
            <w:r w:rsidRPr="006A3EAE">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55A4A8B8" w:rsidR="006A3EAE" w:rsidRPr="006A3EAE" w:rsidRDefault="006A3EAE" w:rsidP="006A3EAE">
            <w:pPr>
              <w:spacing w:after="0"/>
              <w:jc w:val="right"/>
              <w:rPr>
                <w:rFonts w:ascii="Arial" w:eastAsia="Times New Roman" w:hAnsi="Arial" w:cs="Arial"/>
                <w:b/>
                <w:color w:val="000000"/>
                <w:sz w:val="18"/>
                <w:szCs w:val="18"/>
                <w:lang w:val="en-AU" w:eastAsia="en-AU"/>
              </w:rPr>
            </w:pPr>
            <w:r w:rsidRPr="006A3EAE">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233340F3" w:rsidR="006A3EAE" w:rsidRPr="006A3EAE" w:rsidRDefault="006A3EAE" w:rsidP="006A3EAE">
            <w:pPr>
              <w:spacing w:after="0"/>
              <w:jc w:val="right"/>
              <w:rPr>
                <w:rFonts w:ascii="Arial" w:eastAsia="Times New Roman" w:hAnsi="Arial" w:cs="Arial"/>
                <w:b/>
                <w:color w:val="FF0000"/>
                <w:sz w:val="18"/>
                <w:szCs w:val="18"/>
                <w:lang w:val="en-AU" w:eastAsia="en-AU"/>
              </w:rPr>
            </w:pPr>
            <w:r w:rsidRPr="006A3EAE">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02DA639D" w:rsidR="006A3EAE" w:rsidRPr="006A3EAE" w:rsidRDefault="006A3EAE" w:rsidP="006A3EAE">
            <w:pPr>
              <w:spacing w:after="0"/>
              <w:jc w:val="right"/>
              <w:rPr>
                <w:rFonts w:ascii="Arial" w:eastAsia="Times New Roman" w:hAnsi="Arial" w:cs="Arial"/>
                <w:b/>
                <w:color w:val="FF0000"/>
                <w:sz w:val="18"/>
                <w:szCs w:val="18"/>
                <w:lang w:val="en-AU" w:eastAsia="en-AU"/>
              </w:rPr>
            </w:pPr>
            <w:r w:rsidRPr="006A3EAE">
              <w:rPr>
                <w:rFonts w:ascii="Arial" w:hAnsi="Arial" w:cs="Arial"/>
                <w:color w:val="000000"/>
                <w:sz w:val="20"/>
                <w:szCs w:val="20"/>
              </w:rPr>
              <w:t>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2C211DE6" w:rsidR="006A3EAE" w:rsidRPr="006A3EAE" w:rsidRDefault="006A3EAE" w:rsidP="006A3EAE">
            <w:pPr>
              <w:spacing w:after="0"/>
              <w:jc w:val="right"/>
              <w:rPr>
                <w:rFonts w:ascii="Arial" w:eastAsia="Times New Roman" w:hAnsi="Arial" w:cs="Arial"/>
                <w:b/>
                <w:color w:val="FF0000"/>
                <w:sz w:val="18"/>
                <w:szCs w:val="18"/>
                <w:lang w:val="en-AU" w:eastAsia="en-AU"/>
              </w:rPr>
            </w:pPr>
            <w:r w:rsidRPr="006A3EAE">
              <w:rPr>
                <w:rFonts w:ascii="Arial" w:hAnsi="Arial" w:cs="Arial"/>
                <w:color w:val="000000"/>
                <w:sz w:val="20"/>
                <w:szCs w:val="20"/>
              </w:rPr>
              <w:t>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3A1914B1" w:rsidR="006A3EAE" w:rsidRPr="006A3EAE" w:rsidRDefault="006A3EAE" w:rsidP="006A3EAE">
            <w:pPr>
              <w:spacing w:after="0"/>
              <w:jc w:val="right"/>
              <w:rPr>
                <w:rFonts w:ascii="Arial" w:eastAsia="Times New Roman" w:hAnsi="Arial" w:cs="Arial"/>
                <w:b/>
                <w:color w:val="FF0000"/>
                <w:sz w:val="18"/>
                <w:szCs w:val="18"/>
                <w:lang w:val="en-AU" w:eastAsia="en-AU"/>
              </w:rPr>
            </w:pPr>
            <w:r w:rsidRPr="006A3EAE">
              <w:rPr>
                <w:rFonts w:ascii="Arial" w:hAnsi="Arial" w:cs="Arial"/>
                <w:color w:val="000000"/>
                <w:sz w:val="20"/>
                <w:szCs w:val="20"/>
              </w:rPr>
              <w:t>77</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0EB84E96"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EF3871" w:rsidRPr="00EF3871">
              <w:rPr>
                <w:rFonts w:ascii="Arial" w:eastAsia="Times New Roman" w:hAnsi="Arial" w:cs="Arial"/>
                <w:b/>
                <w:bCs/>
                <w:color w:val="FFFFFF" w:themeColor="background1"/>
                <w:sz w:val="20"/>
                <w:szCs w:val="22"/>
                <w:lang w:val="en-AU" w:eastAsia="en-AU"/>
              </w:rPr>
              <w:t xml:space="preserve">Warrnambool </w:t>
            </w:r>
            <w:r w:rsidR="00EF3871">
              <w:rPr>
                <w:rFonts w:ascii="Arial" w:eastAsia="Times New Roman" w:hAnsi="Arial" w:cs="Arial"/>
                <w:b/>
                <w:bCs/>
                <w:color w:val="FFFFFF" w:themeColor="background1"/>
                <w:sz w:val="20"/>
                <w:szCs w:val="22"/>
                <w:lang w:val="en-AU" w:eastAsia="en-AU"/>
              </w:rPr>
              <w:t>–</w:t>
            </w:r>
            <w:r w:rsidR="00EF3871" w:rsidRPr="00EF3871">
              <w:rPr>
                <w:rFonts w:ascii="Arial" w:eastAsia="Times New Roman" w:hAnsi="Arial" w:cs="Arial"/>
                <w:b/>
                <w:bCs/>
                <w:color w:val="FFFFFF" w:themeColor="background1"/>
                <w:sz w:val="20"/>
                <w:szCs w:val="22"/>
                <w:lang w:val="en-AU" w:eastAsia="en-AU"/>
              </w:rPr>
              <w:t xml:space="preserve"> South</w:t>
            </w:r>
            <w:r w:rsidR="00EF3871">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A3EAE" w:rsidRPr="00590B34" w14:paraId="35052B4A" w14:textId="77777777" w:rsidTr="006A3EAE">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6A3EAE" w:rsidRPr="00590B34" w:rsidRDefault="006A3EAE" w:rsidP="006A3EAE">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5D8773A2"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213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399840F6"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253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B946F63"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279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3BC42C43"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293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6DE474B3"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305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D8C7F14"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326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3B124757"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336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1DFB567"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346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6EC7CDB4" w:rsidR="006A3EAE" w:rsidRPr="006A3EAE" w:rsidRDefault="006A3EAE" w:rsidP="006A3EAE">
            <w:pPr>
              <w:spacing w:after="0"/>
              <w:jc w:val="right"/>
              <w:rPr>
                <w:rFonts w:ascii="Arial" w:eastAsia="Times New Roman" w:hAnsi="Arial" w:cs="Arial"/>
                <w:color w:val="000000"/>
                <w:sz w:val="18"/>
                <w:szCs w:val="20"/>
                <w:lang w:val="en-AU" w:eastAsia="en-AU"/>
              </w:rPr>
            </w:pPr>
            <w:r w:rsidRPr="006A3EAE">
              <w:rPr>
                <w:rFonts w:ascii="Arial" w:hAnsi="Arial" w:cs="Arial"/>
                <w:color w:val="000000"/>
                <w:sz w:val="20"/>
                <w:szCs w:val="20"/>
              </w:rPr>
              <w:t>360</w:t>
            </w:r>
          </w:p>
        </w:tc>
      </w:tr>
      <w:tr w:rsidR="00AC4554" w:rsidRPr="00590B34" w14:paraId="422AAD1F" w14:textId="77777777" w:rsidTr="00EF3871">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AC4554" w:rsidRPr="00590B34" w:rsidRDefault="00AC4554" w:rsidP="00AC4554">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11EAF120"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7D3100C8"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5BF806A5"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5523C9DF"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5904595C"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16E50719"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6B4E1A67"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2E57D6D5"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7AD97521" w:rsidR="00AC4554" w:rsidRPr="00EF3871" w:rsidRDefault="00AC4554" w:rsidP="00EF3871">
            <w:pPr>
              <w:spacing w:after="0"/>
              <w:jc w:val="right"/>
              <w:rPr>
                <w:rFonts w:eastAsia="Times New Roman" w:cstheme="minorHAnsi"/>
                <w:color w:val="000000"/>
                <w:sz w:val="18"/>
                <w:szCs w:val="20"/>
                <w:lang w:eastAsia="en-AU"/>
              </w:rPr>
            </w:pPr>
            <w:r w:rsidRPr="00EF3871">
              <w:rPr>
                <w:rFonts w:eastAsia="Times New Roman" w:cstheme="minorHAnsi"/>
                <w:color w:val="000000"/>
                <w:sz w:val="18"/>
                <w:szCs w:val="20"/>
                <w:lang w:eastAsia="en-AU"/>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64"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103000534"/>
      <w:r w:rsidRPr="008C6439">
        <w:rPr>
          <w:lang w:val="en-AU"/>
        </w:rPr>
        <w:lastRenderedPageBreak/>
        <w:t>Authorisation</w:t>
      </w:r>
      <w:bookmarkEnd w:id="64"/>
      <w:bookmarkEnd w:id="65"/>
    </w:p>
    <w:p w14:paraId="21CB06DE" w14:textId="3112FBF1" w:rsidR="00A46096" w:rsidRPr="002F4B82" w:rsidRDefault="00A46096" w:rsidP="00CF2510">
      <w:pPr>
        <w:spacing w:line="276" w:lineRule="auto"/>
        <w:jc w:val="both"/>
        <w:rPr>
          <w:sz w:val="20"/>
          <w:szCs w:val="20"/>
        </w:rPr>
      </w:pPr>
      <w:r w:rsidRPr="00E96B98">
        <w:t xml:space="preserve">The </w:t>
      </w:r>
      <w:r w:rsidR="00E96B98" w:rsidRPr="00E96B98">
        <w:t xml:space="preserve">Area Executive Director (Wimmera South West) </w:t>
      </w:r>
      <w:r w:rsidRPr="00E96B98">
        <w:t>of</w:t>
      </w:r>
      <w:r w:rsidRPr="00B86A61">
        <w:t xml:space="preserve"> the Department of Education and Training and the Chief Executive of </w:t>
      </w:r>
      <w:r w:rsidR="00FE003F">
        <w:rPr>
          <w:lang w:val="en-AU"/>
        </w:rPr>
        <w:t>Warrnambool City Council</w:t>
      </w:r>
      <w:r w:rsidR="00FE003F"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FE003F">
        <w:t>the City of Warrnambool</w:t>
      </w:r>
      <w:r w:rsidR="000937BD">
        <w:t xml:space="preserve"> </w:t>
      </w:r>
      <w:r w:rsidRPr="00B86A61">
        <w:t>by signing on</w:t>
      </w:r>
      <w:r w:rsidRPr="002F4B82">
        <w:rPr>
          <w:sz w:val="20"/>
          <w:szCs w:val="20"/>
        </w:rPr>
        <w:t xml:space="preserve"> </w:t>
      </w:r>
      <w:r w:rsidR="00C0056B">
        <w:rPr>
          <w:szCs w:val="22"/>
        </w:rPr>
        <w:t>05 / 08 / 2021.</w:t>
      </w:r>
    </w:p>
    <w:p w14:paraId="084F43DD" w14:textId="0B9BEA24"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E96B98">
        <w:t>2024</w:t>
      </w:r>
      <w:r w:rsidR="006A1B5D" w:rsidRPr="00721DA8">
        <w:t xml:space="preserve"> to publish a new version that will replace the previous version.</w:t>
      </w:r>
    </w:p>
    <w:p w14:paraId="0751D51E" w14:textId="77777777" w:rsidR="00E96B98" w:rsidRDefault="00E96B98" w:rsidP="00E96B98">
      <w:pPr>
        <w:spacing w:line="276" w:lineRule="auto"/>
        <w:jc w:val="both"/>
      </w:pPr>
      <w:r w:rsidRPr="00ED22FF">
        <w:t>An out-of-cycle review may be triggered if both parties agree that there has been a change in relevant data, information or the local early childhood sector that significantly affects the reliability of a KISP’s estimates for planning purposes.</w:t>
      </w:r>
    </w:p>
    <w:p w14:paraId="72D5A433" w14:textId="77777777" w:rsidR="00E96B98" w:rsidRDefault="00E96B98" w:rsidP="00A46096">
      <w:pPr>
        <w:spacing w:after="0" w:line="276" w:lineRule="auto"/>
        <w:jc w:val="both"/>
        <w:rPr>
          <w:b/>
          <w:bCs/>
        </w:rPr>
      </w:pPr>
    </w:p>
    <w:p w14:paraId="37753CBE" w14:textId="7772312E" w:rsidR="00A46096" w:rsidRPr="00E96B98" w:rsidRDefault="00A46096" w:rsidP="00A46096">
      <w:pPr>
        <w:spacing w:after="0" w:line="276" w:lineRule="auto"/>
        <w:jc w:val="both"/>
        <w:rPr>
          <w:b/>
          <w:bCs/>
          <w:sz w:val="20"/>
          <w:szCs w:val="20"/>
        </w:rPr>
      </w:pPr>
      <w:r w:rsidRPr="00E96B98">
        <w:rPr>
          <w:b/>
          <w:bCs/>
        </w:rPr>
        <w:t xml:space="preserve">Signed for and on behalf and with the authority of </w:t>
      </w:r>
      <w:r w:rsidR="00FE003F" w:rsidRPr="00E96B98">
        <w:rPr>
          <w:b/>
          <w:bCs/>
          <w:lang w:val="en-AU"/>
        </w:rPr>
        <w:t>Warrnambool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026155FF" w:rsidR="00A46096" w:rsidRPr="00B86A61" w:rsidRDefault="00A46096" w:rsidP="00E96B98">
      <w:pPr>
        <w:spacing w:after="0" w:line="276" w:lineRule="auto"/>
        <w:rPr>
          <w:szCs w:val="22"/>
        </w:rPr>
      </w:pPr>
      <w:r w:rsidRPr="00B86A61">
        <w:rPr>
          <w:szCs w:val="22"/>
        </w:rPr>
        <w:t xml:space="preserve">Name: </w:t>
      </w:r>
      <w:r w:rsidR="007B5B90">
        <w:rPr>
          <w:szCs w:val="22"/>
        </w:rPr>
        <w:t>Peter Schneider</w:t>
      </w:r>
      <w:r w:rsidRPr="00B86A61">
        <w:rPr>
          <w:szCs w:val="22"/>
        </w:rPr>
        <w:br/>
      </w:r>
    </w:p>
    <w:p w14:paraId="061035F9" w14:textId="4C9226CD" w:rsidR="00A46096" w:rsidRPr="00B86A61" w:rsidRDefault="00A46096" w:rsidP="00E96B98">
      <w:pPr>
        <w:spacing w:after="0" w:line="276" w:lineRule="auto"/>
        <w:rPr>
          <w:szCs w:val="22"/>
        </w:rPr>
      </w:pPr>
      <w:r w:rsidRPr="00B86A61">
        <w:rPr>
          <w:szCs w:val="22"/>
        </w:rPr>
        <w:t xml:space="preserve">Title: </w:t>
      </w:r>
      <w:r w:rsidR="00E96B98">
        <w:rPr>
          <w:szCs w:val="22"/>
        </w:rPr>
        <w:t>Chief Executive Officer</w:t>
      </w:r>
      <w:r w:rsidRPr="00B86A61">
        <w:rPr>
          <w:szCs w:val="22"/>
        </w:rPr>
        <w:br/>
      </w:r>
    </w:p>
    <w:p w14:paraId="36F354D2" w14:textId="017AC066" w:rsidR="00A46096" w:rsidRPr="00B86A61" w:rsidRDefault="00A46096" w:rsidP="00E96B98">
      <w:pPr>
        <w:spacing w:after="0" w:line="276" w:lineRule="auto"/>
        <w:rPr>
          <w:szCs w:val="22"/>
        </w:rPr>
      </w:pPr>
      <w:r w:rsidRPr="00B86A61">
        <w:rPr>
          <w:szCs w:val="22"/>
        </w:rPr>
        <w:t xml:space="preserve">Address: </w:t>
      </w:r>
      <w:r w:rsidR="007B5B90">
        <w:rPr>
          <w:szCs w:val="22"/>
        </w:rPr>
        <w:t xml:space="preserve">PO Box 198, </w:t>
      </w:r>
      <w:r w:rsidR="007B5B90" w:rsidRPr="00EC0EA5">
        <w:rPr>
          <w:szCs w:val="22"/>
        </w:rPr>
        <w:t>Warrnambool 3280</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A349DB7" w14:textId="77777777" w:rsidR="00E96B98" w:rsidRPr="00ED22FF" w:rsidRDefault="00E96B98" w:rsidP="00E96B98">
      <w:pPr>
        <w:spacing w:after="0" w:line="276" w:lineRule="auto"/>
        <w:jc w:val="both"/>
        <w:rPr>
          <w:b/>
          <w:bCs/>
          <w:szCs w:val="22"/>
        </w:rPr>
      </w:pPr>
      <w:r w:rsidRPr="00ED22FF">
        <w:rPr>
          <w:b/>
          <w:bCs/>
          <w:szCs w:val="22"/>
        </w:rPr>
        <w:t xml:space="preserve">Signed by </w:t>
      </w:r>
      <w:r w:rsidRPr="00ED22FF">
        <w:rPr>
          <w:b/>
          <w:bCs/>
        </w:rPr>
        <w:t xml:space="preserve">Area Executive Director (Wimmera South West) </w:t>
      </w:r>
      <w:r w:rsidRPr="00ED22FF">
        <w:rPr>
          <w:b/>
          <w:bCs/>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07EB347F" w14:textId="6161399E" w:rsidR="000C1953" w:rsidRDefault="000C1953" w:rsidP="000C1953">
      <w:pPr>
        <w:spacing w:after="0" w:line="276" w:lineRule="auto"/>
        <w:jc w:val="both"/>
        <w:rPr>
          <w:szCs w:val="22"/>
        </w:rPr>
      </w:pPr>
      <w:r>
        <w:rPr>
          <w:szCs w:val="22"/>
        </w:rPr>
        <w:t xml:space="preserve">Name: Suzanne </w:t>
      </w:r>
      <w:proofErr w:type="spellStart"/>
      <w:r>
        <w:rPr>
          <w:szCs w:val="22"/>
        </w:rPr>
        <w:t>Camm</w:t>
      </w:r>
      <w:proofErr w:type="spellEnd"/>
    </w:p>
    <w:p w14:paraId="65498E9A" w14:textId="77777777" w:rsidR="000C1953" w:rsidRDefault="000C1953" w:rsidP="000C1953">
      <w:pPr>
        <w:spacing w:after="0" w:line="276" w:lineRule="auto"/>
        <w:jc w:val="both"/>
        <w:rPr>
          <w:szCs w:val="22"/>
        </w:rPr>
      </w:pPr>
    </w:p>
    <w:p w14:paraId="51F09910" w14:textId="77777777" w:rsidR="000C1953" w:rsidRDefault="000C1953" w:rsidP="000C1953">
      <w:pPr>
        <w:spacing w:after="0" w:line="276" w:lineRule="auto"/>
        <w:jc w:val="both"/>
        <w:rPr>
          <w:szCs w:val="22"/>
        </w:rPr>
      </w:pPr>
      <w:r>
        <w:rPr>
          <w:szCs w:val="22"/>
        </w:rPr>
        <w:t xml:space="preserve">Title: </w:t>
      </w:r>
      <w:r w:rsidRPr="00ED22FF">
        <w:rPr>
          <w:szCs w:val="22"/>
        </w:rPr>
        <w:t>Area Executive Director (Wimmera South West)</w:t>
      </w:r>
    </w:p>
    <w:p w14:paraId="162CE2F7" w14:textId="77777777" w:rsidR="000C1953" w:rsidRDefault="000C1953" w:rsidP="000C1953">
      <w:pPr>
        <w:spacing w:after="0" w:line="276" w:lineRule="auto"/>
        <w:jc w:val="both"/>
        <w:rPr>
          <w:szCs w:val="22"/>
        </w:rPr>
      </w:pPr>
    </w:p>
    <w:p w14:paraId="68F25774" w14:textId="1AC13BD1" w:rsidR="002673FB" w:rsidRPr="00D448A5" w:rsidRDefault="000C1953" w:rsidP="000C1953">
      <w:pPr>
        <w:spacing w:after="0" w:line="276" w:lineRule="auto"/>
        <w:jc w:val="both"/>
        <w:rPr>
          <w:lang w:val="en-US"/>
        </w:rPr>
      </w:pPr>
      <w:r>
        <w:rPr>
          <w:szCs w:val="22"/>
        </w:rPr>
        <w:t xml:space="preserve">Address: </w:t>
      </w:r>
      <w:r w:rsidRPr="00EC0EA5">
        <w:rPr>
          <w:szCs w:val="22"/>
        </w:rPr>
        <w:t>PO Box 1127, Warrnambool 3280</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C74139" w:rsidRDefault="00C74139" w:rsidP="003967DD">
      <w:pPr>
        <w:spacing w:after="0"/>
      </w:pPr>
      <w:r>
        <w:separator/>
      </w:r>
    </w:p>
  </w:endnote>
  <w:endnote w:type="continuationSeparator" w:id="0">
    <w:p w14:paraId="24AF6C16" w14:textId="77777777" w:rsidR="00C74139" w:rsidRDefault="00C74139" w:rsidP="003967DD">
      <w:pPr>
        <w:spacing w:after="0"/>
      </w:pPr>
      <w:r>
        <w:continuationSeparator/>
      </w:r>
    </w:p>
  </w:endnote>
  <w:endnote w:type="continuationNotice" w:id="1">
    <w:p w14:paraId="358DAD44" w14:textId="77777777" w:rsidR="00C74139" w:rsidRDefault="00C741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79B7" w14:textId="77777777" w:rsidR="00DE44CD" w:rsidRDefault="00DE4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C74139" w:rsidRDefault="00C74139" w:rsidP="003967DD">
      <w:pPr>
        <w:spacing w:after="0"/>
      </w:pPr>
      <w:r>
        <w:separator/>
      </w:r>
    </w:p>
  </w:footnote>
  <w:footnote w:type="continuationSeparator" w:id="0">
    <w:p w14:paraId="53A48C30" w14:textId="77777777" w:rsidR="00C74139" w:rsidRDefault="00C74139" w:rsidP="003967DD">
      <w:pPr>
        <w:spacing w:after="0"/>
      </w:pPr>
      <w:r>
        <w:continuationSeparator/>
      </w:r>
    </w:p>
  </w:footnote>
  <w:footnote w:type="continuationNotice" w:id="1">
    <w:p w14:paraId="0A7A9355" w14:textId="77777777" w:rsidR="00C74139" w:rsidRDefault="00C741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173" w14:textId="77777777" w:rsidR="00DE44CD" w:rsidRDefault="00DE4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E36" w14:textId="77777777" w:rsidR="00DE44CD" w:rsidRDefault="00DE4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4F82B6D"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94E3C"/>
    <w:multiLevelType w:val="hybridMultilevel"/>
    <w:tmpl w:val="99FAB866"/>
    <w:lvl w:ilvl="0" w:tplc="23DAC704">
      <w:numFmt w:val="bullet"/>
      <w:lvlText w:val="•"/>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04423"/>
    <w:multiLevelType w:val="hybridMultilevel"/>
    <w:tmpl w:val="6A86055C"/>
    <w:lvl w:ilvl="0" w:tplc="23DAC704">
      <w:numFmt w:val="bullet"/>
      <w:lvlText w:val="•"/>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10"/>
  </w:num>
  <w:num w:numId="4">
    <w:abstractNumId w:val="17"/>
  </w:num>
  <w:num w:numId="5">
    <w:abstractNumId w:val="19"/>
  </w:num>
  <w:num w:numId="6">
    <w:abstractNumId w:val="15"/>
  </w:num>
  <w:num w:numId="7">
    <w:abstractNumId w:val="7"/>
  </w:num>
  <w:num w:numId="8">
    <w:abstractNumId w:val="24"/>
  </w:num>
  <w:num w:numId="9">
    <w:abstractNumId w:val="21"/>
  </w:num>
  <w:num w:numId="10">
    <w:abstractNumId w:val="12"/>
  </w:num>
  <w:num w:numId="11">
    <w:abstractNumId w:val="23"/>
  </w:num>
  <w:num w:numId="12">
    <w:abstractNumId w:val="26"/>
  </w:num>
  <w:num w:numId="13">
    <w:abstractNumId w:val="18"/>
  </w:num>
  <w:num w:numId="14">
    <w:abstractNumId w:val="8"/>
  </w:num>
  <w:num w:numId="15">
    <w:abstractNumId w:val="32"/>
  </w:num>
  <w:num w:numId="16">
    <w:abstractNumId w:val="11"/>
  </w:num>
  <w:num w:numId="17">
    <w:abstractNumId w:val="3"/>
  </w:num>
  <w:num w:numId="18">
    <w:abstractNumId w:val="0"/>
  </w:num>
  <w:num w:numId="19">
    <w:abstractNumId w:val="20"/>
  </w:num>
  <w:num w:numId="20">
    <w:abstractNumId w:val="2"/>
  </w:num>
  <w:num w:numId="21">
    <w:abstractNumId w:val="29"/>
  </w:num>
  <w:num w:numId="22">
    <w:abstractNumId w:val="31"/>
  </w:num>
  <w:num w:numId="23">
    <w:abstractNumId w:val="22"/>
  </w:num>
  <w:num w:numId="24">
    <w:abstractNumId w:val="16"/>
  </w:num>
  <w:num w:numId="25">
    <w:abstractNumId w:val="1"/>
  </w:num>
  <w:num w:numId="26">
    <w:abstractNumId w:val="28"/>
  </w:num>
  <w:num w:numId="27">
    <w:abstractNumId w:val="4"/>
  </w:num>
  <w:num w:numId="28">
    <w:abstractNumId w:val="9"/>
  </w:num>
  <w:num w:numId="29">
    <w:abstractNumId w:val="33"/>
  </w:num>
  <w:num w:numId="30">
    <w:abstractNumId w:val="30"/>
  </w:num>
  <w:num w:numId="31">
    <w:abstractNumId w:val="14"/>
  </w:num>
  <w:num w:numId="32">
    <w:abstractNumId w:val="27"/>
  </w:num>
  <w:num w:numId="33">
    <w:abstractNumId w:val="5"/>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0779A"/>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C1953"/>
    <w:rsid w:val="000D19D0"/>
    <w:rsid w:val="000D23E8"/>
    <w:rsid w:val="000D403E"/>
    <w:rsid w:val="000D4705"/>
    <w:rsid w:val="000D69D1"/>
    <w:rsid w:val="000D7D07"/>
    <w:rsid w:val="000E07CF"/>
    <w:rsid w:val="000E17DD"/>
    <w:rsid w:val="000E293B"/>
    <w:rsid w:val="000E55A2"/>
    <w:rsid w:val="000E5D7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1D1D"/>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70EB"/>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1F4"/>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16D9"/>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3EAE"/>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5B90"/>
    <w:rsid w:val="007B75E4"/>
    <w:rsid w:val="007B76A7"/>
    <w:rsid w:val="007C2480"/>
    <w:rsid w:val="007C2F97"/>
    <w:rsid w:val="007C337E"/>
    <w:rsid w:val="007C4B81"/>
    <w:rsid w:val="007C506E"/>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C9A"/>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33FE"/>
    <w:rsid w:val="008C4A50"/>
    <w:rsid w:val="008C4A77"/>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065B"/>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554"/>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056B"/>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858"/>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B7F46"/>
    <w:rsid w:val="00DC4559"/>
    <w:rsid w:val="00DC564E"/>
    <w:rsid w:val="00DC67B9"/>
    <w:rsid w:val="00DD1610"/>
    <w:rsid w:val="00DD34FD"/>
    <w:rsid w:val="00DD7385"/>
    <w:rsid w:val="00DD74AA"/>
    <w:rsid w:val="00DE0B42"/>
    <w:rsid w:val="00DE3A51"/>
    <w:rsid w:val="00DE44CD"/>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96B98"/>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871"/>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03F"/>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1F4"/>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_rels/footer4.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Warrnambool_KISP_Signed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E743-4DBE-4E5C-A1A4-CC902E1412E6}">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sharepoint/v4"/>
    <ds:schemaRef ds:uri="31668d71-c2e5-4aea-b4c9-de8c85bbb4e2"/>
    <ds:schemaRef ds:uri="92143452-79c2-4c19-b4ab-3bf92b28900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9D3BE0FA-FFDB-4BCF-BB5C-8DA8B5845551}"/>
</file>

<file path=docProps/app.xml><?xml version="1.0" encoding="utf-8"?>
<Properties xmlns="http://schemas.openxmlformats.org/officeDocument/2006/extended-properties" xmlns:vt="http://schemas.openxmlformats.org/officeDocument/2006/docPropsVTypes">
  <Template>Normal.dotm</Template>
  <TotalTime>38</TotalTime>
  <Pages>15</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14</cp:revision>
  <dcterms:created xsi:type="dcterms:W3CDTF">2021-05-25T05:30:00Z</dcterms:created>
  <dcterms:modified xsi:type="dcterms:W3CDTF">2022-05-09T04:56:00Z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{e36b859d-4207-40d3-ad66-c3f219bc8f85}</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R20211681538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2021-06-29T16:51:09.8760773+10:00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