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9A9" w14:textId="3C38D98F" w:rsidR="001326F6" w:rsidRPr="00683637" w:rsidRDefault="006E2A5C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683637">
        <w:rPr>
          <w:rFonts w:ascii="Century Gothic" w:hAnsi="Century Gothic"/>
          <w:color w:val="C00000"/>
          <w:sz w:val="40"/>
          <w:szCs w:val="48"/>
        </w:rPr>
        <w:t xml:space="preserve">Building Blocks </w:t>
      </w:r>
      <w:r w:rsidR="006A6C18" w:rsidRPr="00683637">
        <w:rPr>
          <w:rFonts w:ascii="Century Gothic" w:hAnsi="Century Gothic"/>
          <w:color w:val="C00000"/>
          <w:sz w:val="40"/>
          <w:szCs w:val="48"/>
        </w:rPr>
        <w:t>Pa</w:t>
      </w:r>
      <w:r w:rsidR="007F5152" w:rsidRPr="00683637">
        <w:rPr>
          <w:rFonts w:ascii="Century Gothic" w:hAnsi="Century Gothic"/>
          <w:color w:val="C00000"/>
          <w:sz w:val="40"/>
          <w:szCs w:val="48"/>
        </w:rPr>
        <w:t>r</w:t>
      </w:r>
      <w:r w:rsidR="006A6C18" w:rsidRPr="00683637">
        <w:rPr>
          <w:rFonts w:ascii="Century Gothic" w:hAnsi="Century Gothic"/>
          <w:color w:val="C00000"/>
          <w:sz w:val="40"/>
          <w:szCs w:val="48"/>
        </w:rPr>
        <w:t>tnership</w:t>
      </w:r>
      <w:r w:rsidR="001326F6" w:rsidRPr="00683637">
        <w:rPr>
          <w:rFonts w:ascii="Century Gothic" w:hAnsi="Century Gothic"/>
          <w:color w:val="C00000"/>
          <w:sz w:val="40"/>
          <w:szCs w:val="48"/>
        </w:rPr>
        <w:t xml:space="preserve"> </w:t>
      </w:r>
    </w:p>
    <w:p w14:paraId="73455D7A" w14:textId="7164A469" w:rsidR="006A6C18" w:rsidRPr="00683637" w:rsidRDefault="00C4407F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683637">
        <w:rPr>
          <w:rFonts w:ascii="Century Gothic" w:hAnsi="Century Gothic"/>
          <w:color w:val="C00000"/>
          <w:sz w:val="40"/>
          <w:szCs w:val="48"/>
        </w:rPr>
        <w:t>Statement of intent</w:t>
      </w:r>
    </w:p>
    <w:p w14:paraId="172FD627" w14:textId="509BA41C" w:rsidR="00BA14B1" w:rsidRPr="00683637" w:rsidRDefault="00BA14B1" w:rsidP="00BA14B1">
      <w:pPr>
        <w:pStyle w:val="Heading2"/>
        <w:spacing w:line="276" w:lineRule="auto"/>
        <w:jc w:val="both"/>
        <w:rPr>
          <w:rFonts w:ascii="Century Gothic" w:hAnsi="Century Gothic"/>
          <w:b/>
          <w:bCs/>
          <w:color w:val="auto"/>
        </w:rPr>
      </w:pPr>
      <w:r w:rsidRPr="00683637">
        <w:rPr>
          <w:rFonts w:ascii="Century Gothic" w:hAnsi="Century Gothic"/>
          <w:b/>
          <w:bCs/>
          <w:color w:val="auto"/>
        </w:rPr>
        <w:t>Merri-bek City Council</w:t>
      </w:r>
    </w:p>
    <w:p w14:paraId="21374BF8" w14:textId="77777777" w:rsidR="00BA14B1" w:rsidRPr="00683637" w:rsidRDefault="00BA14B1" w:rsidP="00BA14B1"/>
    <w:p w14:paraId="616A2C9A" w14:textId="05BD6FAE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Merri-bek City Council and the Department of Education have committed to working in partnership to deliver infrastructure for up to</w:t>
      </w:r>
      <w:r w:rsidR="007855E3" w:rsidRPr="00683637">
        <w:rPr>
          <w:rFonts w:ascii="Century Gothic" w:hAnsi="Century Gothic"/>
        </w:rPr>
        <w:t xml:space="preserve"> </w:t>
      </w:r>
      <w:r w:rsidR="00E03BD1" w:rsidRPr="00683637">
        <w:rPr>
          <w:rFonts w:ascii="Century Gothic" w:hAnsi="Century Gothic"/>
        </w:rPr>
        <w:t>509</w:t>
      </w:r>
      <w:r w:rsidRPr="00683637">
        <w:rPr>
          <w:rFonts w:ascii="Century Gothic" w:hAnsi="Century Gothic"/>
        </w:rPr>
        <w:t xml:space="preserve"> funded kindergarten places by 20</w:t>
      </w:r>
      <w:r w:rsidR="007855E3" w:rsidRPr="00683637">
        <w:rPr>
          <w:rFonts w:ascii="Century Gothic" w:hAnsi="Century Gothic"/>
        </w:rPr>
        <w:t>30</w:t>
      </w:r>
      <w:r w:rsidRPr="00683637">
        <w:rPr>
          <w:rFonts w:ascii="Century Gothic" w:hAnsi="Century Gothic"/>
        </w:rPr>
        <w:t xml:space="preserve"> to support the roll out of the Best Start, Best Start (BSBL) reforms</w:t>
      </w:r>
      <w:r w:rsidR="00683637" w:rsidRPr="00683637">
        <w:rPr>
          <w:rFonts w:ascii="Century Gothic" w:hAnsi="Century Gothic"/>
        </w:rPr>
        <w:t xml:space="preserve">. </w:t>
      </w:r>
    </w:p>
    <w:p w14:paraId="413E0309" w14:textId="17EA2EE2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To support this commitment, State Government has provided in-principle support to co-contribute up to $1</w:t>
      </w:r>
      <w:r w:rsidR="005D71E7" w:rsidRPr="00683637">
        <w:rPr>
          <w:rFonts w:ascii="Century Gothic" w:hAnsi="Century Gothic"/>
        </w:rPr>
        <w:t>6.</w:t>
      </w:r>
      <w:r w:rsidR="00217B8B" w:rsidRPr="00683637">
        <w:rPr>
          <w:rFonts w:ascii="Century Gothic" w:hAnsi="Century Gothic"/>
        </w:rPr>
        <w:t>52</w:t>
      </w:r>
      <w:r w:rsidRPr="00683637">
        <w:rPr>
          <w:rFonts w:ascii="Century Gothic" w:hAnsi="Century Gothic"/>
        </w:rPr>
        <w:t xml:space="preserve"> million for early childhood infrastructure projects across the LGA, delivered by Council through to 20</w:t>
      </w:r>
      <w:r w:rsidR="00F840BB" w:rsidRPr="00683637">
        <w:rPr>
          <w:rFonts w:ascii="Century Gothic" w:hAnsi="Century Gothic"/>
        </w:rPr>
        <w:t>30</w:t>
      </w:r>
      <w:r w:rsidRPr="00683637">
        <w:rPr>
          <w:rFonts w:ascii="Century Gothic" w:hAnsi="Century Gothic"/>
        </w:rPr>
        <w:t>. </w:t>
      </w:r>
    </w:p>
    <w:p w14:paraId="03074A1D" w14:textId="07F6428D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 xml:space="preserve">This commitment follows work between the Department and </w:t>
      </w:r>
      <w:r w:rsidR="002231E9" w:rsidRPr="00683637">
        <w:rPr>
          <w:rFonts w:ascii="Century Gothic" w:hAnsi="Century Gothic"/>
        </w:rPr>
        <w:t>Merri-bek</w:t>
      </w:r>
      <w:r w:rsidRPr="00683637">
        <w:rPr>
          <w:rFonts w:ascii="Century Gothic" w:hAnsi="Century Gothic"/>
        </w:rPr>
        <w:t xml:space="preserve"> City Council to develop a Building Blocks Partnership Agreement, a forward plan for kindergarten infrastructure provision that will ensure all children in </w:t>
      </w:r>
      <w:r w:rsidR="002231E9" w:rsidRPr="00683637">
        <w:rPr>
          <w:rFonts w:ascii="Century Gothic" w:hAnsi="Century Gothic"/>
        </w:rPr>
        <w:t>Merri-bek</w:t>
      </w:r>
      <w:r w:rsidRPr="00683637">
        <w:rPr>
          <w:rFonts w:ascii="Century Gothic" w:hAnsi="Century Gothic"/>
        </w:rPr>
        <w:t xml:space="preserve"> have access to two years of funded kindergarten across the BSBL reform. </w:t>
      </w:r>
    </w:p>
    <w:p w14:paraId="6F2868DC" w14:textId="2946D370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T</w:t>
      </w:r>
      <w:r w:rsidR="00014B02" w:rsidRPr="00683637">
        <w:rPr>
          <w:rFonts w:ascii="Century Gothic" w:hAnsi="Century Gothic"/>
        </w:rPr>
        <w:t>he first part of t</w:t>
      </w:r>
      <w:r w:rsidRPr="00683637">
        <w:rPr>
          <w:rFonts w:ascii="Century Gothic" w:hAnsi="Century Gothic"/>
        </w:rPr>
        <w:t>his package will see the State Government contribute up to $</w:t>
      </w:r>
      <w:r w:rsidR="00CE4549" w:rsidRPr="00683637">
        <w:rPr>
          <w:rFonts w:ascii="Century Gothic" w:hAnsi="Century Gothic"/>
        </w:rPr>
        <w:t>8</w:t>
      </w:r>
      <w:r w:rsidRPr="00683637">
        <w:rPr>
          <w:rFonts w:ascii="Century Gothic" w:hAnsi="Century Gothic"/>
        </w:rPr>
        <w:t>.</w:t>
      </w:r>
      <w:r w:rsidR="001A185A" w:rsidRPr="00683637">
        <w:rPr>
          <w:rFonts w:ascii="Century Gothic" w:hAnsi="Century Gothic"/>
        </w:rPr>
        <w:t>6</w:t>
      </w:r>
      <w:r w:rsidR="009F3F6D" w:rsidRPr="00683637">
        <w:rPr>
          <w:rFonts w:ascii="Century Gothic" w:hAnsi="Century Gothic"/>
        </w:rPr>
        <w:t>8</w:t>
      </w:r>
      <w:r w:rsidRPr="00683637">
        <w:rPr>
          <w:rFonts w:ascii="Century Gothic" w:hAnsi="Century Gothic"/>
        </w:rPr>
        <w:t xml:space="preserve"> million for </w:t>
      </w:r>
      <w:r w:rsidR="00CE4549" w:rsidRPr="00683637">
        <w:rPr>
          <w:rFonts w:ascii="Century Gothic" w:hAnsi="Century Gothic"/>
        </w:rPr>
        <w:t>seven</w:t>
      </w:r>
      <w:r w:rsidRPr="00683637">
        <w:rPr>
          <w:rFonts w:ascii="Century Gothic" w:hAnsi="Century Gothic"/>
        </w:rPr>
        <w:t xml:space="preserve"> major kindergarten infrastructure projects providing up to </w:t>
      </w:r>
      <w:r w:rsidR="007C6963" w:rsidRPr="00683637">
        <w:rPr>
          <w:rFonts w:ascii="Century Gothic" w:hAnsi="Century Gothic"/>
        </w:rPr>
        <w:t>278</w:t>
      </w:r>
      <w:r w:rsidRPr="00683637">
        <w:rPr>
          <w:rFonts w:ascii="Century Gothic" w:hAnsi="Century Gothic"/>
        </w:rPr>
        <w:t xml:space="preserve"> new funded kindergarten places delivered by 202</w:t>
      </w:r>
      <w:r w:rsidR="008B729F" w:rsidRPr="00683637">
        <w:rPr>
          <w:rFonts w:ascii="Century Gothic" w:hAnsi="Century Gothic"/>
        </w:rPr>
        <w:t>6</w:t>
      </w:r>
      <w:r w:rsidRPr="00683637">
        <w:rPr>
          <w:rFonts w:ascii="Century Gothic" w:hAnsi="Century Gothic"/>
        </w:rPr>
        <w:t>. 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984"/>
        <w:gridCol w:w="1276"/>
        <w:gridCol w:w="1985"/>
      </w:tblGrid>
      <w:tr w:rsidR="0053298E" w:rsidRPr="00683637" w14:paraId="47DFC5F3" w14:textId="77777777" w:rsidTr="0053298E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A526" w14:textId="77777777" w:rsidR="00BA14B1" w:rsidRPr="00683637" w:rsidRDefault="00BA14B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Service name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8BED" w14:textId="77777777" w:rsidR="00BA14B1" w:rsidRPr="00683637" w:rsidRDefault="00BA14B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SA2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FD4E" w14:textId="77777777" w:rsidR="00BA14B1" w:rsidRPr="00683637" w:rsidRDefault="00BA14B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Year online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7D11" w14:textId="77777777" w:rsidR="00BA14B1" w:rsidRPr="00683637" w:rsidRDefault="00BA14B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Kindergarten places</w:t>
            </w:r>
          </w:p>
        </w:tc>
      </w:tr>
      <w:tr w:rsidR="00BA14B1" w:rsidRPr="00683637" w14:paraId="43F7EC07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CDC5" w14:textId="4245A6B2" w:rsidR="00F82CC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 xml:space="preserve">Doris Blackburn </w:t>
            </w:r>
            <w:r w:rsidR="00A377C8" w:rsidRPr="00683637">
              <w:rPr>
                <w:rFonts w:ascii="Century Gothic" w:hAnsi="Century Gothic"/>
              </w:rPr>
              <w:t>Preschool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FE3E" w14:textId="77E717E2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Pascoe Vale South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7E24" w14:textId="5FFBAC24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2150" w14:textId="08BC34B0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59</w:t>
            </w:r>
          </w:p>
        </w:tc>
      </w:tr>
      <w:tr w:rsidR="00BA14B1" w:rsidRPr="00683637" w14:paraId="0EAEA4FA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AD06" w14:textId="103E39F0" w:rsidR="00F82CC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Lorne Street Kindergarten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8E8" w14:textId="65445BE2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Fawkner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224B" w14:textId="1A35293C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7462" w14:textId="623D6D2A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59</w:t>
            </w:r>
          </w:p>
        </w:tc>
      </w:tr>
      <w:tr w:rsidR="00BA14B1" w:rsidRPr="00683637" w14:paraId="5B1BFA30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C856" w14:textId="3ACAF381" w:rsidR="00F82CC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Turner Street Kindergarten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69F4" w14:textId="07B17479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Pascoe</w:t>
            </w:r>
            <w:r w:rsidR="00F82CC1" w:rsidRPr="00683637">
              <w:rPr>
                <w:rFonts w:ascii="Century Gothic" w:hAnsi="Century Gothic"/>
              </w:rPr>
              <w:t xml:space="preserve"> </w:t>
            </w:r>
            <w:r w:rsidRPr="00683637">
              <w:rPr>
                <w:rFonts w:ascii="Century Gothic" w:hAnsi="Century Gothic"/>
              </w:rPr>
              <w:t>Vale South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7FE5" w14:textId="54F5BDD8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4E41" w14:textId="1B724600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10</w:t>
            </w:r>
          </w:p>
        </w:tc>
      </w:tr>
      <w:tr w:rsidR="00BA14B1" w:rsidRPr="00683637" w14:paraId="2BF93EDC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F6E7" w14:textId="0A29ECC3" w:rsidR="00F82CC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Oak Park Kindergarten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D23D" w14:textId="224ABC62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Oak Park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2B3A" w14:textId="6E7085D9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2B55" w14:textId="78869687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57</w:t>
            </w:r>
          </w:p>
        </w:tc>
      </w:tr>
      <w:tr w:rsidR="00BA14B1" w:rsidRPr="00683637" w14:paraId="58F28A4D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55D1" w14:textId="49C2F336" w:rsidR="00F82CC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 xml:space="preserve">Derby Street </w:t>
            </w:r>
            <w:r w:rsidR="005A36E6" w:rsidRPr="00683637">
              <w:rPr>
                <w:rFonts w:ascii="Century Gothic" w:hAnsi="Century Gothic"/>
              </w:rPr>
              <w:t>Children’s Centre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8E1" w14:textId="1AED506D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Pascoe Vale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AAD2" w14:textId="6270CA19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2523" w14:textId="4D79D5E0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19</w:t>
            </w:r>
          </w:p>
        </w:tc>
      </w:tr>
      <w:tr w:rsidR="00620161" w:rsidRPr="00683637" w14:paraId="7FA2D0CC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6096" w14:textId="659342C3" w:rsidR="0062016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Pascoe Vale Community Centre</w:t>
            </w:r>
            <w:r w:rsidR="00655903" w:rsidRPr="00683637">
              <w:rPr>
                <w:rFonts w:ascii="Century Gothic" w:hAnsi="Century Gothic"/>
              </w:rPr>
              <w:t xml:space="preserve"> Kindergarten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01E7" w14:textId="44739E59" w:rsidR="0062016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Pascoe Vale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997" w14:textId="446C6ED1" w:rsidR="0062016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0433" w14:textId="14242478" w:rsidR="0062016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59</w:t>
            </w:r>
          </w:p>
        </w:tc>
      </w:tr>
      <w:tr w:rsidR="00BA14B1" w:rsidRPr="00683637" w14:paraId="21B57C4B" w14:textId="77777777" w:rsidTr="0053298E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9CF6" w14:textId="220310E6" w:rsidR="00BA14B1" w:rsidRPr="00683637" w:rsidRDefault="00620161" w:rsidP="008B5EBC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Dunstan Reserve Child Care Centre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8645" w14:textId="6A3FD741" w:rsidR="00BA14B1" w:rsidRPr="00683637" w:rsidRDefault="00620161" w:rsidP="00F82CC1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Brunswick West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FD7A" w14:textId="230109AA" w:rsidR="00BA14B1" w:rsidRPr="00683637" w:rsidRDefault="00620161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0743" w14:textId="60AA1E1C" w:rsidR="00BA14B1" w:rsidRPr="00683637" w:rsidRDefault="000A64C3" w:rsidP="008B5EBC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15</w:t>
            </w:r>
          </w:p>
        </w:tc>
      </w:tr>
    </w:tbl>
    <w:p w14:paraId="1C005A32" w14:textId="77777777" w:rsidR="00014B02" w:rsidRPr="00683637" w:rsidRDefault="00014B02" w:rsidP="00014B02">
      <w:pPr>
        <w:spacing w:before="0" w:after="160" w:line="259" w:lineRule="auto"/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Y="699"/>
        <w:tblW w:w="9493" w:type="dxa"/>
        <w:tblLook w:val="04A0" w:firstRow="1" w:lastRow="0" w:firstColumn="1" w:lastColumn="0" w:noHBand="0" w:noVBand="1"/>
      </w:tblPr>
      <w:tblGrid>
        <w:gridCol w:w="2699"/>
        <w:gridCol w:w="1862"/>
        <w:gridCol w:w="1932"/>
        <w:gridCol w:w="3000"/>
      </w:tblGrid>
      <w:tr w:rsidR="00014B02" w:rsidRPr="00683637" w14:paraId="208E3B80" w14:textId="77777777" w:rsidTr="00014B02">
        <w:trPr>
          <w:trHeight w:val="286"/>
        </w:trPr>
        <w:tc>
          <w:tcPr>
            <w:tcW w:w="2699" w:type="dxa"/>
            <w:shd w:val="clear" w:color="auto" w:fill="000000" w:themeFill="text1"/>
          </w:tcPr>
          <w:p w14:paraId="77668050" w14:textId="77777777" w:rsidR="00014B02" w:rsidRPr="00683637" w:rsidRDefault="00014B02" w:rsidP="00014B02">
            <w:pPr>
              <w:spacing w:line="276" w:lineRule="auto"/>
              <w:jc w:val="both"/>
              <w:rPr>
                <w:rFonts w:ascii="Century Gothic" w:hAnsi="Century Gothic"/>
                <w:b/>
                <w:bCs/>
              </w:rPr>
            </w:pPr>
            <w:r w:rsidRPr="00683637">
              <w:rPr>
                <w:rFonts w:ascii="Century Gothic" w:hAnsi="Century Gothic"/>
                <w:b/>
                <w:bCs/>
              </w:rPr>
              <w:t>SA2</w:t>
            </w:r>
          </w:p>
        </w:tc>
        <w:tc>
          <w:tcPr>
            <w:tcW w:w="1862" w:type="dxa"/>
            <w:shd w:val="clear" w:color="auto" w:fill="000000" w:themeFill="text1"/>
          </w:tcPr>
          <w:p w14:paraId="32556E35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683637">
              <w:rPr>
                <w:rFonts w:ascii="Century Gothic" w:hAnsi="Century Gothic"/>
                <w:b/>
                <w:bCs/>
              </w:rPr>
              <w:t>Suburb</w:t>
            </w:r>
          </w:p>
        </w:tc>
        <w:tc>
          <w:tcPr>
            <w:tcW w:w="1932" w:type="dxa"/>
            <w:shd w:val="clear" w:color="auto" w:fill="000000" w:themeFill="text1"/>
          </w:tcPr>
          <w:p w14:paraId="1271BC73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683637">
              <w:rPr>
                <w:rFonts w:ascii="Century Gothic" w:hAnsi="Century Gothic"/>
                <w:b/>
                <w:bCs/>
              </w:rPr>
              <w:t>Year</w:t>
            </w:r>
          </w:p>
        </w:tc>
        <w:tc>
          <w:tcPr>
            <w:tcW w:w="3000" w:type="dxa"/>
            <w:shd w:val="clear" w:color="auto" w:fill="000000" w:themeFill="text1"/>
          </w:tcPr>
          <w:p w14:paraId="30574F69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683637">
              <w:rPr>
                <w:rFonts w:ascii="Century Gothic" w:hAnsi="Century Gothic"/>
                <w:b/>
                <w:bCs/>
              </w:rPr>
              <w:t>Kindergarten places</w:t>
            </w:r>
          </w:p>
        </w:tc>
      </w:tr>
      <w:tr w:rsidR="00014B02" w:rsidRPr="00683637" w14:paraId="2E0F8B25" w14:textId="77777777" w:rsidTr="00014B02">
        <w:trPr>
          <w:trHeight w:val="320"/>
        </w:trPr>
        <w:tc>
          <w:tcPr>
            <w:tcW w:w="2699" w:type="dxa"/>
            <w:vAlign w:val="center"/>
          </w:tcPr>
          <w:p w14:paraId="0B8D5480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Brunswick – South</w:t>
            </w:r>
          </w:p>
        </w:tc>
        <w:tc>
          <w:tcPr>
            <w:tcW w:w="1862" w:type="dxa"/>
            <w:vAlign w:val="center"/>
          </w:tcPr>
          <w:p w14:paraId="47EF726A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Brunswick</w:t>
            </w:r>
          </w:p>
        </w:tc>
        <w:tc>
          <w:tcPr>
            <w:tcW w:w="1932" w:type="dxa"/>
            <w:vAlign w:val="center"/>
          </w:tcPr>
          <w:p w14:paraId="48052406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2028, 2028</w:t>
            </w:r>
          </w:p>
        </w:tc>
        <w:tc>
          <w:tcPr>
            <w:tcW w:w="3000" w:type="dxa"/>
            <w:vAlign w:val="center"/>
          </w:tcPr>
          <w:p w14:paraId="0843DA04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4, 124</w:t>
            </w:r>
          </w:p>
        </w:tc>
      </w:tr>
      <w:tr w:rsidR="00014B02" w:rsidRPr="00683637" w14:paraId="2FCBE48E" w14:textId="77777777" w:rsidTr="00014B02">
        <w:trPr>
          <w:trHeight w:val="320"/>
        </w:trPr>
        <w:tc>
          <w:tcPr>
            <w:tcW w:w="2699" w:type="dxa"/>
            <w:vAlign w:val="center"/>
          </w:tcPr>
          <w:p w14:paraId="2559CD0E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Coburg – East</w:t>
            </w:r>
          </w:p>
        </w:tc>
        <w:tc>
          <w:tcPr>
            <w:tcW w:w="1862" w:type="dxa"/>
            <w:vAlign w:val="center"/>
          </w:tcPr>
          <w:p w14:paraId="011C57EC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Coburg</w:t>
            </w:r>
          </w:p>
        </w:tc>
        <w:tc>
          <w:tcPr>
            <w:tcW w:w="1932" w:type="dxa"/>
            <w:vAlign w:val="center"/>
          </w:tcPr>
          <w:p w14:paraId="3765B74D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2029</w:t>
            </w:r>
          </w:p>
        </w:tc>
        <w:tc>
          <w:tcPr>
            <w:tcW w:w="3000" w:type="dxa"/>
            <w:vAlign w:val="center"/>
          </w:tcPr>
          <w:p w14:paraId="5435D226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</w:t>
            </w:r>
          </w:p>
        </w:tc>
      </w:tr>
      <w:tr w:rsidR="00014B02" w:rsidRPr="00683637" w14:paraId="3099ED24" w14:textId="77777777" w:rsidTr="00014B02">
        <w:trPr>
          <w:trHeight w:val="320"/>
        </w:trPr>
        <w:tc>
          <w:tcPr>
            <w:tcW w:w="2699" w:type="dxa"/>
            <w:vAlign w:val="center"/>
          </w:tcPr>
          <w:p w14:paraId="3C0BF2E1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Hadfield</w:t>
            </w:r>
          </w:p>
        </w:tc>
        <w:tc>
          <w:tcPr>
            <w:tcW w:w="1862" w:type="dxa"/>
            <w:vAlign w:val="center"/>
          </w:tcPr>
          <w:p w14:paraId="31716CAB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Hadfield</w:t>
            </w:r>
          </w:p>
        </w:tc>
        <w:tc>
          <w:tcPr>
            <w:tcW w:w="1932" w:type="dxa"/>
            <w:vAlign w:val="center"/>
          </w:tcPr>
          <w:p w14:paraId="6762A82C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2029</w:t>
            </w:r>
          </w:p>
        </w:tc>
        <w:tc>
          <w:tcPr>
            <w:tcW w:w="3000" w:type="dxa"/>
            <w:vAlign w:val="center"/>
          </w:tcPr>
          <w:p w14:paraId="4EDA87D6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59</w:t>
            </w:r>
          </w:p>
        </w:tc>
      </w:tr>
      <w:tr w:rsidR="00014B02" w:rsidRPr="00683637" w14:paraId="38EBBABC" w14:textId="77777777" w:rsidTr="00014B02">
        <w:trPr>
          <w:trHeight w:val="221"/>
        </w:trPr>
        <w:tc>
          <w:tcPr>
            <w:tcW w:w="2699" w:type="dxa"/>
            <w:vAlign w:val="center"/>
          </w:tcPr>
          <w:p w14:paraId="1C2B5419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Brunswick - North</w:t>
            </w:r>
          </w:p>
        </w:tc>
        <w:tc>
          <w:tcPr>
            <w:tcW w:w="1862" w:type="dxa"/>
            <w:vAlign w:val="center"/>
          </w:tcPr>
          <w:p w14:paraId="45460AA3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Brunswick</w:t>
            </w:r>
          </w:p>
        </w:tc>
        <w:tc>
          <w:tcPr>
            <w:tcW w:w="1932" w:type="dxa"/>
            <w:vAlign w:val="center"/>
          </w:tcPr>
          <w:p w14:paraId="2B12FAF7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2030</w:t>
            </w:r>
          </w:p>
        </w:tc>
        <w:tc>
          <w:tcPr>
            <w:tcW w:w="3000" w:type="dxa"/>
            <w:vAlign w:val="center"/>
          </w:tcPr>
          <w:p w14:paraId="123290DA" w14:textId="77777777" w:rsidR="00014B02" w:rsidRPr="00683637" w:rsidRDefault="00014B02" w:rsidP="00014B02">
            <w:pPr>
              <w:spacing w:line="276" w:lineRule="auto"/>
              <w:rPr>
                <w:rFonts w:ascii="Century Gothic" w:hAnsi="Century Gothic"/>
              </w:rPr>
            </w:pPr>
            <w:r w:rsidRPr="00683637">
              <w:rPr>
                <w:rFonts w:ascii="Century Gothic" w:hAnsi="Century Gothic"/>
              </w:rPr>
              <w:t>39</w:t>
            </w:r>
          </w:p>
        </w:tc>
      </w:tr>
    </w:tbl>
    <w:p w14:paraId="56E3D3B2" w14:textId="77777777" w:rsidR="00014B02" w:rsidRPr="00683637" w:rsidRDefault="00014B02" w:rsidP="00014B02">
      <w:pPr>
        <w:spacing w:before="0" w:after="160" w:line="259" w:lineRule="auto"/>
        <w:rPr>
          <w:rFonts w:ascii="Century Gothic" w:hAnsi="Century Gothic"/>
        </w:rPr>
      </w:pPr>
      <w:r w:rsidRPr="00683637">
        <w:rPr>
          <w:rFonts w:ascii="Century Gothic" w:hAnsi="Century Gothic"/>
        </w:rPr>
        <w:t>The second part of this package will see the State Government contribute up to $7.84 million across five major kindergarten infrastructure projects providing up to 231 new funded kindergarten places delivered by 2030.</w:t>
      </w:r>
    </w:p>
    <w:p w14:paraId="7BD230DB" w14:textId="4233C39A" w:rsidR="00BA14B1" w:rsidRPr="00683637" w:rsidRDefault="00BA14B1" w:rsidP="00014B02">
      <w:pPr>
        <w:spacing w:before="0" w:after="160" w:line="259" w:lineRule="auto"/>
        <w:rPr>
          <w:rFonts w:ascii="Century Gothic" w:hAnsi="Century Gothic"/>
        </w:rPr>
      </w:pPr>
      <w:r w:rsidRPr="00683637">
        <w:rPr>
          <w:rFonts w:ascii="Century Gothic" w:hAnsi="Century Gothic"/>
        </w:rPr>
        <w:lastRenderedPageBreak/>
        <w:t>As part of the development of a Building Blocks Partnership Agreement, the Department and Council have signed a Building Blocks Partnership Memorandum of Understanding, which commits both parties, in-principle, to:  </w:t>
      </w:r>
    </w:p>
    <w:p w14:paraId="49A92AFC" w14:textId="77777777" w:rsidR="00BA14B1" w:rsidRPr="00683637" w:rsidRDefault="00BA14B1" w:rsidP="00BA14B1">
      <w:pPr>
        <w:numPr>
          <w:ilvl w:val="0"/>
          <w:numId w:val="8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commit to working together to plan and deliver infrastructure to support 15 hours of funded kindergarten for all three-year-old children and 30 hours of funded kindergarten for all four-year-old children across Victoria out to 2036 </w:t>
      </w:r>
    </w:p>
    <w:p w14:paraId="79E2CEE6" w14:textId="20891EAD" w:rsidR="00BA14B1" w:rsidRPr="00683637" w:rsidRDefault="00BA14B1" w:rsidP="00BA14B1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 xml:space="preserve">supporting the creation of up to </w:t>
      </w:r>
      <w:r w:rsidR="00653DBD" w:rsidRPr="00683637">
        <w:rPr>
          <w:rFonts w:ascii="Century Gothic" w:hAnsi="Century Gothic"/>
        </w:rPr>
        <w:t>509</w:t>
      </w:r>
      <w:r w:rsidRPr="00683637">
        <w:rPr>
          <w:rFonts w:ascii="Century Gothic" w:hAnsi="Century Gothic"/>
        </w:rPr>
        <w:t xml:space="preserve"> new funded kindergarten places through co-investment </w:t>
      </w:r>
    </w:p>
    <w:p w14:paraId="0D284718" w14:textId="64EC0227" w:rsidR="00BA14B1" w:rsidRPr="00683637" w:rsidRDefault="00BA14B1" w:rsidP="00BA14B1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an annual review of proposed projects, allowing project details (timings, scale, scope etc.) to be amended to reflect updated KISP data, enrolment data and local particulars</w:t>
      </w:r>
      <w:r w:rsidR="00683637" w:rsidRPr="00683637">
        <w:rPr>
          <w:rFonts w:ascii="Century Gothic" w:hAnsi="Century Gothic"/>
        </w:rPr>
        <w:t xml:space="preserve">. </w:t>
      </w:r>
    </w:p>
    <w:p w14:paraId="5D3C08CF" w14:textId="77777777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This commitment is subject to: </w:t>
      </w:r>
    </w:p>
    <w:p w14:paraId="632AC3AA" w14:textId="77777777" w:rsidR="00BA14B1" w:rsidRPr="00683637" w:rsidRDefault="00BA14B1" w:rsidP="00BA14B1">
      <w:pPr>
        <w:numPr>
          <w:ilvl w:val="0"/>
          <w:numId w:val="11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Council submitting projects to Building Blocks grants program to confirm project scope and readiness to access the agreed State Government funding contribution </w:t>
      </w:r>
    </w:p>
    <w:p w14:paraId="7AA1421F" w14:textId="77777777" w:rsidR="00BA14B1" w:rsidRPr="00683637" w:rsidRDefault="00BA14B1" w:rsidP="00BA14B1">
      <w:pPr>
        <w:numPr>
          <w:ilvl w:val="0"/>
          <w:numId w:val="12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changing requirements as a result of altered market conditions/supply and demand patterns over time, which parties will monitor together as part of the annual Building Blocks Partnership Project Schedule review. </w:t>
      </w:r>
    </w:p>
    <w:p w14:paraId="177298A6" w14:textId="77777777" w:rsidR="00BA14B1" w:rsidRPr="00683637" w:rsidRDefault="00BA14B1" w:rsidP="00BA14B1">
      <w:pPr>
        <w:spacing w:line="276" w:lineRule="auto"/>
        <w:jc w:val="both"/>
        <w:rPr>
          <w:rStyle w:val="normaltextrun"/>
          <w:rFonts w:ascii="Century Gothic" w:hAnsi="Century Gothic"/>
          <w:color w:val="C00000"/>
          <w:sz w:val="26"/>
          <w:szCs w:val="26"/>
          <w:bdr w:val="none" w:sz="0" w:space="0" w:color="auto" w:frame="1"/>
        </w:rPr>
      </w:pPr>
      <w:r w:rsidRPr="00683637">
        <w:rPr>
          <w:rStyle w:val="normaltextrun"/>
          <w:rFonts w:ascii="Century Gothic" w:hAnsi="Century Gothic"/>
          <w:color w:val="C00000"/>
          <w:sz w:val="26"/>
          <w:szCs w:val="26"/>
          <w:bdr w:val="none" w:sz="0" w:space="0" w:color="auto" w:frame="1"/>
        </w:rPr>
        <w:t>Building Block Partnership Agreements  </w:t>
      </w:r>
    </w:p>
    <w:p w14:paraId="2256D5AC" w14:textId="77777777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Building Block Partnership Agreements are a strategic, in-principle agreement between State Government and councils and NFPs to deliver funded kindergarten places via infrastructure investment projects. A Building Blocks Partnership Agreement may only be signed once the associated KISP is signed and published. The primary objectives of Building Block Partnership Agreements are to: </w:t>
      </w:r>
    </w:p>
    <w:p w14:paraId="784FF841" w14:textId="77777777" w:rsidR="00BA14B1" w:rsidRPr="00683637" w:rsidRDefault="00BA14B1" w:rsidP="00BA14B1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Provide greater funding certainty for both State Government and partners about co-investment intentions in a forward pipeline of kindergarten infrastructure. </w:t>
      </w:r>
    </w:p>
    <w:p w14:paraId="2EF3CE79" w14:textId="350A80D9" w:rsidR="00BA14B1" w:rsidRPr="00683637" w:rsidRDefault="00BA14B1" w:rsidP="00BA14B1">
      <w:pPr>
        <w:numPr>
          <w:ilvl w:val="0"/>
          <w:numId w:val="14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Support State Government and partners to forward plan their infrastructure budgets and deliver facilities in line with kindergarten enrolment growth</w:t>
      </w:r>
      <w:r w:rsidR="00683637" w:rsidRPr="00683637">
        <w:rPr>
          <w:rFonts w:ascii="Century Gothic" w:hAnsi="Century Gothic"/>
        </w:rPr>
        <w:t xml:space="preserve">. </w:t>
      </w:r>
    </w:p>
    <w:p w14:paraId="5A44D158" w14:textId="1D6551DF" w:rsidR="00BA14B1" w:rsidRPr="00683637" w:rsidRDefault="00BA14B1" w:rsidP="00BA14B1">
      <w:pPr>
        <w:numPr>
          <w:ilvl w:val="0"/>
          <w:numId w:val="15"/>
        </w:num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Support the successful roll out of the reform by identifying projects that will facilitate the delivery of additional kindergarten capacity over a multi-year period</w:t>
      </w:r>
      <w:r w:rsidR="00683637" w:rsidRPr="00683637">
        <w:rPr>
          <w:rFonts w:ascii="Century Gothic" w:hAnsi="Century Gothic"/>
        </w:rPr>
        <w:t xml:space="preserve">. </w:t>
      </w:r>
    </w:p>
    <w:p w14:paraId="1D20118F" w14:textId="28319818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The Building Blocks Partnership Agreements form part of the Victorian Government’s BSBL Infrastructure Strategy</w:t>
      </w:r>
      <w:r w:rsidR="00683637" w:rsidRPr="00683637">
        <w:rPr>
          <w:rFonts w:ascii="Century Gothic" w:hAnsi="Century Gothic"/>
        </w:rPr>
        <w:t xml:space="preserve">. </w:t>
      </w:r>
    </w:p>
    <w:p w14:paraId="724E66B3" w14:textId="77777777" w:rsidR="00BA14B1" w:rsidRPr="00683637" w:rsidRDefault="00BA14B1" w:rsidP="00BA14B1">
      <w:pPr>
        <w:spacing w:line="276" w:lineRule="auto"/>
        <w:jc w:val="both"/>
        <w:rPr>
          <w:rStyle w:val="normaltextrun"/>
          <w:rFonts w:ascii="Century Gothic" w:hAnsi="Century Gothic"/>
          <w:color w:val="C00000"/>
          <w:sz w:val="26"/>
          <w:szCs w:val="26"/>
          <w:bdr w:val="none" w:sz="0" w:space="0" w:color="auto" w:frame="1"/>
        </w:rPr>
      </w:pPr>
      <w:r w:rsidRPr="00683637">
        <w:rPr>
          <w:rStyle w:val="normaltextrun"/>
          <w:rFonts w:ascii="Century Gothic" w:hAnsi="Century Gothic"/>
          <w:color w:val="C00000"/>
          <w:sz w:val="26"/>
          <w:szCs w:val="26"/>
          <w:bdr w:val="none" w:sz="0" w:space="0" w:color="auto" w:frame="1"/>
        </w:rPr>
        <w:t>Best Start, Best Life infrastructure funding  </w:t>
      </w:r>
    </w:p>
    <w:p w14:paraId="44C6D35E" w14:textId="74108E8D" w:rsidR="00BA14B1" w:rsidRPr="00683637" w:rsidRDefault="00BA14B1" w:rsidP="00BA14B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The state government has committed to rolling out the Best Start, Best Life reform across Victoria, which will support 15 hours of funded kindergarten for all three-year-old children and 30 hours of funded kindergarten for all four-year-old children across Victoria by 2036</w:t>
      </w:r>
      <w:r w:rsidR="00683637" w:rsidRPr="00683637">
        <w:rPr>
          <w:rFonts w:ascii="Century Gothic" w:hAnsi="Century Gothic"/>
        </w:rPr>
        <w:t xml:space="preserve">. </w:t>
      </w:r>
    </w:p>
    <w:p w14:paraId="3BB56E9B" w14:textId="51B1F431" w:rsidR="004B4786" w:rsidRPr="00683637" w:rsidRDefault="00BA14B1" w:rsidP="00765651">
      <w:pPr>
        <w:spacing w:line="276" w:lineRule="auto"/>
        <w:jc w:val="both"/>
        <w:rPr>
          <w:rFonts w:ascii="Century Gothic" w:hAnsi="Century Gothic"/>
        </w:rPr>
      </w:pPr>
      <w:r w:rsidRPr="00683637">
        <w:rPr>
          <w:rFonts w:ascii="Century Gothic" w:hAnsi="Century Gothic"/>
        </w:rPr>
        <w:t>$14 billion has been committed to support the Best Start, Best Life reform. This funding is used to co-invest in infrastructure with local councils, NFP kindergarten providers and other asset owners</w:t>
      </w:r>
      <w:r w:rsidR="00683637" w:rsidRPr="00683637">
        <w:rPr>
          <w:rFonts w:ascii="Century Gothic" w:hAnsi="Century Gothic"/>
        </w:rPr>
        <w:t xml:space="preserve">. </w:t>
      </w:r>
    </w:p>
    <w:sectPr w:rsidR="004B4786" w:rsidRPr="00683637" w:rsidSect="00AF7A6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936" w:right="1928" w:bottom="1701" w:left="851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4AF1" w14:textId="77777777" w:rsidR="00E50BF4" w:rsidRDefault="00E50BF4" w:rsidP="00AF5027">
      <w:pPr>
        <w:spacing w:before="0" w:after="0" w:line="240" w:lineRule="auto"/>
      </w:pPr>
      <w:r>
        <w:separator/>
      </w:r>
    </w:p>
  </w:endnote>
  <w:endnote w:type="continuationSeparator" w:id="0">
    <w:p w14:paraId="2CB65C89" w14:textId="77777777" w:rsidR="00E50BF4" w:rsidRDefault="00E50BF4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499144B1" w14:textId="77777777" w:rsidR="00E50BF4" w:rsidRDefault="00E50B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768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B81F7" w14:textId="77777777" w:rsidR="00892F01" w:rsidRDefault="004B478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5B0E7" w14:textId="77777777" w:rsidR="00892F01" w:rsidRDefault="00892F01" w:rsidP="00FA7B37">
    <w:pPr>
      <w:pStyle w:val="Footer"/>
      <w:ind w:hanging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6CDB" w14:textId="77777777" w:rsidR="00E50BF4" w:rsidRDefault="00E50BF4" w:rsidP="00AF5027">
      <w:pPr>
        <w:spacing w:before="0" w:after="0" w:line="240" w:lineRule="auto"/>
      </w:pPr>
      <w:r>
        <w:separator/>
      </w:r>
    </w:p>
  </w:footnote>
  <w:footnote w:type="continuationSeparator" w:id="0">
    <w:p w14:paraId="2CF04917" w14:textId="77777777" w:rsidR="00E50BF4" w:rsidRDefault="00E50BF4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7F944B51" w14:textId="77777777" w:rsidR="00E50BF4" w:rsidRDefault="00E50BF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03C4" w14:textId="1BA9B66A" w:rsidR="00FE07A5" w:rsidRDefault="00FE07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8C7BB1A" wp14:editId="5536B1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87711483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662C8" w14:textId="07F89AFE" w:rsidR="00FE07A5" w:rsidRPr="00FE07A5" w:rsidRDefault="00FE07A5" w:rsidP="00FE07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7B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34.4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" filled="f" stroked="f">
              <v:textbox style="mso-fit-shape-to-text:t" inset="0,15pt,0,0">
                <w:txbxContent>
                  <w:p w14:paraId="78B662C8" w14:textId="07F89AFE" w:rsidR="00FE07A5" w:rsidRPr="00FE07A5" w:rsidRDefault="00FE07A5" w:rsidP="00FE07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7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863" w14:textId="18ABFC50" w:rsidR="00AF5027" w:rsidRDefault="00FE07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8FB4695" wp14:editId="3C775D9E">
              <wp:simplePos x="54068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515934208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358B" w14:textId="593FDCAD" w:rsidR="00FE07A5" w:rsidRPr="00FE07A5" w:rsidRDefault="00FE07A5" w:rsidP="00FE07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46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34.4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" filled="f" stroked="f">
              <v:textbox style="mso-fit-shape-to-text:t" inset="0,15pt,0,0">
                <w:txbxContent>
                  <w:p w14:paraId="3211358B" w14:textId="593FDCAD" w:rsidR="00FE07A5" w:rsidRPr="00FE07A5" w:rsidRDefault="00FE07A5" w:rsidP="00FE07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7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CD7">
      <w:rPr>
        <w:noProof/>
      </w:rPr>
      <w:drawing>
        <wp:anchor distT="0" distB="0" distL="114300" distR="114300" simplePos="0" relativeHeight="251660800" behindDoc="0" locked="0" layoutInCell="1" allowOverlap="1" wp14:anchorId="0AB17880" wp14:editId="571386F3">
          <wp:simplePos x="0" y="0"/>
          <wp:positionH relativeFrom="column">
            <wp:posOffset>-42214</wp:posOffset>
          </wp:positionH>
          <wp:positionV relativeFrom="paragraph">
            <wp:posOffset>81915</wp:posOffset>
          </wp:positionV>
          <wp:extent cx="2702638" cy="906449"/>
          <wp:effectExtent l="0" t="0" r="2540" b="8255"/>
          <wp:wrapThrough wrapText="bothSides">
            <wp:wrapPolygon edited="0">
              <wp:start x="0" y="0"/>
              <wp:lineTo x="0" y="21343"/>
              <wp:lineTo x="21468" y="21343"/>
              <wp:lineTo x="21468" y="0"/>
              <wp:lineTo x="0" y="0"/>
            </wp:wrapPolygon>
          </wp:wrapThrough>
          <wp:docPr id="1429380574" name="Picture 1" descr="Merri-bek Ci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ri-bek City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638" cy="90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24C8">
      <w:rPr>
        <w:noProof/>
      </w:rPr>
      <w:drawing>
        <wp:anchor distT="0" distB="0" distL="114300" distR="114300" simplePos="0" relativeHeight="251659776" behindDoc="0" locked="0" layoutInCell="1" allowOverlap="1" wp14:anchorId="7275AED6" wp14:editId="267C282A">
          <wp:simplePos x="0" y="0"/>
          <wp:positionH relativeFrom="column">
            <wp:posOffset>2962910</wp:posOffset>
          </wp:positionH>
          <wp:positionV relativeFrom="paragraph">
            <wp:posOffset>79044</wp:posOffset>
          </wp:positionV>
          <wp:extent cx="2902585" cy="882015"/>
          <wp:effectExtent l="0" t="0" r="0" b="0"/>
          <wp:wrapNone/>
          <wp:docPr id="2078932440" name="Picture 2078932440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background with a black squar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51"/>
                  <a:stretch/>
                </pic:blipFill>
                <pic:spPr bwMode="auto">
                  <a:xfrm>
                    <a:off x="0" y="0"/>
                    <a:ext cx="2902585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02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945D" w14:textId="1E130947" w:rsidR="00FE07A5" w:rsidRDefault="00FE07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B57A974" wp14:editId="0C2D13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84196853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F54A2" w14:textId="246EB6FA" w:rsidR="00FE07A5" w:rsidRPr="00FE07A5" w:rsidRDefault="00FE07A5" w:rsidP="00FE07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7A9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89.55pt;height:34.4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" filled="f" stroked="f">
              <v:textbox style="mso-fit-shape-to-text:t" inset="0,15pt,0,0">
                <w:txbxContent>
                  <w:p w14:paraId="5E4F54A2" w14:textId="246EB6FA" w:rsidR="00FE07A5" w:rsidRPr="00FE07A5" w:rsidRDefault="00FE07A5" w:rsidP="00FE07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E07A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705E"/>
    <w:multiLevelType w:val="multilevel"/>
    <w:tmpl w:val="21C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93C9E"/>
    <w:multiLevelType w:val="multilevel"/>
    <w:tmpl w:val="6EBE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A5B84"/>
    <w:multiLevelType w:val="multilevel"/>
    <w:tmpl w:val="4E8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37D38"/>
    <w:multiLevelType w:val="multilevel"/>
    <w:tmpl w:val="4C027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7355C"/>
    <w:multiLevelType w:val="multilevel"/>
    <w:tmpl w:val="AC3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C6228E"/>
    <w:multiLevelType w:val="multilevel"/>
    <w:tmpl w:val="BC7A4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2B379E"/>
    <w:multiLevelType w:val="multilevel"/>
    <w:tmpl w:val="E05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827B57"/>
    <w:multiLevelType w:val="multilevel"/>
    <w:tmpl w:val="0182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002025">
    <w:abstractNumId w:val="14"/>
  </w:num>
  <w:num w:numId="2" w16cid:durableId="1675254753">
    <w:abstractNumId w:val="11"/>
  </w:num>
  <w:num w:numId="3" w16cid:durableId="1051032196">
    <w:abstractNumId w:val="6"/>
  </w:num>
  <w:num w:numId="4" w16cid:durableId="1111054147">
    <w:abstractNumId w:val="10"/>
  </w:num>
  <w:num w:numId="5" w16cid:durableId="1928223482">
    <w:abstractNumId w:val="1"/>
  </w:num>
  <w:num w:numId="6" w16cid:durableId="1343706113">
    <w:abstractNumId w:val="8"/>
  </w:num>
  <w:num w:numId="7" w16cid:durableId="319698923">
    <w:abstractNumId w:val="0"/>
  </w:num>
  <w:num w:numId="8" w16cid:durableId="199361835">
    <w:abstractNumId w:val="2"/>
  </w:num>
  <w:num w:numId="9" w16cid:durableId="660931094">
    <w:abstractNumId w:val="7"/>
  </w:num>
  <w:num w:numId="10" w16cid:durableId="1207909734">
    <w:abstractNumId w:val="4"/>
  </w:num>
  <w:num w:numId="11" w16cid:durableId="737749645">
    <w:abstractNumId w:val="12"/>
  </w:num>
  <w:num w:numId="12" w16cid:durableId="918832402">
    <w:abstractNumId w:val="13"/>
  </w:num>
  <w:num w:numId="13" w16cid:durableId="183058307">
    <w:abstractNumId w:val="3"/>
  </w:num>
  <w:num w:numId="14" w16cid:durableId="392629816">
    <w:abstractNumId w:val="5"/>
  </w:num>
  <w:num w:numId="15" w16cid:durableId="575867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4774"/>
    <w:rsid w:val="00004E2F"/>
    <w:rsid w:val="00006D24"/>
    <w:rsid w:val="00010D46"/>
    <w:rsid w:val="00014B02"/>
    <w:rsid w:val="000150E0"/>
    <w:rsid w:val="00016CDB"/>
    <w:rsid w:val="000172DB"/>
    <w:rsid w:val="000224D3"/>
    <w:rsid w:val="000244F2"/>
    <w:rsid w:val="0003518D"/>
    <w:rsid w:val="0004171E"/>
    <w:rsid w:val="00052716"/>
    <w:rsid w:val="00052EBB"/>
    <w:rsid w:val="000618AA"/>
    <w:rsid w:val="000618C3"/>
    <w:rsid w:val="00061D94"/>
    <w:rsid w:val="00065FEC"/>
    <w:rsid w:val="000839FD"/>
    <w:rsid w:val="00083EBF"/>
    <w:rsid w:val="00084C3A"/>
    <w:rsid w:val="00090B15"/>
    <w:rsid w:val="000913CC"/>
    <w:rsid w:val="0009671E"/>
    <w:rsid w:val="00096A42"/>
    <w:rsid w:val="000A574E"/>
    <w:rsid w:val="000A64C3"/>
    <w:rsid w:val="000B0FFC"/>
    <w:rsid w:val="000B1532"/>
    <w:rsid w:val="000B1EA1"/>
    <w:rsid w:val="000B21C8"/>
    <w:rsid w:val="000B2A95"/>
    <w:rsid w:val="000B4B76"/>
    <w:rsid w:val="000C2B76"/>
    <w:rsid w:val="000C4737"/>
    <w:rsid w:val="000C65D2"/>
    <w:rsid w:val="000E4CD8"/>
    <w:rsid w:val="000F7E16"/>
    <w:rsid w:val="001032EE"/>
    <w:rsid w:val="001075B4"/>
    <w:rsid w:val="00112C08"/>
    <w:rsid w:val="001176B6"/>
    <w:rsid w:val="001278AD"/>
    <w:rsid w:val="00127DF4"/>
    <w:rsid w:val="001326F6"/>
    <w:rsid w:val="00134BA5"/>
    <w:rsid w:val="00136A2B"/>
    <w:rsid w:val="00136C1E"/>
    <w:rsid w:val="00137209"/>
    <w:rsid w:val="001404A2"/>
    <w:rsid w:val="0014080F"/>
    <w:rsid w:val="00156A10"/>
    <w:rsid w:val="001605EB"/>
    <w:rsid w:val="00170F2D"/>
    <w:rsid w:val="00172875"/>
    <w:rsid w:val="00173D33"/>
    <w:rsid w:val="00176AD0"/>
    <w:rsid w:val="00177B62"/>
    <w:rsid w:val="0018424D"/>
    <w:rsid w:val="001916DE"/>
    <w:rsid w:val="0019233F"/>
    <w:rsid w:val="0019566B"/>
    <w:rsid w:val="001A185A"/>
    <w:rsid w:val="001A34C9"/>
    <w:rsid w:val="001A6971"/>
    <w:rsid w:val="001B3C9F"/>
    <w:rsid w:val="001C53DB"/>
    <w:rsid w:val="001C706A"/>
    <w:rsid w:val="001D72F3"/>
    <w:rsid w:val="001E28B0"/>
    <w:rsid w:val="001E3B53"/>
    <w:rsid w:val="001E4667"/>
    <w:rsid w:val="001F74A6"/>
    <w:rsid w:val="001F7CA8"/>
    <w:rsid w:val="00203AEA"/>
    <w:rsid w:val="00203D30"/>
    <w:rsid w:val="00206886"/>
    <w:rsid w:val="002129BF"/>
    <w:rsid w:val="00217B8B"/>
    <w:rsid w:val="00220840"/>
    <w:rsid w:val="002214C9"/>
    <w:rsid w:val="002231E9"/>
    <w:rsid w:val="002310B6"/>
    <w:rsid w:val="00232BDD"/>
    <w:rsid w:val="00234063"/>
    <w:rsid w:val="00234A75"/>
    <w:rsid w:val="0023575E"/>
    <w:rsid w:val="00236EE8"/>
    <w:rsid w:val="00240A4B"/>
    <w:rsid w:val="0024253A"/>
    <w:rsid w:val="0024454A"/>
    <w:rsid w:val="00252E2C"/>
    <w:rsid w:val="00256E9A"/>
    <w:rsid w:val="0026079C"/>
    <w:rsid w:val="002715F1"/>
    <w:rsid w:val="0027207D"/>
    <w:rsid w:val="00273EE2"/>
    <w:rsid w:val="002756E7"/>
    <w:rsid w:val="002761DF"/>
    <w:rsid w:val="0029295E"/>
    <w:rsid w:val="00297290"/>
    <w:rsid w:val="002B13A4"/>
    <w:rsid w:val="002B2063"/>
    <w:rsid w:val="002B4C91"/>
    <w:rsid w:val="002B7F31"/>
    <w:rsid w:val="002C6C53"/>
    <w:rsid w:val="002D06AC"/>
    <w:rsid w:val="002D0A50"/>
    <w:rsid w:val="002D24C8"/>
    <w:rsid w:val="002E205D"/>
    <w:rsid w:val="002E5184"/>
    <w:rsid w:val="00301CC8"/>
    <w:rsid w:val="00303CCF"/>
    <w:rsid w:val="00311634"/>
    <w:rsid w:val="00312CEB"/>
    <w:rsid w:val="00327F88"/>
    <w:rsid w:val="00334DCF"/>
    <w:rsid w:val="00337F61"/>
    <w:rsid w:val="00343EB7"/>
    <w:rsid w:val="00361072"/>
    <w:rsid w:val="003626B9"/>
    <w:rsid w:val="00363EEB"/>
    <w:rsid w:val="00375263"/>
    <w:rsid w:val="00384E5A"/>
    <w:rsid w:val="0038746F"/>
    <w:rsid w:val="0039345F"/>
    <w:rsid w:val="003A16BE"/>
    <w:rsid w:val="003A7106"/>
    <w:rsid w:val="003B167F"/>
    <w:rsid w:val="003C0EA2"/>
    <w:rsid w:val="003C20AE"/>
    <w:rsid w:val="003C26B9"/>
    <w:rsid w:val="003C5EB6"/>
    <w:rsid w:val="003C79D3"/>
    <w:rsid w:val="003D04B7"/>
    <w:rsid w:val="003D3160"/>
    <w:rsid w:val="003D4DB7"/>
    <w:rsid w:val="003E0ADF"/>
    <w:rsid w:val="003F06A0"/>
    <w:rsid w:val="003F4564"/>
    <w:rsid w:val="003F55AB"/>
    <w:rsid w:val="00412D44"/>
    <w:rsid w:val="00413DDF"/>
    <w:rsid w:val="00417B36"/>
    <w:rsid w:val="00421B91"/>
    <w:rsid w:val="004236DF"/>
    <w:rsid w:val="00426A35"/>
    <w:rsid w:val="004306D4"/>
    <w:rsid w:val="00434B25"/>
    <w:rsid w:val="004357CC"/>
    <w:rsid w:val="0045080B"/>
    <w:rsid w:val="004600E2"/>
    <w:rsid w:val="0046300B"/>
    <w:rsid w:val="00463385"/>
    <w:rsid w:val="00466D94"/>
    <w:rsid w:val="00467D64"/>
    <w:rsid w:val="00480015"/>
    <w:rsid w:val="00480849"/>
    <w:rsid w:val="00483FA5"/>
    <w:rsid w:val="00486440"/>
    <w:rsid w:val="00490F1C"/>
    <w:rsid w:val="00497B51"/>
    <w:rsid w:val="004A4D76"/>
    <w:rsid w:val="004B0AF9"/>
    <w:rsid w:val="004B41F1"/>
    <w:rsid w:val="004B4786"/>
    <w:rsid w:val="004B61E0"/>
    <w:rsid w:val="004C16BD"/>
    <w:rsid w:val="004C4CE6"/>
    <w:rsid w:val="004C5057"/>
    <w:rsid w:val="004D082D"/>
    <w:rsid w:val="004D0D05"/>
    <w:rsid w:val="004D6977"/>
    <w:rsid w:val="004F2909"/>
    <w:rsid w:val="004F2F6D"/>
    <w:rsid w:val="004F316D"/>
    <w:rsid w:val="004F3B97"/>
    <w:rsid w:val="00505E7C"/>
    <w:rsid w:val="00513BC2"/>
    <w:rsid w:val="00516F96"/>
    <w:rsid w:val="00522D54"/>
    <w:rsid w:val="005316AD"/>
    <w:rsid w:val="0053298E"/>
    <w:rsid w:val="00535DAC"/>
    <w:rsid w:val="00540F51"/>
    <w:rsid w:val="005428FA"/>
    <w:rsid w:val="0054778C"/>
    <w:rsid w:val="00553EA9"/>
    <w:rsid w:val="00570837"/>
    <w:rsid w:val="0057128D"/>
    <w:rsid w:val="00582BF3"/>
    <w:rsid w:val="00592276"/>
    <w:rsid w:val="005A1122"/>
    <w:rsid w:val="005A14CF"/>
    <w:rsid w:val="005A36E6"/>
    <w:rsid w:val="005A3926"/>
    <w:rsid w:val="005A5335"/>
    <w:rsid w:val="005A6C23"/>
    <w:rsid w:val="005B20E5"/>
    <w:rsid w:val="005B2DBE"/>
    <w:rsid w:val="005B3D6D"/>
    <w:rsid w:val="005B4368"/>
    <w:rsid w:val="005B6AC2"/>
    <w:rsid w:val="005B79F9"/>
    <w:rsid w:val="005C3C36"/>
    <w:rsid w:val="005C7127"/>
    <w:rsid w:val="005D1BBA"/>
    <w:rsid w:val="005D3D43"/>
    <w:rsid w:val="005D4798"/>
    <w:rsid w:val="005D71E7"/>
    <w:rsid w:val="005F496F"/>
    <w:rsid w:val="005F5486"/>
    <w:rsid w:val="006027FB"/>
    <w:rsid w:val="006048E8"/>
    <w:rsid w:val="00615B00"/>
    <w:rsid w:val="00620161"/>
    <w:rsid w:val="006226A2"/>
    <w:rsid w:val="0063065B"/>
    <w:rsid w:val="006362BD"/>
    <w:rsid w:val="0063684E"/>
    <w:rsid w:val="00640CD3"/>
    <w:rsid w:val="00642219"/>
    <w:rsid w:val="00647343"/>
    <w:rsid w:val="00650C86"/>
    <w:rsid w:val="00653DBD"/>
    <w:rsid w:val="00653E10"/>
    <w:rsid w:val="006550C0"/>
    <w:rsid w:val="00655903"/>
    <w:rsid w:val="006561A7"/>
    <w:rsid w:val="00663686"/>
    <w:rsid w:val="00663C05"/>
    <w:rsid w:val="006660E2"/>
    <w:rsid w:val="00672454"/>
    <w:rsid w:val="00672818"/>
    <w:rsid w:val="00682B1D"/>
    <w:rsid w:val="00683637"/>
    <w:rsid w:val="0069322C"/>
    <w:rsid w:val="006A5C90"/>
    <w:rsid w:val="006A5E35"/>
    <w:rsid w:val="006A6221"/>
    <w:rsid w:val="006A6C18"/>
    <w:rsid w:val="006A6F12"/>
    <w:rsid w:val="006A7D3E"/>
    <w:rsid w:val="006B47E2"/>
    <w:rsid w:val="006B6ADA"/>
    <w:rsid w:val="006C0FC6"/>
    <w:rsid w:val="006C3F3E"/>
    <w:rsid w:val="006C3FF4"/>
    <w:rsid w:val="006C4653"/>
    <w:rsid w:val="006D55A1"/>
    <w:rsid w:val="006E06C1"/>
    <w:rsid w:val="006E2A5C"/>
    <w:rsid w:val="006E7511"/>
    <w:rsid w:val="006F6A43"/>
    <w:rsid w:val="006F7298"/>
    <w:rsid w:val="00702539"/>
    <w:rsid w:val="00703D84"/>
    <w:rsid w:val="00704A9B"/>
    <w:rsid w:val="00715A17"/>
    <w:rsid w:val="007165FA"/>
    <w:rsid w:val="0072011E"/>
    <w:rsid w:val="00724A44"/>
    <w:rsid w:val="00725A21"/>
    <w:rsid w:val="00732361"/>
    <w:rsid w:val="0073366A"/>
    <w:rsid w:val="00734342"/>
    <w:rsid w:val="00737EAC"/>
    <w:rsid w:val="007450D7"/>
    <w:rsid w:val="007454BF"/>
    <w:rsid w:val="0075212E"/>
    <w:rsid w:val="00765651"/>
    <w:rsid w:val="00765793"/>
    <w:rsid w:val="00765B58"/>
    <w:rsid w:val="007701CE"/>
    <w:rsid w:val="00774A85"/>
    <w:rsid w:val="00777883"/>
    <w:rsid w:val="00783C4A"/>
    <w:rsid w:val="007855E3"/>
    <w:rsid w:val="00785AFE"/>
    <w:rsid w:val="00790850"/>
    <w:rsid w:val="00791B96"/>
    <w:rsid w:val="007941C5"/>
    <w:rsid w:val="0079789A"/>
    <w:rsid w:val="007A5DA1"/>
    <w:rsid w:val="007A68AC"/>
    <w:rsid w:val="007C6963"/>
    <w:rsid w:val="007D0040"/>
    <w:rsid w:val="007D3684"/>
    <w:rsid w:val="007D4B3C"/>
    <w:rsid w:val="007E1596"/>
    <w:rsid w:val="007E2EB9"/>
    <w:rsid w:val="007E5450"/>
    <w:rsid w:val="007F5152"/>
    <w:rsid w:val="007F56A2"/>
    <w:rsid w:val="008010DB"/>
    <w:rsid w:val="0080678A"/>
    <w:rsid w:val="0081652F"/>
    <w:rsid w:val="00841911"/>
    <w:rsid w:val="008445E0"/>
    <w:rsid w:val="008500ED"/>
    <w:rsid w:val="008636FF"/>
    <w:rsid w:val="008703DC"/>
    <w:rsid w:val="00876027"/>
    <w:rsid w:val="00876EC1"/>
    <w:rsid w:val="00883023"/>
    <w:rsid w:val="00890C25"/>
    <w:rsid w:val="0089112B"/>
    <w:rsid w:val="00892147"/>
    <w:rsid w:val="00892F01"/>
    <w:rsid w:val="0089475F"/>
    <w:rsid w:val="00896003"/>
    <w:rsid w:val="008A0E4A"/>
    <w:rsid w:val="008A3C8E"/>
    <w:rsid w:val="008A4E1F"/>
    <w:rsid w:val="008B2D41"/>
    <w:rsid w:val="008B48CD"/>
    <w:rsid w:val="008B729F"/>
    <w:rsid w:val="008B7801"/>
    <w:rsid w:val="008C28E7"/>
    <w:rsid w:val="008C4DAB"/>
    <w:rsid w:val="008C7595"/>
    <w:rsid w:val="008D11AD"/>
    <w:rsid w:val="008D6F57"/>
    <w:rsid w:val="008E27E4"/>
    <w:rsid w:val="008E622C"/>
    <w:rsid w:val="008F213A"/>
    <w:rsid w:val="008F4483"/>
    <w:rsid w:val="008F52F5"/>
    <w:rsid w:val="008F6A96"/>
    <w:rsid w:val="0090247B"/>
    <w:rsid w:val="00902742"/>
    <w:rsid w:val="00910FE2"/>
    <w:rsid w:val="00912594"/>
    <w:rsid w:val="0091494B"/>
    <w:rsid w:val="0091645F"/>
    <w:rsid w:val="00917721"/>
    <w:rsid w:val="00920FCD"/>
    <w:rsid w:val="00922DF3"/>
    <w:rsid w:val="009312F1"/>
    <w:rsid w:val="00936AB0"/>
    <w:rsid w:val="009456DB"/>
    <w:rsid w:val="009613A9"/>
    <w:rsid w:val="00962627"/>
    <w:rsid w:val="00963EE9"/>
    <w:rsid w:val="00981B80"/>
    <w:rsid w:val="00986D0A"/>
    <w:rsid w:val="009A44DC"/>
    <w:rsid w:val="009A7BD9"/>
    <w:rsid w:val="009B7CDE"/>
    <w:rsid w:val="009C16E5"/>
    <w:rsid w:val="009C2846"/>
    <w:rsid w:val="009D32F1"/>
    <w:rsid w:val="009E0C9C"/>
    <w:rsid w:val="009E1E22"/>
    <w:rsid w:val="009E7586"/>
    <w:rsid w:val="009F0B2C"/>
    <w:rsid w:val="009F3080"/>
    <w:rsid w:val="009F3F6D"/>
    <w:rsid w:val="00A0494F"/>
    <w:rsid w:val="00A11CD7"/>
    <w:rsid w:val="00A14D28"/>
    <w:rsid w:val="00A20CD7"/>
    <w:rsid w:val="00A22871"/>
    <w:rsid w:val="00A24BC2"/>
    <w:rsid w:val="00A24D73"/>
    <w:rsid w:val="00A33015"/>
    <w:rsid w:val="00A345D3"/>
    <w:rsid w:val="00A377C8"/>
    <w:rsid w:val="00A42CC0"/>
    <w:rsid w:val="00A44677"/>
    <w:rsid w:val="00A45AFB"/>
    <w:rsid w:val="00A54739"/>
    <w:rsid w:val="00A67D3A"/>
    <w:rsid w:val="00A7285A"/>
    <w:rsid w:val="00A73FF7"/>
    <w:rsid w:val="00A75F95"/>
    <w:rsid w:val="00A760A9"/>
    <w:rsid w:val="00A85D08"/>
    <w:rsid w:val="00A87DBC"/>
    <w:rsid w:val="00A9732A"/>
    <w:rsid w:val="00A9742A"/>
    <w:rsid w:val="00AA425F"/>
    <w:rsid w:val="00AA57FB"/>
    <w:rsid w:val="00AA6A4A"/>
    <w:rsid w:val="00AA71E5"/>
    <w:rsid w:val="00AB58A7"/>
    <w:rsid w:val="00AC2BFD"/>
    <w:rsid w:val="00AD2B21"/>
    <w:rsid w:val="00AD33D5"/>
    <w:rsid w:val="00AD6511"/>
    <w:rsid w:val="00AE75C0"/>
    <w:rsid w:val="00AF5027"/>
    <w:rsid w:val="00AF594B"/>
    <w:rsid w:val="00B03A5D"/>
    <w:rsid w:val="00B05ADB"/>
    <w:rsid w:val="00B061B1"/>
    <w:rsid w:val="00B14BE4"/>
    <w:rsid w:val="00B24F25"/>
    <w:rsid w:val="00B31F6E"/>
    <w:rsid w:val="00B35E51"/>
    <w:rsid w:val="00B406A3"/>
    <w:rsid w:val="00B52A19"/>
    <w:rsid w:val="00B52BC6"/>
    <w:rsid w:val="00B60073"/>
    <w:rsid w:val="00B60F99"/>
    <w:rsid w:val="00B66861"/>
    <w:rsid w:val="00B67342"/>
    <w:rsid w:val="00B71323"/>
    <w:rsid w:val="00B71919"/>
    <w:rsid w:val="00B72B23"/>
    <w:rsid w:val="00B75E53"/>
    <w:rsid w:val="00B771A3"/>
    <w:rsid w:val="00B846C9"/>
    <w:rsid w:val="00B84913"/>
    <w:rsid w:val="00B9444B"/>
    <w:rsid w:val="00B96A46"/>
    <w:rsid w:val="00B96DDD"/>
    <w:rsid w:val="00B97A83"/>
    <w:rsid w:val="00BA14B1"/>
    <w:rsid w:val="00BB09BB"/>
    <w:rsid w:val="00BB1079"/>
    <w:rsid w:val="00BD3A96"/>
    <w:rsid w:val="00BE010D"/>
    <w:rsid w:val="00BE4947"/>
    <w:rsid w:val="00BF1B9F"/>
    <w:rsid w:val="00BF25D8"/>
    <w:rsid w:val="00BF2C05"/>
    <w:rsid w:val="00BF6EE0"/>
    <w:rsid w:val="00C01855"/>
    <w:rsid w:val="00C04107"/>
    <w:rsid w:val="00C12CD7"/>
    <w:rsid w:val="00C13012"/>
    <w:rsid w:val="00C228D9"/>
    <w:rsid w:val="00C27534"/>
    <w:rsid w:val="00C2784C"/>
    <w:rsid w:val="00C315D7"/>
    <w:rsid w:val="00C42780"/>
    <w:rsid w:val="00C4407F"/>
    <w:rsid w:val="00C46499"/>
    <w:rsid w:val="00C514D4"/>
    <w:rsid w:val="00C549D9"/>
    <w:rsid w:val="00C574EF"/>
    <w:rsid w:val="00C633BD"/>
    <w:rsid w:val="00C659D8"/>
    <w:rsid w:val="00C72DBC"/>
    <w:rsid w:val="00C937B5"/>
    <w:rsid w:val="00C95F07"/>
    <w:rsid w:val="00CA5881"/>
    <w:rsid w:val="00CB05F0"/>
    <w:rsid w:val="00CB5DBB"/>
    <w:rsid w:val="00CB7F91"/>
    <w:rsid w:val="00CC04B4"/>
    <w:rsid w:val="00CC5242"/>
    <w:rsid w:val="00CC789F"/>
    <w:rsid w:val="00CD344D"/>
    <w:rsid w:val="00CD4E0A"/>
    <w:rsid w:val="00CD4FB5"/>
    <w:rsid w:val="00CD7064"/>
    <w:rsid w:val="00CE4549"/>
    <w:rsid w:val="00CE73AB"/>
    <w:rsid w:val="00CF52E5"/>
    <w:rsid w:val="00D02FDD"/>
    <w:rsid w:val="00D17109"/>
    <w:rsid w:val="00D21B75"/>
    <w:rsid w:val="00D23256"/>
    <w:rsid w:val="00D2618F"/>
    <w:rsid w:val="00D412A0"/>
    <w:rsid w:val="00D43EFB"/>
    <w:rsid w:val="00D45136"/>
    <w:rsid w:val="00D4723D"/>
    <w:rsid w:val="00D50719"/>
    <w:rsid w:val="00D50E3D"/>
    <w:rsid w:val="00D54114"/>
    <w:rsid w:val="00D5412F"/>
    <w:rsid w:val="00D54E32"/>
    <w:rsid w:val="00D73759"/>
    <w:rsid w:val="00D747AD"/>
    <w:rsid w:val="00D75CD9"/>
    <w:rsid w:val="00D80618"/>
    <w:rsid w:val="00D83D12"/>
    <w:rsid w:val="00D8678D"/>
    <w:rsid w:val="00DA15B2"/>
    <w:rsid w:val="00DA3B9A"/>
    <w:rsid w:val="00DA3CD4"/>
    <w:rsid w:val="00DB2F07"/>
    <w:rsid w:val="00DB325D"/>
    <w:rsid w:val="00DB6A6E"/>
    <w:rsid w:val="00DC307E"/>
    <w:rsid w:val="00DD161F"/>
    <w:rsid w:val="00DE6301"/>
    <w:rsid w:val="00DF1E88"/>
    <w:rsid w:val="00DF205A"/>
    <w:rsid w:val="00DF5054"/>
    <w:rsid w:val="00DF5B85"/>
    <w:rsid w:val="00DF686B"/>
    <w:rsid w:val="00DF709F"/>
    <w:rsid w:val="00E032B0"/>
    <w:rsid w:val="00E03BD1"/>
    <w:rsid w:val="00E06985"/>
    <w:rsid w:val="00E1429A"/>
    <w:rsid w:val="00E2008C"/>
    <w:rsid w:val="00E22617"/>
    <w:rsid w:val="00E22CCD"/>
    <w:rsid w:val="00E27778"/>
    <w:rsid w:val="00E36F00"/>
    <w:rsid w:val="00E4243F"/>
    <w:rsid w:val="00E50BF4"/>
    <w:rsid w:val="00E50CC1"/>
    <w:rsid w:val="00E53CED"/>
    <w:rsid w:val="00E57108"/>
    <w:rsid w:val="00E606E7"/>
    <w:rsid w:val="00E718C2"/>
    <w:rsid w:val="00E7686F"/>
    <w:rsid w:val="00E76AEA"/>
    <w:rsid w:val="00E83E47"/>
    <w:rsid w:val="00EA5ACB"/>
    <w:rsid w:val="00EB03A2"/>
    <w:rsid w:val="00EB08E5"/>
    <w:rsid w:val="00EB2BCF"/>
    <w:rsid w:val="00EB537A"/>
    <w:rsid w:val="00EB62D0"/>
    <w:rsid w:val="00EC3E57"/>
    <w:rsid w:val="00ED61F6"/>
    <w:rsid w:val="00EE110C"/>
    <w:rsid w:val="00F009F6"/>
    <w:rsid w:val="00F05341"/>
    <w:rsid w:val="00F122C3"/>
    <w:rsid w:val="00F1257B"/>
    <w:rsid w:val="00F12ABB"/>
    <w:rsid w:val="00F14565"/>
    <w:rsid w:val="00F15A0F"/>
    <w:rsid w:val="00F23C7E"/>
    <w:rsid w:val="00F26FC8"/>
    <w:rsid w:val="00F30BD5"/>
    <w:rsid w:val="00F32074"/>
    <w:rsid w:val="00F342EA"/>
    <w:rsid w:val="00F34A04"/>
    <w:rsid w:val="00F40F41"/>
    <w:rsid w:val="00F47008"/>
    <w:rsid w:val="00F503F4"/>
    <w:rsid w:val="00F51659"/>
    <w:rsid w:val="00F64E7D"/>
    <w:rsid w:val="00F6505D"/>
    <w:rsid w:val="00F67658"/>
    <w:rsid w:val="00F7513D"/>
    <w:rsid w:val="00F76B7B"/>
    <w:rsid w:val="00F82CC1"/>
    <w:rsid w:val="00F840BB"/>
    <w:rsid w:val="00F84876"/>
    <w:rsid w:val="00F9156E"/>
    <w:rsid w:val="00F961DF"/>
    <w:rsid w:val="00FA2425"/>
    <w:rsid w:val="00FA78F0"/>
    <w:rsid w:val="00FB28E4"/>
    <w:rsid w:val="00FB3C41"/>
    <w:rsid w:val="00FB4ABA"/>
    <w:rsid w:val="00FC145E"/>
    <w:rsid w:val="00FC62C3"/>
    <w:rsid w:val="00FC6798"/>
    <w:rsid w:val="00FC77D0"/>
    <w:rsid w:val="00FC7E2F"/>
    <w:rsid w:val="00FD0C45"/>
    <w:rsid w:val="00FD2FFC"/>
    <w:rsid w:val="00FE0128"/>
    <w:rsid w:val="00FE07A5"/>
    <w:rsid w:val="00FE5C34"/>
    <w:rsid w:val="00FF4365"/>
    <w:rsid w:val="015584F2"/>
    <w:rsid w:val="2C11A4ED"/>
    <w:rsid w:val="33D99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941D4B90-96C2-4957-A8AD-7623A88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26B9"/>
    <w:pPr>
      <w:spacing w:after="0" w:line="240" w:lineRule="auto"/>
    </w:pPr>
    <w:rPr>
      <w:sz w:val="18"/>
      <w:szCs w:val="18"/>
    </w:rPr>
  </w:style>
  <w:style w:type="character" w:customStyle="1" w:styleId="normaltextrun">
    <w:name w:val="normaltextrun"/>
    <w:basedOn w:val="DefaultParagraphFont"/>
    <w:rsid w:val="00BA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296B0-35FE-44D6-A153-FA7B1D0E1D9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D9357-15AC-4127-90ED-36C5536A6917}"/>
</file>

<file path=customXml/itemProps3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D303F4-BB02-44C2-BAD0-26272DD9D5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675</Words>
  <Characters>3848</Characters>
  <Application>Microsoft Office Word</Application>
  <DocSecurity>0</DocSecurity>
  <Lines>32</Lines>
  <Paragraphs>9</Paragraphs>
  <ScaleCrop>false</ScaleCrop>
  <Company>DET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BRI25161121_Att2_Merri-bek_City_Council_BBP_Statement_of_Intent</dc:title>
  <dc:subject/>
  <dc:creator>Dilruba.Khanam@education.vic.gov.au</dc:creator>
  <cp:keywords/>
  <dc:description/>
  <cp:lastModifiedBy>Alex Horwood</cp:lastModifiedBy>
  <cp:revision>14</cp:revision>
  <dcterms:created xsi:type="dcterms:W3CDTF">2025-05-26T03:20:00Z</dcterms:created>
  <dcterms:modified xsi:type="dcterms:W3CDTF">2025-06-23T09:29:00Z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85;#1.2.2 Project Documentation|a3ce4c3c-7960-4756-834e-8cbbf9028802</vt:lpwstr>
  </property>
  <property fmtid="{D5CDD505-2E9C-101B-9397-08002B2CF9AE}" pid="7" name="RecordPoint_ActiveItemUniqueId">
    <vt:lpwstr>{a7ca264a-1231-485a-aef2-c139931248ff}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R20230415064</vt:lpwstr>
  </property>
  <property fmtid="{D5CDD505-2E9C-101B-9397-08002B2CF9AE}" pid="15" name="RecordPoint_SubmissionCompleted">
    <vt:lpwstr>2023-09-13T10:23:22.8065431+10:00</vt:lpwstr>
  </property>
  <property fmtid="{D5CDD505-2E9C-101B-9397-08002B2CF9AE}" pid="16" name="MediaServiceImageTags">
    <vt:lpwstr/>
  </property>
  <property fmtid="{D5CDD505-2E9C-101B-9397-08002B2CF9AE}" pid="17" name="ClassificationContentMarkingHeaderShapeIds">
    <vt:lpwstr>322f6b96,53a5efb,1ec08800</vt:lpwstr>
  </property>
  <property fmtid="{D5CDD505-2E9C-101B-9397-08002B2CF9AE}" pid="18" name="ClassificationContentMarkingHeaderFontProps">
    <vt:lpwstr>#000000,12,Calibri</vt:lpwstr>
  </property>
  <property fmtid="{D5CDD505-2E9C-101B-9397-08002B2CF9AE}" pid="19" name="ClassificationContentMarkingHeaderText">
    <vt:lpwstr>OFFICIAL Sensitive</vt:lpwstr>
  </property>
  <property fmtid="{D5CDD505-2E9C-101B-9397-08002B2CF9AE}" pid="20" name="MSIP_Label_6daca6f0-72f8-4c2a-99e1-cef6e2957dff_Enabled">
    <vt:lpwstr>true</vt:lpwstr>
  </property>
  <property fmtid="{D5CDD505-2E9C-101B-9397-08002B2CF9AE}" pid="21" name="MSIP_Label_6daca6f0-72f8-4c2a-99e1-cef6e2957dff_SetDate">
    <vt:lpwstr>2025-06-10T06:59:23Z</vt:lpwstr>
  </property>
  <property fmtid="{D5CDD505-2E9C-101B-9397-08002B2CF9AE}" pid="22" name="MSIP_Label_6daca6f0-72f8-4c2a-99e1-cef6e2957dff_Method">
    <vt:lpwstr>Privileged</vt:lpwstr>
  </property>
  <property fmtid="{D5CDD505-2E9C-101B-9397-08002B2CF9AE}" pid="23" name="MSIP_Label_6daca6f0-72f8-4c2a-99e1-cef6e2957dff_Name">
    <vt:lpwstr>Official Sensitive</vt:lpwstr>
  </property>
  <property fmtid="{D5CDD505-2E9C-101B-9397-08002B2CF9AE}" pid="24" name="MSIP_Label_6daca6f0-72f8-4c2a-99e1-cef6e2957dff_SiteId">
    <vt:lpwstr>d96cb337-1a87-44cf-b69b-3cec334a4c1f</vt:lpwstr>
  </property>
  <property fmtid="{D5CDD505-2E9C-101B-9397-08002B2CF9AE}" pid="25" name="MSIP_Label_6daca6f0-72f8-4c2a-99e1-cef6e2957dff_ActionId">
    <vt:lpwstr>93b0996d-a248-49ed-bc28-9914ae119cb4</vt:lpwstr>
  </property>
  <property fmtid="{D5CDD505-2E9C-101B-9397-08002B2CF9AE}" pid="26" name="MSIP_Label_6daca6f0-72f8-4c2a-99e1-cef6e2957dff_ContentBits">
    <vt:lpwstr>1</vt:lpwstr>
  </property>
  <property fmtid="{D5CDD505-2E9C-101B-9397-08002B2CF9AE}" pid="27" name="MSIP_Label_6daca6f0-72f8-4c2a-99e1-cef6e2957dff_Tag">
    <vt:lpwstr>10, 0, 1, 1</vt:lpwstr>
  </property>
  <property fmtid="{D5CDD505-2E9C-101B-9397-08002B2CF9AE}" pid="28" name="DEECD_Author">
    <vt:lpwstr>94;#Education|5232e41c-5101-41fe-b638-7d41d1371531</vt:lpwstr>
  </property>
  <property fmtid="{D5CDD505-2E9C-101B-9397-08002B2CF9AE}" pid="29" name="DEECD_ItemType">
    <vt:lpwstr>101;#Page|eb523acf-a821-456c-a76b-7607578309d7</vt:lpwstr>
  </property>
</Properties>
</file>