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77C5AD91"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74FB0290" w:rsidR="00DA3218" w:rsidRPr="00A267D1" w:rsidRDefault="00A267D1" w:rsidP="009E2673">
      <w:pPr>
        <w:pStyle w:val="Coversubtitle"/>
        <w:sectPr w:rsidR="00DA3218" w:rsidRPr="00A267D1" w:rsidSect="0011713E">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vAlign w:val="bottom"/>
          <w:docGrid w:linePitch="360"/>
        </w:sectPr>
      </w:pPr>
      <w:r w:rsidRPr="00A267D1">
        <w:t>City of Manningham</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485673A5" w14:textId="38E6B512" w:rsidR="00171984"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171984" w:rsidRPr="009F4925">
        <w:rPr>
          <w:noProof/>
          <w:lang w:val="en-AU"/>
        </w:rPr>
        <w:t>1.</w:t>
      </w:r>
      <w:r w:rsidR="00171984">
        <w:rPr>
          <w:rFonts w:asciiTheme="minorHAnsi" w:hAnsiTheme="minorHAnsi" w:cstheme="minorBidi"/>
          <w:b w:val="0"/>
          <w:noProof/>
          <w:color w:val="auto"/>
          <w:szCs w:val="22"/>
          <w:lang w:val="en-AU" w:eastAsia="en-AU"/>
        </w:rPr>
        <w:tab/>
      </w:r>
      <w:r w:rsidR="00171984" w:rsidRPr="009F4925">
        <w:rPr>
          <w:noProof/>
          <w:lang w:val="en-AU"/>
        </w:rPr>
        <w:t>Introduction</w:t>
      </w:r>
      <w:r w:rsidR="00171984">
        <w:rPr>
          <w:noProof/>
        </w:rPr>
        <w:tab/>
      </w:r>
      <w:r w:rsidR="00171984">
        <w:rPr>
          <w:noProof/>
        </w:rPr>
        <w:fldChar w:fldCharType="begin"/>
      </w:r>
      <w:r w:rsidR="00171984">
        <w:rPr>
          <w:noProof/>
        </w:rPr>
        <w:instrText xml:space="preserve"> PAGEREF _Toc95984567 \h </w:instrText>
      </w:r>
      <w:r w:rsidR="00171984">
        <w:rPr>
          <w:noProof/>
        </w:rPr>
      </w:r>
      <w:r w:rsidR="00171984">
        <w:rPr>
          <w:noProof/>
        </w:rPr>
        <w:fldChar w:fldCharType="separate"/>
      </w:r>
      <w:r w:rsidR="005724BF">
        <w:rPr>
          <w:noProof/>
        </w:rPr>
        <w:t>3</w:t>
      </w:r>
      <w:r w:rsidR="00171984">
        <w:rPr>
          <w:noProof/>
        </w:rPr>
        <w:fldChar w:fldCharType="end"/>
      </w:r>
    </w:p>
    <w:p w14:paraId="379F5011" w14:textId="48BEC5E3" w:rsidR="00171984" w:rsidRDefault="00171984">
      <w:pPr>
        <w:pStyle w:val="TOC2"/>
        <w:tabs>
          <w:tab w:val="left" w:pos="880"/>
          <w:tab w:val="right" w:leader="dot" w:pos="9622"/>
        </w:tabs>
        <w:rPr>
          <w:rFonts w:asciiTheme="minorHAnsi" w:hAnsiTheme="minorHAnsi" w:cstheme="minorBidi"/>
          <w:noProof/>
          <w:color w:val="auto"/>
          <w:szCs w:val="22"/>
          <w:lang w:val="en-AU" w:eastAsia="en-AU"/>
        </w:rPr>
      </w:pPr>
      <w:r w:rsidRPr="009F4925">
        <w:rPr>
          <w:noProof/>
          <w:lang w:val="en-AU"/>
        </w:rPr>
        <w:t>1.1.</w:t>
      </w:r>
      <w:r>
        <w:rPr>
          <w:rFonts w:asciiTheme="minorHAnsi" w:hAnsiTheme="minorHAnsi" w:cstheme="minorBidi"/>
          <w:noProof/>
          <w:color w:val="auto"/>
          <w:szCs w:val="22"/>
          <w:lang w:val="en-AU" w:eastAsia="en-AU"/>
        </w:rPr>
        <w:tab/>
      </w:r>
      <w:r w:rsidRPr="009F4925">
        <w:rPr>
          <w:noProof/>
          <w:lang w:val="en-AU"/>
        </w:rPr>
        <w:t>Reform context</w:t>
      </w:r>
      <w:r>
        <w:rPr>
          <w:noProof/>
        </w:rPr>
        <w:tab/>
      </w:r>
      <w:r>
        <w:rPr>
          <w:noProof/>
        </w:rPr>
        <w:fldChar w:fldCharType="begin"/>
      </w:r>
      <w:r>
        <w:rPr>
          <w:noProof/>
        </w:rPr>
        <w:instrText xml:space="preserve"> PAGEREF _Toc95984568 \h </w:instrText>
      </w:r>
      <w:r>
        <w:rPr>
          <w:noProof/>
        </w:rPr>
      </w:r>
      <w:r>
        <w:rPr>
          <w:noProof/>
        </w:rPr>
        <w:fldChar w:fldCharType="separate"/>
      </w:r>
      <w:r w:rsidR="005724BF">
        <w:rPr>
          <w:noProof/>
        </w:rPr>
        <w:t>3</w:t>
      </w:r>
      <w:r>
        <w:rPr>
          <w:noProof/>
        </w:rPr>
        <w:fldChar w:fldCharType="end"/>
      </w:r>
    </w:p>
    <w:p w14:paraId="75CF6ED2" w14:textId="5FD6FA4F" w:rsidR="00171984" w:rsidRDefault="00171984">
      <w:pPr>
        <w:pStyle w:val="TOC2"/>
        <w:tabs>
          <w:tab w:val="left" w:pos="880"/>
          <w:tab w:val="right" w:leader="dot" w:pos="9622"/>
        </w:tabs>
        <w:rPr>
          <w:rFonts w:asciiTheme="minorHAnsi" w:hAnsiTheme="minorHAnsi" w:cstheme="minorBidi"/>
          <w:noProof/>
          <w:color w:val="auto"/>
          <w:szCs w:val="22"/>
          <w:lang w:val="en-AU" w:eastAsia="en-AU"/>
        </w:rPr>
      </w:pPr>
      <w:r w:rsidRPr="009F4925">
        <w:rPr>
          <w:noProof/>
          <w:lang w:val="en-AU"/>
        </w:rPr>
        <w:t>1.2.</w:t>
      </w:r>
      <w:r>
        <w:rPr>
          <w:rFonts w:asciiTheme="minorHAnsi" w:hAnsiTheme="minorHAnsi" w:cstheme="minorBidi"/>
          <w:noProof/>
          <w:color w:val="auto"/>
          <w:szCs w:val="22"/>
          <w:lang w:val="en-AU" w:eastAsia="en-AU"/>
        </w:rPr>
        <w:tab/>
      </w:r>
      <w:r w:rsidRPr="009F4925">
        <w:rPr>
          <w:noProof/>
          <w:lang w:val="en-AU"/>
        </w:rPr>
        <w:t>Purpose of KISPs</w:t>
      </w:r>
      <w:r>
        <w:rPr>
          <w:noProof/>
        </w:rPr>
        <w:tab/>
      </w:r>
      <w:r>
        <w:rPr>
          <w:noProof/>
        </w:rPr>
        <w:fldChar w:fldCharType="begin"/>
      </w:r>
      <w:r>
        <w:rPr>
          <w:noProof/>
        </w:rPr>
        <w:instrText xml:space="preserve"> PAGEREF _Toc95984569 \h </w:instrText>
      </w:r>
      <w:r>
        <w:rPr>
          <w:noProof/>
        </w:rPr>
      </w:r>
      <w:r>
        <w:rPr>
          <w:noProof/>
        </w:rPr>
        <w:fldChar w:fldCharType="separate"/>
      </w:r>
      <w:r w:rsidR="005724BF">
        <w:rPr>
          <w:noProof/>
        </w:rPr>
        <w:t>3</w:t>
      </w:r>
      <w:r>
        <w:rPr>
          <w:noProof/>
        </w:rPr>
        <w:fldChar w:fldCharType="end"/>
      </w:r>
    </w:p>
    <w:p w14:paraId="31DB558B" w14:textId="1BD77FD0" w:rsidR="00171984" w:rsidRDefault="00171984">
      <w:pPr>
        <w:pStyle w:val="TOC2"/>
        <w:tabs>
          <w:tab w:val="left" w:pos="880"/>
          <w:tab w:val="right" w:leader="dot" w:pos="9622"/>
        </w:tabs>
        <w:rPr>
          <w:rFonts w:asciiTheme="minorHAnsi" w:hAnsiTheme="minorHAnsi" w:cstheme="minorBidi"/>
          <w:noProof/>
          <w:color w:val="auto"/>
          <w:szCs w:val="22"/>
          <w:lang w:val="en-AU" w:eastAsia="en-AU"/>
        </w:rPr>
      </w:pPr>
      <w:r w:rsidRPr="009F4925">
        <w:rPr>
          <w:noProof/>
          <w:lang w:val="en-AU"/>
        </w:rPr>
        <w:t>1.3.</w:t>
      </w:r>
      <w:r>
        <w:rPr>
          <w:rFonts w:asciiTheme="minorHAnsi" w:hAnsiTheme="minorHAnsi" w:cstheme="minorBidi"/>
          <w:noProof/>
          <w:color w:val="auto"/>
          <w:szCs w:val="22"/>
          <w:lang w:val="en-AU" w:eastAsia="en-AU"/>
        </w:rPr>
        <w:tab/>
      </w:r>
      <w:r w:rsidRPr="009F4925">
        <w:rPr>
          <w:noProof/>
          <w:lang w:val="en-AU"/>
        </w:rPr>
        <w:t>How to use the KISP</w:t>
      </w:r>
      <w:r>
        <w:rPr>
          <w:noProof/>
        </w:rPr>
        <w:tab/>
      </w:r>
      <w:r>
        <w:rPr>
          <w:noProof/>
        </w:rPr>
        <w:fldChar w:fldCharType="begin"/>
      </w:r>
      <w:r>
        <w:rPr>
          <w:noProof/>
        </w:rPr>
        <w:instrText xml:space="preserve"> PAGEREF _Toc95984570 \h </w:instrText>
      </w:r>
      <w:r>
        <w:rPr>
          <w:noProof/>
        </w:rPr>
      </w:r>
      <w:r>
        <w:rPr>
          <w:noProof/>
        </w:rPr>
        <w:fldChar w:fldCharType="separate"/>
      </w:r>
      <w:r w:rsidR="005724BF">
        <w:rPr>
          <w:noProof/>
        </w:rPr>
        <w:t>3</w:t>
      </w:r>
      <w:r>
        <w:rPr>
          <w:noProof/>
        </w:rPr>
        <w:fldChar w:fldCharType="end"/>
      </w:r>
    </w:p>
    <w:p w14:paraId="466D74A9" w14:textId="3555910D" w:rsidR="00171984" w:rsidRDefault="00171984">
      <w:pPr>
        <w:pStyle w:val="TOC2"/>
        <w:tabs>
          <w:tab w:val="left" w:pos="880"/>
          <w:tab w:val="right" w:leader="dot" w:pos="9622"/>
        </w:tabs>
        <w:rPr>
          <w:rFonts w:asciiTheme="minorHAnsi" w:hAnsiTheme="minorHAnsi" w:cstheme="minorBidi"/>
          <w:noProof/>
          <w:color w:val="auto"/>
          <w:szCs w:val="22"/>
          <w:lang w:val="en-AU" w:eastAsia="en-AU"/>
        </w:rPr>
      </w:pPr>
      <w:r w:rsidRPr="009F4925">
        <w:rPr>
          <w:noProof/>
          <w:lang w:val="en-AU"/>
        </w:rPr>
        <w:t>1.4.</w:t>
      </w:r>
      <w:r>
        <w:rPr>
          <w:rFonts w:asciiTheme="minorHAnsi" w:hAnsiTheme="minorHAnsi" w:cstheme="minorBidi"/>
          <w:noProof/>
          <w:color w:val="auto"/>
          <w:szCs w:val="22"/>
          <w:lang w:val="en-AU" w:eastAsia="en-AU"/>
        </w:rPr>
        <w:tab/>
      </w:r>
      <w:r w:rsidRPr="009F4925">
        <w:rPr>
          <w:noProof/>
          <w:lang w:val="en-AU"/>
        </w:rPr>
        <w:t>Structure of the KISP</w:t>
      </w:r>
      <w:r>
        <w:rPr>
          <w:noProof/>
        </w:rPr>
        <w:tab/>
      </w:r>
      <w:r>
        <w:rPr>
          <w:noProof/>
        </w:rPr>
        <w:fldChar w:fldCharType="begin"/>
      </w:r>
      <w:r>
        <w:rPr>
          <w:noProof/>
        </w:rPr>
        <w:instrText xml:space="preserve"> PAGEREF _Toc95984571 \h </w:instrText>
      </w:r>
      <w:r>
        <w:rPr>
          <w:noProof/>
        </w:rPr>
      </w:r>
      <w:r>
        <w:rPr>
          <w:noProof/>
        </w:rPr>
        <w:fldChar w:fldCharType="separate"/>
      </w:r>
      <w:r w:rsidR="005724BF">
        <w:rPr>
          <w:noProof/>
        </w:rPr>
        <w:t>3</w:t>
      </w:r>
      <w:r>
        <w:rPr>
          <w:noProof/>
        </w:rPr>
        <w:fldChar w:fldCharType="end"/>
      </w:r>
    </w:p>
    <w:p w14:paraId="702155F4" w14:textId="5E11AEF5" w:rsidR="00171984" w:rsidRDefault="00171984">
      <w:pPr>
        <w:pStyle w:val="TOC2"/>
        <w:tabs>
          <w:tab w:val="left" w:pos="880"/>
          <w:tab w:val="right" w:leader="dot" w:pos="9622"/>
        </w:tabs>
        <w:rPr>
          <w:rFonts w:asciiTheme="minorHAnsi" w:hAnsiTheme="minorHAnsi" w:cstheme="minorBidi"/>
          <w:noProof/>
          <w:color w:val="auto"/>
          <w:szCs w:val="22"/>
          <w:lang w:val="en-AU" w:eastAsia="en-AU"/>
        </w:rPr>
      </w:pPr>
      <w:r w:rsidRPr="009F4925">
        <w:rPr>
          <w:noProof/>
          <w:lang w:val="en-AU"/>
        </w:rPr>
        <w:t>1.5.</w:t>
      </w:r>
      <w:r>
        <w:rPr>
          <w:rFonts w:asciiTheme="minorHAnsi" w:hAnsiTheme="minorHAnsi" w:cstheme="minorBidi"/>
          <w:noProof/>
          <w:color w:val="auto"/>
          <w:szCs w:val="22"/>
          <w:lang w:val="en-AU" w:eastAsia="en-AU"/>
        </w:rPr>
        <w:tab/>
      </w:r>
      <w:r w:rsidRPr="009F4925">
        <w:rPr>
          <w:noProof/>
          <w:lang w:val="en-AU"/>
        </w:rPr>
        <w:t>Disclaimer</w:t>
      </w:r>
      <w:r>
        <w:rPr>
          <w:noProof/>
        </w:rPr>
        <w:tab/>
      </w:r>
      <w:r>
        <w:rPr>
          <w:noProof/>
        </w:rPr>
        <w:fldChar w:fldCharType="begin"/>
      </w:r>
      <w:r>
        <w:rPr>
          <w:noProof/>
        </w:rPr>
        <w:instrText xml:space="preserve"> PAGEREF _Toc95984572 \h </w:instrText>
      </w:r>
      <w:r>
        <w:rPr>
          <w:noProof/>
        </w:rPr>
      </w:r>
      <w:r>
        <w:rPr>
          <w:noProof/>
        </w:rPr>
        <w:fldChar w:fldCharType="separate"/>
      </w:r>
      <w:r w:rsidR="005724BF">
        <w:rPr>
          <w:noProof/>
        </w:rPr>
        <w:t>4</w:t>
      </w:r>
      <w:r>
        <w:rPr>
          <w:noProof/>
        </w:rPr>
        <w:fldChar w:fldCharType="end"/>
      </w:r>
    </w:p>
    <w:p w14:paraId="49EB5452" w14:textId="12E33E46" w:rsidR="00171984" w:rsidRDefault="00171984">
      <w:pPr>
        <w:pStyle w:val="TOC1"/>
        <w:rPr>
          <w:rFonts w:asciiTheme="minorHAnsi" w:hAnsiTheme="minorHAnsi" w:cstheme="minorBidi"/>
          <w:b w:val="0"/>
          <w:noProof/>
          <w:color w:val="auto"/>
          <w:szCs w:val="22"/>
          <w:lang w:val="en-AU" w:eastAsia="en-AU"/>
        </w:rPr>
      </w:pPr>
      <w:r w:rsidRPr="009F4925">
        <w:rPr>
          <w:noProof/>
          <w:lang w:val="en-AU"/>
        </w:rPr>
        <w:t>2.</w:t>
      </w:r>
      <w:r>
        <w:rPr>
          <w:rFonts w:asciiTheme="minorHAnsi" w:hAnsiTheme="minorHAnsi" w:cstheme="minorBidi"/>
          <w:b w:val="0"/>
          <w:noProof/>
          <w:color w:val="auto"/>
          <w:szCs w:val="22"/>
          <w:lang w:val="en-AU" w:eastAsia="en-AU"/>
        </w:rPr>
        <w:tab/>
      </w:r>
      <w:r w:rsidRPr="009F4925">
        <w:rPr>
          <w:noProof/>
          <w:lang w:val="en-AU"/>
        </w:rPr>
        <w:t>Map of Early Childhood Education services in the City of Manningham</w:t>
      </w:r>
      <w:r>
        <w:rPr>
          <w:noProof/>
        </w:rPr>
        <w:tab/>
      </w:r>
      <w:r>
        <w:rPr>
          <w:noProof/>
        </w:rPr>
        <w:fldChar w:fldCharType="begin"/>
      </w:r>
      <w:r>
        <w:rPr>
          <w:noProof/>
        </w:rPr>
        <w:instrText xml:space="preserve"> PAGEREF _Toc95984573 \h </w:instrText>
      </w:r>
      <w:r>
        <w:rPr>
          <w:noProof/>
        </w:rPr>
      </w:r>
      <w:r>
        <w:rPr>
          <w:noProof/>
        </w:rPr>
        <w:fldChar w:fldCharType="separate"/>
      </w:r>
      <w:r w:rsidR="005724BF">
        <w:rPr>
          <w:noProof/>
        </w:rPr>
        <w:t>5</w:t>
      </w:r>
      <w:r>
        <w:rPr>
          <w:noProof/>
        </w:rPr>
        <w:fldChar w:fldCharType="end"/>
      </w:r>
    </w:p>
    <w:p w14:paraId="640EB02B" w14:textId="3F7A8D9E" w:rsidR="00171984" w:rsidRDefault="00171984">
      <w:pPr>
        <w:pStyle w:val="TOC1"/>
        <w:rPr>
          <w:rFonts w:asciiTheme="minorHAnsi" w:hAnsiTheme="minorHAnsi" w:cstheme="minorBidi"/>
          <w:b w:val="0"/>
          <w:noProof/>
          <w:color w:val="auto"/>
          <w:szCs w:val="22"/>
          <w:lang w:val="en-AU" w:eastAsia="en-AU"/>
        </w:rPr>
      </w:pPr>
      <w:r w:rsidRPr="009F4925">
        <w:rPr>
          <w:noProof/>
          <w:lang w:val="en-AU"/>
        </w:rPr>
        <w:t>3.</w:t>
      </w:r>
      <w:r>
        <w:rPr>
          <w:rFonts w:asciiTheme="minorHAnsi" w:hAnsiTheme="minorHAnsi" w:cstheme="minorBidi"/>
          <w:b w:val="0"/>
          <w:noProof/>
          <w:color w:val="auto"/>
          <w:szCs w:val="22"/>
          <w:lang w:val="en-AU" w:eastAsia="en-AU"/>
        </w:rPr>
        <w:tab/>
      </w:r>
      <w:r w:rsidRPr="009F4925">
        <w:rPr>
          <w:noProof/>
          <w:lang w:val="en-AU"/>
        </w:rPr>
        <w:t>Local context</w:t>
      </w:r>
      <w:r>
        <w:rPr>
          <w:noProof/>
        </w:rPr>
        <w:tab/>
      </w:r>
      <w:r>
        <w:rPr>
          <w:noProof/>
        </w:rPr>
        <w:fldChar w:fldCharType="begin"/>
      </w:r>
      <w:r>
        <w:rPr>
          <w:noProof/>
        </w:rPr>
        <w:instrText xml:space="preserve"> PAGEREF _Toc95984574 \h </w:instrText>
      </w:r>
      <w:r>
        <w:rPr>
          <w:noProof/>
        </w:rPr>
      </w:r>
      <w:r>
        <w:rPr>
          <w:noProof/>
        </w:rPr>
        <w:fldChar w:fldCharType="separate"/>
      </w:r>
      <w:r w:rsidR="005724BF">
        <w:rPr>
          <w:noProof/>
        </w:rPr>
        <w:t>7</w:t>
      </w:r>
      <w:r>
        <w:rPr>
          <w:noProof/>
        </w:rPr>
        <w:fldChar w:fldCharType="end"/>
      </w:r>
    </w:p>
    <w:p w14:paraId="22894E6B" w14:textId="66216811" w:rsidR="00171984" w:rsidRDefault="00171984">
      <w:pPr>
        <w:pStyle w:val="TOC2"/>
        <w:tabs>
          <w:tab w:val="right" w:leader="dot" w:pos="9622"/>
        </w:tabs>
        <w:rPr>
          <w:rFonts w:asciiTheme="minorHAnsi" w:hAnsiTheme="minorHAnsi" w:cstheme="minorBidi"/>
          <w:noProof/>
          <w:color w:val="auto"/>
          <w:szCs w:val="22"/>
          <w:lang w:val="en-AU" w:eastAsia="en-AU"/>
        </w:rPr>
      </w:pPr>
      <w:r w:rsidRPr="009F4925">
        <w:rPr>
          <w:noProof/>
          <w:lang w:val="en-AU"/>
        </w:rPr>
        <w:t>3.1 Purpose</w:t>
      </w:r>
      <w:r>
        <w:rPr>
          <w:noProof/>
        </w:rPr>
        <w:tab/>
      </w:r>
      <w:r>
        <w:rPr>
          <w:noProof/>
        </w:rPr>
        <w:fldChar w:fldCharType="begin"/>
      </w:r>
      <w:r>
        <w:rPr>
          <w:noProof/>
        </w:rPr>
        <w:instrText xml:space="preserve"> PAGEREF _Toc95984575 \h </w:instrText>
      </w:r>
      <w:r>
        <w:rPr>
          <w:noProof/>
        </w:rPr>
      </w:r>
      <w:r>
        <w:rPr>
          <w:noProof/>
        </w:rPr>
        <w:fldChar w:fldCharType="separate"/>
      </w:r>
      <w:r w:rsidR="005724BF">
        <w:rPr>
          <w:noProof/>
        </w:rPr>
        <w:t>7</w:t>
      </w:r>
      <w:r>
        <w:rPr>
          <w:noProof/>
        </w:rPr>
        <w:fldChar w:fldCharType="end"/>
      </w:r>
    </w:p>
    <w:p w14:paraId="08922ED3" w14:textId="2B927834" w:rsidR="00171984" w:rsidRDefault="00171984">
      <w:pPr>
        <w:pStyle w:val="TOC2"/>
        <w:tabs>
          <w:tab w:val="right" w:leader="dot" w:pos="9622"/>
        </w:tabs>
        <w:rPr>
          <w:rFonts w:asciiTheme="minorHAnsi" w:hAnsiTheme="minorHAnsi" w:cstheme="minorBidi"/>
          <w:noProof/>
          <w:color w:val="auto"/>
          <w:szCs w:val="22"/>
          <w:lang w:val="en-AU" w:eastAsia="en-AU"/>
        </w:rPr>
      </w:pPr>
      <w:r w:rsidRPr="009F4925">
        <w:rPr>
          <w:noProof/>
          <w:lang w:val="en-AU"/>
        </w:rPr>
        <w:t>3.2 Key considerations</w:t>
      </w:r>
      <w:r>
        <w:rPr>
          <w:noProof/>
        </w:rPr>
        <w:tab/>
      </w:r>
      <w:r>
        <w:rPr>
          <w:noProof/>
        </w:rPr>
        <w:fldChar w:fldCharType="begin"/>
      </w:r>
      <w:r>
        <w:rPr>
          <w:noProof/>
        </w:rPr>
        <w:instrText xml:space="preserve"> PAGEREF _Toc95984576 \h </w:instrText>
      </w:r>
      <w:r>
        <w:rPr>
          <w:noProof/>
        </w:rPr>
      </w:r>
      <w:r>
        <w:rPr>
          <w:noProof/>
        </w:rPr>
        <w:fldChar w:fldCharType="separate"/>
      </w:r>
      <w:r w:rsidR="005724BF">
        <w:rPr>
          <w:noProof/>
        </w:rPr>
        <w:t>7</w:t>
      </w:r>
      <w:r>
        <w:rPr>
          <w:noProof/>
        </w:rPr>
        <w:fldChar w:fldCharType="end"/>
      </w:r>
    </w:p>
    <w:p w14:paraId="6B1B00DC" w14:textId="6028DFAB" w:rsidR="00171984" w:rsidRDefault="00171984">
      <w:pPr>
        <w:pStyle w:val="TOC1"/>
        <w:rPr>
          <w:rFonts w:asciiTheme="minorHAnsi" w:hAnsiTheme="minorHAnsi" w:cstheme="minorBidi"/>
          <w:b w:val="0"/>
          <w:noProof/>
          <w:color w:val="auto"/>
          <w:szCs w:val="22"/>
          <w:lang w:val="en-AU" w:eastAsia="en-AU"/>
        </w:rPr>
      </w:pPr>
      <w:r w:rsidRPr="009F4925">
        <w:rPr>
          <w:noProof/>
          <w:lang w:val="en-AU"/>
        </w:rPr>
        <w:t>4.</w:t>
      </w:r>
      <w:r>
        <w:rPr>
          <w:rFonts w:asciiTheme="minorHAnsi" w:hAnsiTheme="minorHAnsi" w:cstheme="minorBidi"/>
          <w:b w:val="0"/>
          <w:noProof/>
          <w:color w:val="auto"/>
          <w:szCs w:val="22"/>
          <w:lang w:val="en-AU" w:eastAsia="en-AU"/>
        </w:rPr>
        <w:tab/>
      </w:r>
      <w:r w:rsidRPr="009F4925">
        <w:rPr>
          <w:noProof/>
          <w:lang w:val="en-AU"/>
        </w:rPr>
        <w:t>Funded kindergarten enrolment estimates between 2021-29 for the City of Manningham</w:t>
      </w:r>
      <w:r>
        <w:rPr>
          <w:noProof/>
        </w:rPr>
        <w:tab/>
      </w:r>
      <w:r>
        <w:rPr>
          <w:noProof/>
        </w:rPr>
        <w:fldChar w:fldCharType="begin"/>
      </w:r>
      <w:r>
        <w:rPr>
          <w:noProof/>
        </w:rPr>
        <w:instrText xml:space="preserve"> PAGEREF _Toc95984577 \h </w:instrText>
      </w:r>
      <w:r>
        <w:rPr>
          <w:noProof/>
        </w:rPr>
      </w:r>
      <w:r>
        <w:rPr>
          <w:noProof/>
        </w:rPr>
        <w:fldChar w:fldCharType="separate"/>
      </w:r>
      <w:r w:rsidR="005724BF">
        <w:rPr>
          <w:noProof/>
        </w:rPr>
        <w:t>7</w:t>
      </w:r>
      <w:r>
        <w:rPr>
          <w:noProof/>
        </w:rPr>
        <w:fldChar w:fldCharType="end"/>
      </w:r>
    </w:p>
    <w:p w14:paraId="05FCD835" w14:textId="3D938741" w:rsidR="00171984" w:rsidRDefault="00171984">
      <w:pPr>
        <w:pStyle w:val="TOC2"/>
        <w:tabs>
          <w:tab w:val="left" w:pos="880"/>
          <w:tab w:val="right" w:leader="dot" w:pos="9622"/>
        </w:tabs>
        <w:rPr>
          <w:rFonts w:asciiTheme="minorHAnsi" w:hAnsiTheme="minorHAnsi" w:cstheme="minorBidi"/>
          <w:noProof/>
          <w:color w:val="auto"/>
          <w:szCs w:val="22"/>
          <w:lang w:val="en-AU" w:eastAsia="en-AU"/>
        </w:rPr>
      </w:pPr>
      <w:r w:rsidRPr="009F4925">
        <w:rPr>
          <w:noProof/>
          <w:lang w:val="en-AU"/>
        </w:rPr>
        <w:t>4.1</w:t>
      </w:r>
      <w:r>
        <w:rPr>
          <w:rFonts w:asciiTheme="minorHAnsi" w:hAnsiTheme="minorHAnsi" w:cstheme="minorBidi"/>
          <w:noProof/>
          <w:color w:val="auto"/>
          <w:szCs w:val="22"/>
          <w:lang w:val="en-AU" w:eastAsia="en-AU"/>
        </w:rPr>
        <w:tab/>
      </w:r>
      <w:r w:rsidRPr="009F4925">
        <w:rPr>
          <w:noProof/>
          <w:lang w:val="en-AU"/>
        </w:rPr>
        <w:t>Purpose</w:t>
      </w:r>
      <w:r>
        <w:rPr>
          <w:noProof/>
        </w:rPr>
        <w:tab/>
      </w:r>
      <w:r>
        <w:rPr>
          <w:noProof/>
        </w:rPr>
        <w:fldChar w:fldCharType="begin"/>
      </w:r>
      <w:r>
        <w:rPr>
          <w:noProof/>
        </w:rPr>
        <w:instrText xml:space="preserve"> PAGEREF _Toc95984578 \h </w:instrText>
      </w:r>
      <w:r>
        <w:rPr>
          <w:noProof/>
        </w:rPr>
      </w:r>
      <w:r>
        <w:rPr>
          <w:noProof/>
        </w:rPr>
        <w:fldChar w:fldCharType="separate"/>
      </w:r>
      <w:r w:rsidR="005724BF">
        <w:rPr>
          <w:noProof/>
        </w:rPr>
        <w:t>17</w:t>
      </w:r>
      <w:r>
        <w:rPr>
          <w:noProof/>
        </w:rPr>
        <w:fldChar w:fldCharType="end"/>
      </w:r>
    </w:p>
    <w:p w14:paraId="4FFF2C77" w14:textId="46AACB6E" w:rsidR="00171984" w:rsidRDefault="00171984">
      <w:pPr>
        <w:pStyle w:val="TOC2"/>
        <w:tabs>
          <w:tab w:val="left" w:pos="880"/>
          <w:tab w:val="right" w:leader="dot" w:pos="9622"/>
        </w:tabs>
        <w:rPr>
          <w:rFonts w:asciiTheme="minorHAnsi" w:hAnsiTheme="minorHAnsi" w:cstheme="minorBidi"/>
          <w:noProof/>
          <w:color w:val="auto"/>
          <w:szCs w:val="22"/>
          <w:lang w:val="en-AU" w:eastAsia="en-AU"/>
        </w:rPr>
      </w:pPr>
      <w:r w:rsidRPr="009F4925">
        <w:rPr>
          <w:noProof/>
          <w:lang w:val="en-AU"/>
        </w:rPr>
        <w:t xml:space="preserve">4.2 </w:t>
      </w:r>
      <w:r>
        <w:rPr>
          <w:rFonts w:asciiTheme="minorHAnsi" w:hAnsiTheme="minorHAnsi" w:cstheme="minorBidi"/>
          <w:noProof/>
          <w:color w:val="auto"/>
          <w:szCs w:val="22"/>
          <w:lang w:val="en-AU" w:eastAsia="en-AU"/>
        </w:rPr>
        <w:tab/>
      </w:r>
      <w:r w:rsidRPr="009F4925">
        <w:rPr>
          <w:noProof/>
          <w:lang w:val="en-AU"/>
        </w:rPr>
        <w:t>Methodology</w:t>
      </w:r>
      <w:r>
        <w:rPr>
          <w:noProof/>
        </w:rPr>
        <w:tab/>
      </w:r>
      <w:r>
        <w:rPr>
          <w:noProof/>
        </w:rPr>
        <w:fldChar w:fldCharType="begin"/>
      </w:r>
      <w:r>
        <w:rPr>
          <w:noProof/>
        </w:rPr>
        <w:instrText xml:space="preserve"> PAGEREF _Toc95984579 \h </w:instrText>
      </w:r>
      <w:r>
        <w:rPr>
          <w:noProof/>
        </w:rPr>
      </w:r>
      <w:r>
        <w:rPr>
          <w:noProof/>
        </w:rPr>
        <w:fldChar w:fldCharType="separate"/>
      </w:r>
      <w:r w:rsidR="005724BF">
        <w:rPr>
          <w:noProof/>
        </w:rPr>
        <w:t>17</w:t>
      </w:r>
      <w:r>
        <w:rPr>
          <w:noProof/>
        </w:rPr>
        <w:fldChar w:fldCharType="end"/>
      </w:r>
    </w:p>
    <w:p w14:paraId="0B59A873" w14:textId="560B496E" w:rsidR="00171984" w:rsidRDefault="00171984">
      <w:pPr>
        <w:pStyle w:val="TOC2"/>
        <w:tabs>
          <w:tab w:val="left" w:pos="880"/>
          <w:tab w:val="right" w:leader="dot" w:pos="9622"/>
        </w:tabs>
        <w:rPr>
          <w:rFonts w:asciiTheme="minorHAnsi" w:hAnsiTheme="minorHAnsi" w:cstheme="minorBidi"/>
          <w:noProof/>
          <w:color w:val="auto"/>
          <w:szCs w:val="22"/>
          <w:lang w:val="en-AU" w:eastAsia="en-AU"/>
        </w:rPr>
      </w:pPr>
      <w:r w:rsidRPr="009F4925">
        <w:rPr>
          <w:noProof/>
          <w:lang w:val="en-AU"/>
        </w:rPr>
        <w:t>4.3</w:t>
      </w:r>
      <w:r>
        <w:rPr>
          <w:rFonts w:asciiTheme="minorHAnsi" w:hAnsiTheme="minorHAnsi" w:cstheme="minorBidi"/>
          <w:noProof/>
          <w:color w:val="auto"/>
          <w:szCs w:val="22"/>
          <w:lang w:val="en-AU" w:eastAsia="en-AU"/>
        </w:rPr>
        <w:tab/>
      </w:r>
      <w:r w:rsidRPr="009F4925">
        <w:rPr>
          <w:noProof/>
          <w:lang w:val="en-AU"/>
        </w:rPr>
        <w:t>Summary of current kindergarten provision</w:t>
      </w:r>
      <w:r>
        <w:rPr>
          <w:noProof/>
        </w:rPr>
        <w:tab/>
      </w:r>
      <w:r>
        <w:rPr>
          <w:noProof/>
        </w:rPr>
        <w:fldChar w:fldCharType="begin"/>
      </w:r>
      <w:r>
        <w:rPr>
          <w:noProof/>
        </w:rPr>
        <w:instrText xml:space="preserve"> PAGEREF _Toc95984580 \h </w:instrText>
      </w:r>
      <w:r>
        <w:rPr>
          <w:noProof/>
        </w:rPr>
      </w:r>
      <w:r>
        <w:rPr>
          <w:noProof/>
        </w:rPr>
        <w:fldChar w:fldCharType="separate"/>
      </w:r>
      <w:r w:rsidR="005724BF">
        <w:rPr>
          <w:noProof/>
        </w:rPr>
        <w:t>18</w:t>
      </w:r>
      <w:r>
        <w:rPr>
          <w:noProof/>
        </w:rPr>
        <w:fldChar w:fldCharType="end"/>
      </w:r>
    </w:p>
    <w:p w14:paraId="09A007BE" w14:textId="2DF5B0D2" w:rsidR="00171984" w:rsidRDefault="00171984">
      <w:pPr>
        <w:pStyle w:val="TOC2"/>
        <w:tabs>
          <w:tab w:val="left" w:pos="880"/>
          <w:tab w:val="right" w:leader="dot" w:pos="9622"/>
        </w:tabs>
        <w:rPr>
          <w:rFonts w:asciiTheme="minorHAnsi" w:hAnsiTheme="minorHAnsi" w:cstheme="minorBidi"/>
          <w:noProof/>
          <w:color w:val="auto"/>
          <w:szCs w:val="22"/>
          <w:lang w:val="en-AU" w:eastAsia="en-AU"/>
        </w:rPr>
      </w:pPr>
      <w:r w:rsidRPr="009F4925">
        <w:rPr>
          <w:noProof/>
          <w:lang w:val="en-AU"/>
        </w:rPr>
        <w:t>4.4</w:t>
      </w:r>
      <w:r>
        <w:rPr>
          <w:rFonts w:asciiTheme="minorHAnsi" w:hAnsiTheme="minorHAnsi" w:cstheme="minorBidi"/>
          <w:noProof/>
          <w:color w:val="auto"/>
          <w:szCs w:val="22"/>
          <w:lang w:val="en-AU" w:eastAsia="en-AU"/>
        </w:rPr>
        <w:tab/>
      </w:r>
      <w:r w:rsidRPr="009F4925">
        <w:rPr>
          <w:noProof/>
          <w:lang w:val="en-AU"/>
        </w:rPr>
        <w:t>Approach to optimising the use of existing services and infrastructure</w:t>
      </w:r>
      <w:r>
        <w:rPr>
          <w:noProof/>
        </w:rPr>
        <w:tab/>
      </w:r>
      <w:r>
        <w:rPr>
          <w:noProof/>
        </w:rPr>
        <w:fldChar w:fldCharType="begin"/>
      </w:r>
      <w:r>
        <w:rPr>
          <w:noProof/>
        </w:rPr>
        <w:instrText xml:space="preserve"> PAGEREF _Toc95984581 \h </w:instrText>
      </w:r>
      <w:r>
        <w:rPr>
          <w:noProof/>
        </w:rPr>
      </w:r>
      <w:r>
        <w:rPr>
          <w:noProof/>
        </w:rPr>
        <w:fldChar w:fldCharType="separate"/>
      </w:r>
      <w:r w:rsidR="005724BF">
        <w:rPr>
          <w:noProof/>
        </w:rPr>
        <w:t>19</w:t>
      </w:r>
      <w:r>
        <w:rPr>
          <w:noProof/>
        </w:rPr>
        <w:fldChar w:fldCharType="end"/>
      </w:r>
    </w:p>
    <w:p w14:paraId="5B55ADD5" w14:textId="57319D88" w:rsidR="00171984" w:rsidRDefault="00171984">
      <w:pPr>
        <w:pStyle w:val="TOC2"/>
        <w:tabs>
          <w:tab w:val="left" w:pos="880"/>
          <w:tab w:val="right" w:leader="dot" w:pos="9622"/>
        </w:tabs>
        <w:rPr>
          <w:rFonts w:asciiTheme="minorHAnsi" w:hAnsiTheme="minorHAnsi" w:cstheme="minorBidi"/>
          <w:noProof/>
          <w:color w:val="auto"/>
          <w:szCs w:val="22"/>
          <w:lang w:val="en-AU" w:eastAsia="en-AU"/>
        </w:rPr>
      </w:pPr>
      <w:r w:rsidRPr="009F4925">
        <w:rPr>
          <w:noProof/>
          <w:lang w:val="en-AU"/>
        </w:rPr>
        <w:t>4.5</w:t>
      </w:r>
      <w:r>
        <w:rPr>
          <w:rFonts w:asciiTheme="minorHAnsi" w:hAnsiTheme="minorHAnsi" w:cstheme="minorBidi"/>
          <w:noProof/>
          <w:color w:val="auto"/>
          <w:szCs w:val="22"/>
          <w:lang w:val="en-AU" w:eastAsia="en-AU"/>
        </w:rPr>
        <w:tab/>
      </w:r>
      <w:r w:rsidRPr="009F4925">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_Toc95984582 \h </w:instrText>
      </w:r>
      <w:r>
        <w:rPr>
          <w:noProof/>
        </w:rPr>
      </w:r>
      <w:r>
        <w:rPr>
          <w:noProof/>
        </w:rPr>
        <w:fldChar w:fldCharType="separate"/>
      </w:r>
      <w:r w:rsidR="005724BF">
        <w:rPr>
          <w:noProof/>
        </w:rPr>
        <w:t>20</w:t>
      </w:r>
      <w:r>
        <w:rPr>
          <w:noProof/>
        </w:rPr>
        <w:fldChar w:fldCharType="end"/>
      </w:r>
    </w:p>
    <w:p w14:paraId="00FAABDC" w14:textId="1E189E73" w:rsidR="00171984" w:rsidRDefault="00171984">
      <w:pPr>
        <w:pStyle w:val="TOC1"/>
        <w:rPr>
          <w:rFonts w:asciiTheme="minorHAnsi" w:hAnsiTheme="minorHAnsi" w:cstheme="minorBidi"/>
          <w:b w:val="0"/>
          <w:noProof/>
          <w:color w:val="auto"/>
          <w:szCs w:val="22"/>
          <w:lang w:val="en-AU" w:eastAsia="en-AU"/>
        </w:rPr>
      </w:pPr>
      <w:r w:rsidRPr="009F4925">
        <w:rPr>
          <w:noProof/>
          <w:lang w:val="en-AU"/>
        </w:rPr>
        <w:t>5.</w:t>
      </w:r>
      <w:r>
        <w:rPr>
          <w:rFonts w:asciiTheme="minorHAnsi" w:hAnsiTheme="minorHAnsi" w:cstheme="minorBidi"/>
          <w:b w:val="0"/>
          <w:noProof/>
          <w:color w:val="auto"/>
          <w:szCs w:val="22"/>
          <w:lang w:val="en-AU" w:eastAsia="en-AU"/>
        </w:rPr>
        <w:tab/>
      </w:r>
      <w:r w:rsidRPr="009F4925">
        <w:rPr>
          <w:noProof/>
          <w:lang w:val="en-AU"/>
        </w:rPr>
        <w:t>Authorisation</w:t>
      </w:r>
      <w:r>
        <w:rPr>
          <w:noProof/>
        </w:rPr>
        <w:tab/>
      </w:r>
      <w:r>
        <w:rPr>
          <w:noProof/>
        </w:rPr>
        <w:fldChar w:fldCharType="begin"/>
      </w:r>
      <w:r>
        <w:rPr>
          <w:noProof/>
        </w:rPr>
        <w:instrText xml:space="preserve"> PAGEREF _Toc95984583 \h </w:instrText>
      </w:r>
      <w:r>
        <w:rPr>
          <w:noProof/>
        </w:rPr>
      </w:r>
      <w:r>
        <w:rPr>
          <w:noProof/>
        </w:rPr>
        <w:fldChar w:fldCharType="separate"/>
      </w:r>
      <w:r w:rsidR="005724BF">
        <w:rPr>
          <w:noProof/>
        </w:rPr>
        <w:t>24</w:t>
      </w:r>
      <w:r>
        <w:rPr>
          <w:noProof/>
        </w:rPr>
        <w:fldChar w:fldCharType="end"/>
      </w:r>
    </w:p>
    <w:p w14:paraId="3BCDC09F" w14:textId="2012CA8C" w:rsidR="00AF6F17" w:rsidRPr="00500D96" w:rsidRDefault="00A8792C" w:rsidP="006A6B01">
      <w:pPr>
        <w:pStyle w:val="TOC1"/>
        <w:rPr>
          <w:lang w:val="en-GB"/>
        </w:rPr>
        <w:sectPr w:rsidR="00AF6F17" w:rsidRPr="00500D96" w:rsidSect="00DA3218">
          <w:headerReference w:type="default" r:id="rId18"/>
          <w:footerReference w:type="default" r:id="rId19"/>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9598456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95984568"/>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95984569"/>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95984570"/>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95984571"/>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95984572"/>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20"/>
          <w:pgSz w:w="11900" w:h="16840"/>
          <w:pgMar w:top="1418" w:right="1134" w:bottom="1701" w:left="1134" w:header="709" w:footer="709" w:gutter="0"/>
          <w:cols w:space="708"/>
          <w:docGrid w:linePitch="360"/>
        </w:sectPr>
      </w:pPr>
    </w:p>
    <w:p w14:paraId="5CC63ACC" w14:textId="3D228B35" w:rsidR="009D1E31" w:rsidRDefault="0032285F">
      <w:pPr>
        <w:pStyle w:val="Heading1"/>
        <w:numPr>
          <w:ilvl w:val="0"/>
          <w:numId w:val="6"/>
        </w:numPr>
        <w:rPr>
          <w:lang w:val="en-AU"/>
        </w:rPr>
      </w:pPr>
      <w:bookmarkStart w:id="34" w:name="_Toc95984573"/>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A267D1">
        <w:rPr>
          <w:lang w:val="en-AU"/>
        </w:rPr>
        <w:t>the City of Manningham</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27602577" w14:textId="7E6ACE40" w:rsidR="009D1E31" w:rsidRPr="002435CC" w:rsidRDefault="009D1E31" w:rsidP="002435CC">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w:t>
      </w:r>
      <w:r w:rsidR="00A267D1">
        <w:rPr>
          <w:lang w:val="en-AU"/>
        </w:rPr>
        <w:t>Manningham City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p w14:paraId="3B82D037" w14:textId="1D85E87A" w:rsidR="009D1E31" w:rsidRDefault="005B3E9C" w:rsidP="00904DE9">
      <w:pPr>
        <w:jc w:val="center"/>
        <w:rPr>
          <w:lang w:val="en-US"/>
        </w:rPr>
        <w:sectPr w:rsidR="009D1E31" w:rsidSect="009D1E31">
          <w:pgSz w:w="16840" w:h="11900" w:orient="landscape"/>
          <w:pgMar w:top="1134" w:right="1985" w:bottom="1134" w:left="1701" w:header="709" w:footer="709" w:gutter="0"/>
          <w:cols w:space="708"/>
          <w:docGrid w:linePitch="360"/>
        </w:sectPr>
      </w:pPr>
      <w:r>
        <w:rPr>
          <w:noProof/>
        </w:rPr>
        <w:lastRenderedPageBreak/>
        <w:drawing>
          <wp:inline distT="0" distB="0" distL="0" distR="0" wp14:anchorId="35345CE6" wp14:editId="2B32DE67">
            <wp:extent cx="8352790" cy="5987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a:stretch>
                      <a:fillRect/>
                    </a:stretch>
                  </pic:blipFill>
                  <pic:spPr>
                    <a:xfrm>
                      <a:off x="0" y="0"/>
                      <a:ext cx="8352790" cy="5987415"/>
                    </a:xfrm>
                    <a:prstGeom prst="rect">
                      <a:avLst/>
                    </a:prstGeom>
                  </pic:spPr>
                </pic:pic>
              </a:graphicData>
            </a:graphic>
          </wp:inline>
        </w:drawing>
      </w:r>
    </w:p>
    <w:p w14:paraId="7A394A39" w14:textId="57354AF7" w:rsidR="00BF24B2" w:rsidRPr="00624A55" w:rsidRDefault="00BF24B2" w:rsidP="008C6439">
      <w:pPr>
        <w:pStyle w:val="Heading1"/>
        <w:numPr>
          <w:ilvl w:val="0"/>
          <w:numId w:val="6"/>
        </w:numPr>
        <w:rPr>
          <w:lang w:val="en-AU"/>
        </w:rPr>
      </w:pPr>
      <w:bookmarkStart w:id="35" w:name="_Toc95984574"/>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95984575"/>
      <w:r>
        <w:rPr>
          <w:lang w:val="en-AU"/>
        </w:rPr>
        <w:t>3</w:t>
      </w:r>
      <w:r w:rsidR="00BD2CBD">
        <w:rPr>
          <w:lang w:val="en-AU"/>
        </w:rPr>
        <w:t xml:space="preserve">.1 </w:t>
      </w:r>
      <w:r w:rsidR="00BF24B2">
        <w:rPr>
          <w:lang w:val="en-AU"/>
        </w:rPr>
        <w:t>Purpose</w:t>
      </w:r>
      <w:bookmarkEnd w:id="36"/>
    </w:p>
    <w:p w14:paraId="48734BCE" w14:textId="06C8FF71" w:rsidR="00BF24B2" w:rsidRPr="00471565" w:rsidRDefault="00BF24B2" w:rsidP="00471565">
      <w:pPr>
        <w:spacing w:before="240" w:line="276" w:lineRule="auto"/>
        <w:jc w:val="both"/>
        <w:rPr>
          <w:lang w:val="en-AU"/>
        </w:rPr>
      </w:pPr>
      <w:r w:rsidRPr="00471565">
        <w:rPr>
          <w:lang w:val="en-AU"/>
        </w:rPr>
        <w:t xml:space="preserve">Local, place-based knowledge and context play an important role in supporting the implementation of </w:t>
      </w:r>
      <w:r w:rsidR="00057432" w:rsidRPr="00471565">
        <w:rPr>
          <w:lang w:val="en-AU"/>
        </w:rPr>
        <w:t>T</w:t>
      </w:r>
      <w:r w:rsidRPr="00471565">
        <w:rPr>
          <w:lang w:val="en-AU"/>
        </w:rPr>
        <w:t>hree-</w:t>
      </w:r>
      <w:r w:rsidR="00057432" w:rsidRPr="00471565">
        <w:rPr>
          <w:lang w:val="en-AU"/>
        </w:rPr>
        <w:t>Y</w:t>
      </w:r>
      <w:r w:rsidRPr="00471565">
        <w:rPr>
          <w:lang w:val="en-AU"/>
        </w:rPr>
        <w:t>ear-</w:t>
      </w:r>
      <w:r w:rsidR="00057432" w:rsidRPr="00471565">
        <w:rPr>
          <w:lang w:val="en-AU"/>
        </w:rPr>
        <w:t>O</w:t>
      </w:r>
      <w:r w:rsidRPr="00471565">
        <w:rPr>
          <w:lang w:val="en-AU"/>
        </w:rPr>
        <w:t xml:space="preserve">ld </w:t>
      </w:r>
      <w:r w:rsidR="00057432" w:rsidRPr="00471565">
        <w:rPr>
          <w:lang w:val="en-AU"/>
        </w:rPr>
        <w:t>K</w:t>
      </w:r>
      <w:r w:rsidRPr="00471565">
        <w:rPr>
          <w:lang w:val="en-AU"/>
        </w:rPr>
        <w:t xml:space="preserve">indergarten </w:t>
      </w:r>
      <w:r w:rsidR="00057432" w:rsidRPr="00471565">
        <w:rPr>
          <w:lang w:val="en-AU"/>
        </w:rPr>
        <w:t>across</w:t>
      </w:r>
      <w:r w:rsidRPr="00471565">
        <w:rPr>
          <w:lang w:val="en-AU"/>
        </w:rPr>
        <w:t xml:space="preserve"> Victoria. This section of the KISP documents this knowledge and context and has </w:t>
      </w:r>
      <w:r w:rsidR="002D48BE" w:rsidRPr="00471565">
        <w:rPr>
          <w:lang w:val="en-AU"/>
        </w:rPr>
        <w:t>informed</w:t>
      </w:r>
      <w:r w:rsidRPr="00471565">
        <w:rPr>
          <w:lang w:val="en-AU"/>
        </w:rPr>
        <w:t xml:space="preserve"> the funded kindergarten enrolment </w:t>
      </w:r>
      <w:r w:rsidR="009C5A82" w:rsidRPr="00471565">
        <w:rPr>
          <w:lang w:val="en-AU"/>
        </w:rPr>
        <w:t>estimates</w:t>
      </w:r>
      <w:r w:rsidRPr="00471565">
        <w:rPr>
          <w:lang w:val="en-AU"/>
        </w:rPr>
        <w:t xml:space="preserve"> in Section </w:t>
      </w:r>
      <w:r w:rsidR="002D48BE" w:rsidRPr="00471565">
        <w:rPr>
          <w:lang w:val="en-AU"/>
        </w:rPr>
        <w:t>4</w:t>
      </w:r>
      <w:r w:rsidRPr="00471565">
        <w:rPr>
          <w:lang w:val="en-AU"/>
        </w:rPr>
        <w:t xml:space="preserve">. </w:t>
      </w:r>
    </w:p>
    <w:p w14:paraId="2EC04FFD" w14:textId="67FC588E" w:rsidR="00BD2CBD" w:rsidRPr="00BD2CBD" w:rsidRDefault="007C2F97" w:rsidP="00BD2CBD">
      <w:pPr>
        <w:pStyle w:val="Heading2"/>
        <w:rPr>
          <w:lang w:val="en-AU"/>
        </w:rPr>
      </w:pPr>
      <w:bookmarkStart w:id="37" w:name="_Toc95984576"/>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51E78DDE" w14:textId="77777777" w:rsidR="001E5782" w:rsidRPr="00134659" w:rsidRDefault="001E5782" w:rsidP="001E5782">
      <w:pPr>
        <w:rPr>
          <w:b/>
          <w:bCs/>
          <w:lang w:val="en-US"/>
        </w:rPr>
      </w:pPr>
      <w:bookmarkStart w:id="38" w:name="_Toc95984577"/>
      <w:r>
        <w:rPr>
          <w:b/>
          <w:bCs/>
          <w:lang w:val="en-US"/>
        </w:rPr>
        <w:t>Key demographic trends that influence demand for kindergarten</w:t>
      </w:r>
    </w:p>
    <w:p w14:paraId="3B3A60B4" w14:textId="77777777" w:rsidR="001E5782" w:rsidRPr="00153B30" w:rsidRDefault="001E5782" w:rsidP="001E5782">
      <w:pPr>
        <w:pStyle w:val="NormalWeb"/>
        <w:rPr>
          <w:rFonts w:ascii="Arial" w:eastAsia="Calibri" w:hAnsi="Arial" w:cs="Arial"/>
          <w:color w:val="000000"/>
          <w:sz w:val="22"/>
          <w:szCs w:val="22"/>
          <w:lang w:eastAsia="en-US"/>
        </w:rPr>
      </w:pPr>
      <w:r w:rsidRPr="00153B30">
        <w:rPr>
          <w:rFonts w:ascii="Arial" w:eastAsia="Calibri" w:hAnsi="Arial" w:cs="Arial"/>
          <w:color w:val="000000"/>
          <w:sz w:val="22"/>
          <w:szCs w:val="22"/>
          <w:lang w:eastAsia="en-US"/>
        </w:rPr>
        <w:t xml:space="preserve">The Manningham Council area </w:t>
      </w:r>
      <w:proofErr w:type="gramStart"/>
      <w:r w:rsidRPr="00153B30">
        <w:rPr>
          <w:rFonts w:ascii="Arial" w:eastAsia="Calibri" w:hAnsi="Arial" w:cs="Arial"/>
          <w:color w:val="000000"/>
          <w:sz w:val="22"/>
          <w:szCs w:val="22"/>
          <w:lang w:eastAsia="en-US"/>
        </w:rPr>
        <w:t>is located in</w:t>
      </w:r>
      <w:proofErr w:type="gramEnd"/>
      <w:r w:rsidRPr="00153B30">
        <w:rPr>
          <w:rFonts w:ascii="Arial" w:eastAsia="Calibri" w:hAnsi="Arial" w:cs="Arial"/>
          <w:color w:val="000000"/>
          <w:sz w:val="22"/>
          <w:szCs w:val="22"/>
          <w:lang w:eastAsia="en-US"/>
        </w:rPr>
        <w:t xml:space="preserve"> Melbourne's north-eastern suburbs, commencing with its west</w:t>
      </w:r>
      <w:r>
        <w:rPr>
          <w:rFonts w:ascii="Arial" w:eastAsia="Calibri" w:hAnsi="Arial" w:cs="Arial"/>
          <w:color w:val="000000"/>
          <w:sz w:val="22"/>
          <w:szCs w:val="22"/>
          <w:lang w:eastAsia="en-US"/>
        </w:rPr>
        <w:t>ern boundary in Bulleen,</w:t>
      </w:r>
      <w:r w:rsidRPr="00153B30">
        <w:rPr>
          <w:rFonts w:ascii="Arial" w:eastAsia="Calibri" w:hAnsi="Arial" w:cs="Arial"/>
          <w:color w:val="000000"/>
          <w:sz w:val="22"/>
          <w:szCs w:val="22"/>
          <w:lang w:eastAsia="en-US"/>
        </w:rPr>
        <w:t xml:space="preserve"> 10 kilometres from the Melbourne CBD and extending to Wonga Park at its eastern extremity, 32 kilometres from the CBD.</w:t>
      </w:r>
    </w:p>
    <w:p w14:paraId="499CB82D" w14:textId="77777777" w:rsidR="001E5782" w:rsidRPr="002D76B4" w:rsidRDefault="001E5782" w:rsidP="001E5782">
      <w:pPr>
        <w:pStyle w:val="NormalWeb"/>
        <w:rPr>
          <w:rFonts w:ascii="Arial" w:eastAsia="Calibri" w:hAnsi="Arial" w:cs="Arial"/>
          <w:color w:val="000000"/>
          <w:sz w:val="22"/>
          <w:szCs w:val="22"/>
          <w:lang w:eastAsia="en-US"/>
        </w:rPr>
      </w:pPr>
      <w:r w:rsidRPr="002D76B4">
        <w:rPr>
          <w:rFonts w:ascii="Arial" w:eastAsia="Calibri" w:hAnsi="Arial" w:cs="Arial"/>
          <w:color w:val="000000"/>
          <w:sz w:val="22"/>
          <w:szCs w:val="22"/>
          <w:lang w:eastAsia="en-US"/>
        </w:rPr>
        <w:t>Curving along the Yarra River, Manningham includes the suburbs of Bulleen, Doncaster, Doncaster East, Donvale, Park Orchards, Templestowe, Templestowe Lower, Warrandyte, Warrandyte South and parts of Wonga Park, Nunawading and Ringwood North.</w:t>
      </w:r>
    </w:p>
    <w:p w14:paraId="1C526793" w14:textId="77777777" w:rsidR="001E5782" w:rsidRPr="002D76B4" w:rsidRDefault="001E5782" w:rsidP="001E5782">
      <w:pPr>
        <w:pStyle w:val="NormalWeb"/>
        <w:rPr>
          <w:rFonts w:ascii="Arial" w:eastAsia="Calibri" w:hAnsi="Arial" w:cs="Arial"/>
          <w:color w:val="000000"/>
          <w:sz w:val="22"/>
          <w:szCs w:val="22"/>
          <w:lang w:eastAsia="en-US"/>
        </w:rPr>
      </w:pPr>
      <w:r w:rsidRPr="00ED5506">
        <w:rPr>
          <w:rFonts w:ascii="Arial" w:eastAsia="Calibri" w:hAnsi="Arial" w:cs="Arial"/>
          <w:color w:val="000000"/>
          <w:sz w:val="22"/>
          <w:szCs w:val="22"/>
          <w:lang w:eastAsia="en-US"/>
        </w:rPr>
        <w:t xml:space="preserve">The population of Manningham is 128,929 according to the Australian Bureau of Statistics (ABS) – Census 2016 </w:t>
      </w:r>
      <w:r>
        <w:rPr>
          <w:rFonts w:ascii="Arial" w:eastAsia="Calibri" w:hAnsi="Arial" w:cs="Arial"/>
          <w:color w:val="000000"/>
          <w:sz w:val="22"/>
          <w:szCs w:val="22"/>
          <w:lang w:eastAsia="en-US"/>
        </w:rPr>
        <w:t>The population is forecast to grow to 149,274 by 2036.</w:t>
      </w:r>
    </w:p>
    <w:p w14:paraId="205C21FC" w14:textId="77777777" w:rsidR="001E5782" w:rsidRPr="002D76B4" w:rsidRDefault="001E5782" w:rsidP="001E5782">
      <w:pPr>
        <w:pStyle w:val="NormalWeb"/>
        <w:rPr>
          <w:rFonts w:ascii="Arial" w:eastAsia="Calibri" w:hAnsi="Arial" w:cs="Arial"/>
          <w:color w:val="000000"/>
          <w:sz w:val="22"/>
          <w:szCs w:val="22"/>
          <w:lang w:eastAsia="en-US"/>
        </w:rPr>
      </w:pPr>
      <w:r w:rsidRPr="002D76B4">
        <w:rPr>
          <w:rFonts w:ascii="Arial" w:eastAsia="Calibri" w:hAnsi="Arial" w:cs="Arial"/>
          <w:color w:val="000000"/>
          <w:sz w:val="22"/>
          <w:szCs w:val="22"/>
          <w:lang w:eastAsia="en-US"/>
        </w:rPr>
        <w:t xml:space="preserve">Manningham’s population forecast </w:t>
      </w:r>
      <w:r>
        <w:rPr>
          <w:rFonts w:ascii="Arial" w:eastAsia="Calibri" w:hAnsi="Arial" w:cs="Arial"/>
          <w:color w:val="000000"/>
          <w:sz w:val="22"/>
          <w:szCs w:val="22"/>
          <w:lang w:eastAsia="en-US"/>
        </w:rPr>
        <w:t>for the next 15 years is</w:t>
      </w:r>
      <w:r w:rsidRPr="002D76B4">
        <w:rPr>
          <w:rFonts w:ascii="Arial" w:eastAsia="Calibri" w:hAnsi="Arial" w:cs="Arial"/>
          <w:color w:val="000000"/>
          <w:sz w:val="22"/>
          <w:szCs w:val="22"/>
          <w:lang w:eastAsia="en-US"/>
        </w:rPr>
        <w:t xml:space="preserve"> </w:t>
      </w:r>
      <w:r>
        <w:rPr>
          <w:rFonts w:ascii="Arial" w:eastAsia="Calibri" w:hAnsi="Arial" w:cs="Arial"/>
          <w:color w:val="000000"/>
          <w:sz w:val="22"/>
          <w:szCs w:val="22"/>
          <w:lang w:eastAsia="en-US"/>
        </w:rPr>
        <w:t>illustrated below in Table 2.</w:t>
      </w:r>
    </w:p>
    <w:tbl>
      <w:tblPr>
        <w:tblW w:w="4106" w:type="dxa"/>
        <w:tblLook w:val="04A0" w:firstRow="1" w:lastRow="0" w:firstColumn="1" w:lastColumn="0" w:noHBand="0" w:noVBand="1"/>
      </w:tblPr>
      <w:tblGrid>
        <w:gridCol w:w="988"/>
        <w:gridCol w:w="1559"/>
        <w:gridCol w:w="1559"/>
      </w:tblGrid>
      <w:tr w:rsidR="001E5782" w:rsidRPr="007C72E2" w14:paraId="0AC10334" w14:textId="77777777" w:rsidTr="003F147F">
        <w:trPr>
          <w:trHeight w:val="290"/>
        </w:trPr>
        <w:tc>
          <w:tcPr>
            <w:tcW w:w="98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9908124" w14:textId="77777777" w:rsidR="001E5782" w:rsidRPr="007C72E2" w:rsidRDefault="001E5782" w:rsidP="003F147F">
            <w:pPr>
              <w:rPr>
                <w:b/>
                <w:bCs/>
                <w:lang w:val="en-US"/>
              </w:rPr>
            </w:pPr>
            <w:r w:rsidRPr="007C72E2">
              <w:rPr>
                <w:b/>
                <w:bCs/>
                <w:lang w:val="en-US"/>
              </w:rPr>
              <w:t>Year</w:t>
            </w:r>
          </w:p>
        </w:tc>
        <w:tc>
          <w:tcPr>
            <w:tcW w:w="1559" w:type="dxa"/>
            <w:tcBorders>
              <w:top w:val="single" w:sz="4" w:space="0" w:color="auto"/>
              <w:left w:val="nil"/>
              <w:bottom w:val="single" w:sz="4" w:space="0" w:color="auto"/>
              <w:right w:val="single" w:sz="4" w:space="0" w:color="auto"/>
            </w:tcBorders>
            <w:shd w:val="clear" w:color="auto" w:fill="D9D9D9"/>
            <w:noWrap/>
            <w:vAlign w:val="bottom"/>
            <w:hideMark/>
          </w:tcPr>
          <w:p w14:paraId="07B6E539" w14:textId="77777777" w:rsidR="001E5782" w:rsidRPr="007C72E2" w:rsidRDefault="001E5782" w:rsidP="003F147F">
            <w:pPr>
              <w:rPr>
                <w:b/>
                <w:bCs/>
                <w:lang w:val="en-US"/>
              </w:rPr>
            </w:pPr>
            <w:r>
              <w:rPr>
                <w:b/>
                <w:bCs/>
                <w:lang w:val="en-US"/>
              </w:rPr>
              <w:t>Population</w:t>
            </w:r>
          </w:p>
        </w:tc>
        <w:tc>
          <w:tcPr>
            <w:tcW w:w="1559" w:type="dxa"/>
            <w:tcBorders>
              <w:top w:val="single" w:sz="4" w:space="0" w:color="auto"/>
              <w:left w:val="nil"/>
              <w:bottom w:val="single" w:sz="4" w:space="0" w:color="auto"/>
              <w:right w:val="single" w:sz="4" w:space="0" w:color="auto"/>
            </w:tcBorders>
            <w:shd w:val="clear" w:color="auto" w:fill="D9D9D9"/>
            <w:noWrap/>
            <w:vAlign w:val="bottom"/>
            <w:hideMark/>
          </w:tcPr>
          <w:p w14:paraId="0E847674" w14:textId="77777777" w:rsidR="001E5782" w:rsidRPr="007C72E2" w:rsidRDefault="001E5782" w:rsidP="003F147F">
            <w:pPr>
              <w:rPr>
                <w:b/>
                <w:bCs/>
                <w:lang w:val="en-US"/>
              </w:rPr>
            </w:pPr>
            <w:r w:rsidRPr="007C72E2">
              <w:rPr>
                <w:b/>
                <w:bCs/>
                <w:lang w:val="en-US"/>
              </w:rPr>
              <w:t xml:space="preserve">% </w:t>
            </w:r>
            <w:proofErr w:type="gramStart"/>
            <w:r w:rsidRPr="007C72E2">
              <w:rPr>
                <w:b/>
                <w:bCs/>
                <w:lang w:val="en-US"/>
              </w:rPr>
              <w:t>change</w:t>
            </w:r>
            <w:proofErr w:type="gramEnd"/>
            <w:r w:rsidRPr="007C72E2">
              <w:rPr>
                <w:b/>
                <w:bCs/>
                <w:lang w:val="en-US"/>
              </w:rPr>
              <w:t xml:space="preserve"> (</w:t>
            </w:r>
            <w:r>
              <w:rPr>
                <w:b/>
                <w:bCs/>
                <w:lang w:val="en-US"/>
              </w:rPr>
              <w:t xml:space="preserve">from </w:t>
            </w:r>
            <w:r w:rsidRPr="007C72E2">
              <w:rPr>
                <w:b/>
                <w:bCs/>
                <w:lang w:val="en-US"/>
              </w:rPr>
              <w:t>2020)</w:t>
            </w:r>
          </w:p>
        </w:tc>
      </w:tr>
      <w:tr w:rsidR="001E5782" w14:paraId="7F4EC170" w14:textId="77777777" w:rsidTr="003F147F">
        <w:trPr>
          <w:trHeight w:val="290"/>
        </w:trPr>
        <w:tc>
          <w:tcPr>
            <w:tcW w:w="988" w:type="dxa"/>
            <w:tcBorders>
              <w:top w:val="nil"/>
              <w:left w:val="single" w:sz="4" w:space="0" w:color="auto"/>
              <w:bottom w:val="single" w:sz="4" w:space="0" w:color="auto"/>
              <w:right w:val="single" w:sz="4" w:space="0" w:color="auto"/>
            </w:tcBorders>
            <w:noWrap/>
            <w:vAlign w:val="bottom"/>
            <w:hideMark/>
          </w:tcPr>
          <w:p w14:paraId="29A4AB2C" w14:textId="77777777" w:rsidR="001E5782" w:rsidRPr="007C72E2" w:rsidRDefault="001E5782" w:rsidP="003F147F">
            <w:pPr>
              <w:rPr>
                <w:lang w:val="en-US"/>
              </w:rPr>
            </w:pPr>
            <w:r w:rsidRPr="007C72E2">
              <w:rPr>
                <w:lang w:val="en-US"/>
              </w:rPr>
              <w:t>2020</w:t>
            </w:r>
          </w:p>
        </w:tc>
        <w:tc>
          <w:tcPr>
            <w:tcW w:w="1559" w:type="dxa"/>
            <w:tcBorders>
              <w:top w:val="nil"/>
              <w:left w:val="nil"/>
              <w:bottom w:val="single" w:sz="4" w:space="0" w:color="auto"/>
              <w:right w:val="single" w:sz="4" w:space="0" w:color="auto"/>
            </w:tcBorders>
            <w:noWrap/>
            <w:vAlign w:val="bottom"/>
            <w:hideMark/>
          </w:tcPr>
          <w:p w14:paraId="2D478330" w14:textId="77777777" w:rsidR="001E5782" w:rsidRPr="007C72E2" w:rsidRDefault="001E5782" w:rsidP="003F147F">
            <w:pPr>
              <w:jc w:val="right"/>
              <w:rPr>
                <w:lang w:val="en-US"/>
              </w:rPr>
            </w:pPr>
            <w:r w:rsidRPr="007C72E2">
              <w:rPr>
                <w:lang w:val="en-US"/>
              </w:rPr>
              <w:t>131,757</w:t>
            </w:r>
          </w:p>
        </w:tc>
        <w:tc>
          <w:tcPr>
            <w:tcW w:w="1559" w:type="dxa"/>
            <w:tcBorders>
              <w:top w:val="nil"/>
              <w:left w:val="nil"/>
              <w:bottom w:val="single" w:sz="4" w:space="0" w:color="auto"/>
              <w:right w:val="single" w:sz="4" w:space="0" w:color="auto"/>
            </w:tcBorders>
            <w:noWrap/>
            <w:vAlign w:val="bottom"/>
            <w:hideMark/>
          </w:tcPr>
          <w:p w14:paraId="2B8097DD" w14:textId="77777777" w:rsidR="001E5782" w:rsidRPr="007C72E2" w:rsidRDefault="001E5782" w:rsidP="003F147F">
            <w:pPr>
              <w:jc w:val="right"/>
              <w:rPr>
                <w:lang w:val="en-US"/>
              </w:rPr>
            </w:pPr>
            <w:r w:rsidRPr="007C72E2">
              <w:rPr>
                <w:lang w:val="en-US"/>
              </w:rPr>
              <w:t>0.0%</w:t>
            </w:r>
          </w:p>
        </w:tc>
      </w:tr>
      <w:tr w:rsidR="001E5782" w14:paraId="7AE6D4AB" w14:textId="77777777" w:rsidTr="003F147F">
        <w:trPr>
          <w:trHeight w:val="290"/>
        </w:trPr>
        <w:tc>
          <w:tcPr>
            <w:tcW w:w="988" w:type="dxa"/>
            <w:tcBorders>
              <w:top w:val="nil"/>
              <w:left w:val="single" w:sz="4" w:space="0" w:color="auto"/>
              <w:bottom w:val="single" w:sz="4" w:space="0" w:color="auto"/>
              <w:right w:val="single" w:sz="4" w:space="0" w:color="auto"/>
            </w:tcBorders>
            <w:noWrap/>
            <w:vAlign w:val="bottom"/>
            <w:hideMark/>
          </w:tcPr>
          <w:p w14:paraId="0B5FE2D2" w14:textId="77777777" w:rsidR="001E5782" w:rsidRPr="007C72E2" w:rsidRDefault="001E5782" w:rsidP="003F147F">
            <w:pPr>
              <w:rPr>
                <w:lang w:val="en-US"/>
              </w:rPr>
            </w:pPr>
            <w:r w:rsidRPr="007C72E2">
              <w:rPr>
                <w:lang w:val="en-US"/>
              </w:rPr>
              <w:t>2025</w:t>
            </w:r>
          </w:p>
        </w:tc>
        <w:tc>
          <w:tcPr>
            <w:tcW w:w="1559" w:type="dxa"/>
            <w:tcBorders>
              <w:top w:val="nil"/>
              <w:left w:val="nil"/>
              <w:bottom w:val="single" w:sz="4" w:space="0" w:color="auto"/>
              <w:right w:val="single" w:sz="4" w:space="0" w:color="auto"/>
            </w:tcBorders>
            <w:noWrap/>
            <w:vAlign w:val="bottom"/>
            <w:hideMark/>
          </w:tcPr>
          <w:p w14:paraId="788D52F3" w14:textId="77777777" w:rsidR="001E5782" w:rsidRPr="007C72E2" w:rsidRDefault="001E5782" w:rsidP="003F147F">
            <w:pPr>
              <w:jc w:val="right"/>
              <w:rPr>
                <w:lang w:val="en-US"/>
              </w:rPr>
            </w:pPr>
            <w:r w:rsidRPr="007C72E2">
              <w:rPr>
                <w:lang w:val="en-US"/>
              </w:rPr>
              <w:t>138,440</w:t>
            </w:r>
          </w:p>
        </w:tc>
        <w:tc>
          <w:tcPr>
            <w:tcW w:w="1559" w:type="dxa"/>
            <w:tcBorders>
              <w:top w:val="nil"/>
              <w:left w:val="nil"/>
              <w:bottom w:val="single" w:sz="4" w:space="0" w:color="auto"/>
              <w:right w:val="single" w:sz="4" w:space="0" w:color="auto"/>
            </w:tcBorders>
            <w:noWrap/>
            <w:vAlign w:val="bottom"/>
            <w:hideMark/>
          </w:tcPr>
          <w:p w14:paraId="60B42B1D" w14:textId="77777777" w:rsidR="001E5782" w:rsidRPr="007C72E2" w:rsidRDefault="001E5782" w:rsidP="003F147F">
            <w:pPr>
              <w:jc w:val="right"/>
              <w:rPr>
                <w:lang w:val="en-US"/>
              </w:rPr>
            </w:pPr>
            <w:r w:rsidRPr="007C72E2">
              <w:rPr>
                <w:lang w:val="en-US"/>
              </w:rPr>
              <w:t>5.1%</w:t>
            </w:r>
          </w:p>
        </w:tc>
      </w:tr>
      <w:tr w:rsidR="001E5782" w14:paraId="3134B617" w14:textId="77777777" w:rsidTr="003F147F">
        <w:trPr>
          <w:trHeight w:val="290"/>
        </w:trPr>
        <w:tc>
          <w:tcPr>
            <w:tcW w:w="988" w:type="dxa"/>
            <w:tcBorders>
              <w:top w:val="nil"/>
              <w:left w:val="single" w:sz="4" w:space="0" w:color="auto"/>
              <w:bottom w:val="single" w:sz="4" w:space="0" w:color="auto"/>
              <w:right w:val="single" w:sz="4" w:space="0" w:color="auto"/>
            </w:tcBorders>
            <w:noWrap/>
            <w:vAlign w:val="bottom"/>
            <w:hideMark/>
          </w:tcPr>
          <w:p w14:paraId="04799BDC" w14:textId="77777777" w:rsidR="001E5782" w:rsidRPr="007C72E2" w:rsidRDefault="001E5782" w:rsidP="003F147F">
            <w:pPr>
              <w:rPr>
                <w:lang w:val="en-US"/>
              </w:rPr>
            </w:pPr>
            <w:r w:rsidRPr="007C72E2">
              <w:rPr>
                <w:lang w:val="en-US"/>
              </w:rPr>
              <w:t>2030</w:t>
            </w:r>
          </w:p>
        </w:tc>
        <w:tc>
          <w:tcPr>
            <w:tcW w:w="1559" w:type="dxa"/>
            <w:tcBorders>
              <w:top w:val="nil"/>
              <w:left w:val="nil"/>
              <w:bottom w:val="single" w:sz="4" w:space="0" w:color="auto"/>
              <w:right w:val="single" w:sz="4" w:space="0" w:color="auto"/>
            </w:tcBorders>
            <w:noWrap/>
            <w:vAlign w:val="bottom"/>
            <w:hideMark/>
          </w:tcPr>
          <w:p w14:paraId="485D0496" w14:textId="77777777" w:rsidR="001E5782" w:rsidRPr="007C72E2" w:rsidRDefault="001E5782" w:rsidP="003F147F">
            <w:pPr>
              <w:jc w:val="right"/>
              <w:rPr>
                <w:lang w:val="en-US"/>
              </w:rPr>
            </w:pPr>
            <w:r w:rsidRPr="007C72E2">
              <w:rPr>
                <w:lang w:val="en-US"/>
              </w:rPr>
              <w:t>144,016</w:t>
            </w:r>
          </w:p>
        </w:tc>
        <w:tc>
          <w:tcPr>
            <w:tcW w:w="1559" w:type="dxa"/>
            <w:tcBorders>
              <w:top w:val="nil"/>
              <w:left w:val="nil"/>
              <w:bottom w:val="single" w:sz="4" w:space="0" w:color="auto"/>
              <w:right w:val="single" w:sz="4" w:space="0" w:color="auto"/>
            </w:tcBorders>
            <w:noWrap/>
            <w:vAlign w:val="bottom"/>
            <w:hideMark/>
          </w:tcPr>
          <w:p w14:paraId="3385DB24" w14:textId="77777777" w:rsidR="001E5782" w:rsidRPr="007C72E2" w:rsidRDefault="001E5782" w:rsidP="003F147F">
            <w:pPr>
              <w:jc w:val="right"/>
              <w:rPr>
                <w:lang w:val="en-US"/>
              </w:rPr>
            </w:pPr>
            <w:r w:rsidRPr="007C72E2">
              <w:rPr>
                <w:lang w:val="en-US"/>
              </w:rPr>
              <w:t>9.3%</w:t>
            </w:r>
          </w:p>
        </w:tc>
      </w:tr>
      <w:tr w:rsidR="001E5782" w14:paraId="0A5E7137" w14:textId="77777777" w:rsidTr="003F147F">
        <w:trPr>
          <w:trHeight w:val="290"/>
        </w:trPr>
        <w:tc>
          <w:tcPr>
            <w:tcW w:w="988" w:type="dxa"/>
            <w:tcBorders>
              <w:top w:val="nil"/>
              <w:left w:val="single" w:sz="4" w:space="0" w:color="auto"/>
              <w:bottom w:val="single" w:sz="4" w:space="0" w:color="auto"/>
              <w:right w:val="single" w:sz="4" w:space="0" w:color="auto"/>
            </w:tcBorders>
            <w:noWrap/>
            <w:vAlign w:val="bottom"/>
            <w:hideMark/>
          </w:tcPr>
          <w:p w14:paraId="4E3A6B2B" w14:textId="77777777" w:rsidR="001E5782" w:rsidRPr="007C72E2" w:rsidRDefault="001E5782" w:rsidP="003F147F">
            <w:pPr>
              <w:rPr>
                <w:lang w:val="en-US"/>
              </w:rPr>
            </w:pPr>
            <w:r w:rsidRPr="007C72E2">
              <w:rPr>
                <w:lang w:val="en-US"/>
              </w:rPr>
              <w:t>2035</w:t>
            </w:r>
          </w:p>
        </w:tc>
        <w:tc>
          <w:tcPr>
            <w:tcW w:w="1559" w:type="dxa"/>
            <w:tcBorders>
              <w:top w:val="nil"/>
              <w:left w:val="nil"/>
              <w:bottom w:val="single" w:sz="4" w:space="0" w:color="auto"/>
              <w:right w:val="single" w:sz="4" w:space="0" w:color="auto"/>
            </w:tcBorders>
            <w:noWrap/>
            <w:vAlign w:val="bottom"/>
            <w:hideMark/>
          </w:tcPr>
          <w:p w14:paraId="322E3028" w14:textId="77777777" w:rsidR="001E5782" w:rsidRPr="007C72E2" w:rsidRDefault="001E5782" w:rsidP="003F147F">
            <w:pPr>
              <w:jc w:val="right"/>
              <w:rPr>
                <w:lang w:val="en-US"/>
              </w:rPr>
            </w:pPr>
            <w:r w:rsidRPr="007C72E2">
              <w:rPr>
                <w:lang w:val="en-US"/>
              </w:rPr>
              <w:t>148,432</w:t>
            </w:r>
          </w:p>
        </w:tc>
        <w:tc>
          <w:tcPr>
            <w:tcW w:w="1559" w:type="dxa"/>
            <w:tcBorders>
              <w:top w:val="nil"/>
              <w:left w:val="nil"/>
              <w:bottom w:val="single" w:sz="4" w:space="0" w:color="auto"/>
              <w:right w:val="single" w:sz="4" w:space="0" w:color="auto"/>
            </w:tcBorders>
            <w:noWrap/>
            <w:vAlign w:val="bottom"/>
            <w:hideMark/>
          </w:tcPr>
          <w:p w14:paraId="30FA38B6" w14:textId="77777777" w:rsidR="001E5782" w:rsidRPr="007C72E2" w:rsidRDefault="001E5782" w:rsidP="003F147F">
            <w:pPr>
              <w:jc w:val="right"/>
              <w:rPr>
                <w:lang w:val="en-US"/>
              </w:rPr>
            </w:pPr>
            <w:r w:rsidRPr="007C72E2">
              <w:rPr>
                <w:lang w:val="en-US"/>
              </w:rPr>
              <w:t>12.7%</w:t>
            </w:r>
          </w:p>
        </w:tc>
      </w:tr>
    </w:tbl>
    <w:p w14:paraId="642A0F50" w14:textId="77777777" w:rsidR="001E5782" w:rsidRDefault="001E5782" w:rsidP="001E5782">
      <w:pPr>
        <w:rPr>
          <w:i/>
          <w:iCs/>
        </w:rPr>
      </w:pPr>
      <w:r w:rsidRPr="00926EC7">
        <w:rPr>
          <w:i/>
          <w:iCs/>
        </w:rPr>
        <w:t>Source:  Forecast i.d</w:t>
      </w:r>
      <w:r>
        <w:rPr>
          <w:i/>
          <w:iCs/>
        </w:rPr>
        <w:t>.</w:t>
      </w:r>
      <w:r w:rsidRPr="00926EC7">
        <w:rPr>
          <w:i/>
          <w:iCs/>
        </w:rPr>
        <w:t xml:space="preserve"> </w:t>
      </w:r>
    </w:p>
    <w:p w14:paraId="3C9A6314" w14:textId="77777777" w:rsidR="001E5782" w:rsidRPr="00926EC7" w:rsidRDefault="001E5782" w:rsidP="001E5782">
      <w:pPr>
        <w:pStyle w:val="Caption"/>
      </w:pPr>
      <w:bookmarkStart w:id="39" w:name="_Toc69292659"/>
      <w:r>
        <w:t>Table 2.</w:t>
      </w:r>
      <w:r>
        <w:tab/>
      </w:r>
      <w:r w:rsidRPr="00332DC9">
        <w:t>Estimated Resident Population, 2020 to 2035</w:t>
      </w:r>
      <w:bookmarkEnd w:id="39"/>
    </w:p>
    <w:p w14:paraId="09D7C924" w14:textId="77777777" w:rsidR="001E5782" w:rsidRDefault="001E5782" w:rsidP="001E5782">
      <w:pPr>
        <w:pStyle w:val="NormalWeb"/>
        <w:rPr>
          <w:rFonts w:ascii="Arial" w:eastAsia="Calibri" w:hAnsi="Arial" w:cs="Arial"/>
          <w:color w:val="000000"/>
          <w:sz w:val="22"/>
          <w:szCs w:val="22"/>
          <w:lang w:eastAsia="en-US"/>
        </w:rPr>
      </w:pPr>
      <w:bookmarkStart w:id="40" w:name="_Toc43894483"/>
      <w:bookmarkStart w:id="41" w:name="_Toc69292389"/>
      <w:r w:rsidRPr="00CC2A03">
        <w:rPr>
          <w:rFonts w:ascii="Arial" w:eastAsia="Calibri" w:hAnsi="Arial" w:cs="Arial"/>
          <w:color w:val="000000"/>
          <w:sz w:val="22"/>
          <w:szCs w:val="22"/>
          <w:lang w:eastAsia="en-US"/>
        </w:rPr>
        <w:t>Like many Victorian municipalities, Manningham’s population is ageing. With a median age of forty-three years, the resident population of Manningham is significantly older than that o</w:t>
      </w:r>
      <w:r>
        <w:rPr>
          <w:rFonts w:ascii="Arial" w:eastAsia="Calibri" w:hAnsi="Arial" w:cs="Arial"/>
          <w:color w:val="000000"/>
          <w:sz w:val="22"/>
          <w:szCs w:val="22"/>
          <w:lang w:eastAsia="en-US"/>
        </w:rPr>
        <w:t>f the greater Melbourne region.</w:t>
      </w:r>
    </w:p>
    <w:p w14:paraId="364C1982" w14:textId="77777777" w:rsidR="001E5782" w:rsidRDefault="001E5782" w:rsidP="001E5782">
      <w:pPr>
        <w:pStyle w:val="NormalWeb"/>
        <w:rPr>
          <w:rFonts w:ascii="Arial" w:eastAsia="Calibri" w:hAnsi="Arial" w:cs="Arial"/>
          <w:color w:val="000000"/>
          <w:sz w:val="22"/>
          <w:szCs w:val="22"/>
          <w:lang w:eastAsia="en-US"/>
        </w:rPr>
      </w:pPr>
      <w:r>
        <w:rPr>
          <w:rFonts w:ascii="Arial" w:eastAsia="Calibri" w:hAnsi="Arial" w:cs="Arial"/>
          <w:color w:val="000000"/>
          <w:sz w:val="22"/>
          <w:szCs w:val="22"/>
          <w:lang w:eastAsia="en-US"/>
        </w:rPr>
        <w:t>T</w:t>
      </w:r>
      <w:r w:rsidRPr="00CC2A03">
        <w:rPr>
          <w:rFonts w:ascii="Arial" w:eastAsia="Calibri" w:hAnsi="Arial" w:cs="Arial"/>
          <w:color w:val="000000"/>
          <w:sz w:val="22"/>
          <w:szCs w:val="22"/>
          <w:lang w:eastAsia="en-US"/>
        </w:rPr>
        <w:t>he proportion of residents aged under twenty-five years has fallen from 32 percent in 2001, to 29 percent in 2016 and, at present, the ABS estimates that there are 33</w:t>
      </w:r>
      <w:r>
        <w:rPr>
          <w:rFonts w:ascii="Arial" w:eastAsia="Calibri" w:hAnsi="Arial" w:cs="Arial"/>
          <w:color w:val="000000"/>
          <w:sz w:val="22"/>
          <w:szCs w:val="22"/>
          <w:lang w:eastAsia="en-US"/>
        </w:rPr>
        <w:t>,</w:t>
      </w:r>
      <w:r w:rsidRPr="00CC2A03">
        <w:rPr>
          <w:rFonts w:ascii="Arial" w:eastAsia="Calibri" w:hAnsi="Arial" w:cs="Arial"/>
          <w:color w:val="000000"/>
          <w:sz w:val="22"/>
          <w:szCs w:val="22"/>
          <w:lang w:eastAsia="en-US"/>
        </w:rPr>
        <w:t>600 residents aged under twenty-f</w:t>
      </w:r>
      <w:r>
        <w:rPr>
          <w:rFonts w:ascii="Arial" w:eastAsia="Calibri" w:hAnsi="Arial" w:cs="Arial"/>
          <w:color w:val="000000"/>
          <w:sz w:val="22"/>
          <w:szCs w:val="22"/>
          <w:lang w:eastAsia="en-US"/>
        </w:rPr>
        <w:t>ive years living in Manningham.</w:t>
      </w:r>
      <w:r w:rsidRPr="00CC2A03">
        <w:rPr>
          <w:rFonts w:ascii="Arial" w:eastAsia="Calibri" w:hAnsi="Arial" w:cs="Arial"/>
          <w:color w:val="000000"/>
          <w:sz w:val="22"/>
          <w:szCs w:val="22"/>
          <w:lang w:eastAsia="en-US"/>
        </w:rPr>
        <w:t xml:space="preserve"> </w:t>
      </w:r>
    </w:p>
    <w:p w14:paraId="207B693E" w14:textId="77777777" w:rsidR="001E5782" w:rsidRPr="00CC2A03" w:rsidRDefault="001E5782" w:rsidP="001E5782">
      <w:pPr>
        <w:pStyle w:val="NormalWeb"/>
        <w:rPr>
          <w:rFonts w:ascii="Arial" w:eastAsia="Calibri" w:hAnsi="Arial" w:cs="Arial"/>
          <w:color w:val="000000"/>
          <w:sz w:val="22"/>
          <w:szCs w:val="22"/>
          <w:lang w:eastAsia="en-US"/>
        </w:rPr>
      </w:pPr>
      <w:r w:rsidRPr="00CC2A03">
        <w:rPr>
          <w:rFonts w:ascii="Arial" w:eastAsia="Calibri" w:hAnsi="Arial" w:cs="Arial"/>
          <w:color w:val="000000"/>
          <w:sz w:val="22"/>
          <w:szCs w:val="22"/>
          <w:lang w:eastAsia="en-US"/>
        </w:rPr>
        <w:t xml:space="preserve">The change in the age profile of Manningham’s population since the 2001 Australian census is illustrated in Figure 1. </w:t>
      </w:r>
    </w:p>
    <w:p w14:paraId="39814145" w14:textId="77777777" w:rsidR="001E5782" w:rsidRDefault="001E5782" w:rsidP="001E5782">
      <w:r>
        <w:lastRenderedPageBreak/>
        <w:t>Figure 1 - Change in Service Age Groups as a Proportion of Manningham's Population – 2001 to 2016</w:t>
      </w:r>
    </w:p>
    <w:p w14:paraId="2EB1D46D" w14:textId="77777777" w:rsidR="001E5782" w:rsidRDefault="001E5782" w:rsidP="001E5782">
      <w:pPr>
        <w:pStyle w:val="Heading3"/>
      </w:pPr>
    </w:p>
    <w:p w14:paraId="772F23B3" w14:textId="77777777" w:rsidR="001E5782" w:rsidRDefault="001E5782" w:rsidP="001E5782">
      <w:r>
        <w:rPr>
          <w:noProof/>
          <w:lang w:val="en-AU" w:eastAsia="en-AU"/>
        </w:rPr>
        <w:drawing>
          <wp:inline distT="0" distB="0" distL="0" distR="0" wp14:anchorId="2144AF8F" wp14:editId="630FC73B">
            <wp:extent cx="5724525" cy="2562225"/>
            <wp:effectExtent l="0" t="0" r="9525" b="9525"/>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4525" cy="2562225"/>
                    </a:xfrm>
                    <a:prstGeom prst="rect">
                      <a:avLst/>
                    </a:prstGeom>
                    <a:noFill/>
                    <a:ln>
                      <a:noFill/>
                    </a:ln>
                  </pic:spPr>
                </pic:pic>
              </a:graphicData>
            </a:graphic>
          </wp:inline>
        </w:drawing>
      </w:r>
    </w:p>
    <w:p w14:paraId="66797C84" w14:textId="77777777" w:rsidR="001E5782" w:rsidRPr="009E189A" w:rsidRDefault="001E5782" w:rsidP="001E5782">
      <w:pPr>
        <w:pStyle w:val="NormalWeb"/>
        <w:rPr>
          <w:rFonts w:ascii="Arial" w:hAnsi="Arial" w:cs="Arial"/>
          <w:sz w:val="22"/>
          <w:szCs w:val="22"/>
          <w:lang w:eastAsia="en-US"/>
        </w:rPr>
      </w:pPr>
      <w:r w:rsidRPr="00CC2A03">
        <w:rPr>
          <w:rFonts w:ascii="Arial" w:eastAsia="Calibri" w:hAnsi="Arial" w:cs="Arial"/>
          <w:sz w:val="22"/>
          <w:szCs w:val="22"/>
        </w:rPr>
        <w:t>A</w:t>
      </w:r>
      <w:r w:rsidRPr="00CC2A03">
        <w:rPr>
          <w:rFonts w:ascii="Arial" w:hAnsi="Arial" w:cs="Arial"/>
          <w:sz w:val="22"/>
          <w:szCs w:val="22"/>
          <w:lang w:eastAsia="en-US"/>
        </w:rPr>
        <w:t xml:space="preserve"> total of 7.6 percent of Manningham residents are not fluent in English – in Doncaster this figure rises to 11 percent and i</w:t>
      </w:r>
      <w:r>
        <w:rPr>
          <w:rFonts w:ascii="Arial" w:hAnsi="Arial" w:cs="Arial"/>
          <w:sz w:val="22"/>
          <w:szCs w:val="22"/>
          <w:lang w:eastAsia="en-US"/>
        </w:rPr>
        <w:t>n Doncaster Hill, 12.2 percent.</w:t>
      </w:r>
    </w:p>
    <w:p w14:paraId="5DAAC2C5" w14:textId="77777777" w:rsidR="001E5782" w:rsidRPr="00CC2A03" w:rsidRDefault="001E5782" w:rsidP="001E5782">
      <w:pPr>
        <w:pStyle w:val="NormalWeb"/>
        <w:rPr>
          <w:rFonts w:ascii="Arial" w:eastAsia="Calibri" w:hAnsi="Arial" w:cs="Arial"/>
          <w:color w:val="000000"/>
          <w:sz w:val="22"/>
          <w:szCs w:val="22"/>
          <w:lang w:eastAsia="en-US"/>
        </w:rPr>
      </w:pPr>
      <w:r w:rsidRPr="00CC2A03">
        <w:rPr>
          <w:rFonts w:ascii="Arial" w:eastAsia="Calibri" w:hAnsi="Arial" w:cs="Arial"/>
          <w:color w:val="000000"/>
          <w:sz w:val="22"/>
          <w:szCs w:val="22"/>
          <w:lang w:eastAsia="en-US"/>
        </w:rPr>
        <w:t>Over the next eighteen years to 2036, the population of Manningham is forecast to grow by almost 17 percent, to 149 274 residents. Population growth is expected to be greatest along the Doncaster Road alignment, where the population of Bull</w:t>
      </w:r>
      <w:r>
        <w:rPr>
          <w:rFonts w:ascii="Arial" w:eastAsia="Calibri" w:hAnsi="Arial" w:cs="Arial"/>
          <w:color w:val="000000"/>
          <w:sz w:val="22"/>
          <w:szCs w:val="22"/>
          <w:lang w:eastAsia="en-US"/>
        </w:rPr>
        <w:t>e</w:t>
      </w:r>
      <w:r w:rsidRPr="00CC2A03">
        <w:rPr>
          <w:rFonts w:ascii="Arial" w:eastAsia="Calibri" w:hAnsi="Arial" w:cs="Arial"/>
          <w:color w:val="000000"/>
          <w:sz w:val="22"/>
          <w:szCs w:val="22"/>
          <w:lang w:eastAsia="en-US"/>
        </w:rPr>
        <w:t xml:space="preserve">en is predicted to grow by 16 percent; Doncaster East by more than 12 percent; Doncaster by 27 percent; and </w:t>
      </w:r>
      <w:r>
        <w:rPr>
          <w:rFonts w:ascii="Arial" w:eastAsia="Calibri" w:hAnsi="Arial" w:cs="Arial"/>
          <w:color w:val="000000"/>
          <w:sz w:val="22"/>
          <w:szCs w:val="22"/>
          <w:lang w:eastAsia="en-US"/>
        </w:rPr>
        <w:t xml:space="preserve">Doncaster Hill by 166 percent. </w:t>
      </w:r>
      <w:r w:rsidRPr="00CC2A03">
        <w:rPr>
          <w:rFonts w:ascii="Arial" w:eastAsia="Calibri" w:hAnsi="Arial" w:cs="Arial"/>
          <w:color w:val="000000"/>
          <w:sz w:val="22"/>
          <w:szCs w:val="22"/>
          <w:lang w:eastAsia="en-US"/>
        </w:rPr>
        <w:t>Growth in total resident numbers is expected to occur most rapidly over the next ten years, dur</w:t>
      </w:r>
      <w:r>
        <w:rPr>
          <w:rFonts w:ascii="Arial" w:eastAsia="Calibri" w:hAnsi="Arial" w:cs="Arial"/>
          <w:color w:val="000000"/>
          <w:sz w:val="22"/>
          <w:szCs w:val="22"/>
          <w:lang w:eastAsia="en-US"/>
        </w:rPr>
        <w:t>ing which time an additional 14,</w:t>
      </w:r>
      <w:r w:rsidRPr="00CC2A03">
        <w:rPr>
          <w:rFonts w:ascii="Arial" w:eastAsia="Calibri" w:hAnsi="Arial" w:cs="Arial"/>
          <w:color w:val="000000"/>
          <w:sz w:val="22"/>
          <w:szCs w:val="22"/>
          <w:lang w:eastAsia="en-US"/>
        </w:rPr>
        <w:t>000 people w</w:t>
      </w:r>
      <w:r>
        <w:rPr>
          <w:rFonts w:ascii="Arial" w:eastAsia="Calibri" w:hAnsi="Arial" w:cs="Arial"/>
          <w:color w:val="000000"/>
          <w:sz w:val="22"/>
          <w:szCs w:val="22"/>
          <w:lang w:eastAsia="en-US"/>
        </w:rPr>
        <w:t>ill call Manningham home.</w:t>
      </w:r>
      <w:r w:rsidRPr="00CC2A03">
        <w:rPr>
          <w:rFonts w:ascii="Arial" w:eastAsia="Calibri" w:hAnsi="Arial" w:cs="Arial"/>
          <w:color w:val="000000"/>
          <w:sz w:val="22"/>
          <w:szCs w:val="22"/>
          <w:lang w:eastAsia="en-US"/>
        </w:rPr>
        <w:t xml:space="preserve"> By contrast, population growth in the years 2028 to 2036 is ti</w:t>
      </w:r>
      <w:r>
        <w:rPr>
          <w:rFonts w:ascii="Arial" w:eastAsia="Calibri" w:hAnsi="Arial" w:cs="Arial"/>
          <w:color w:val="000000"/>
          <w:sz w:val="22"/>
          <w:szCs w:val="22"/>
          <w:lang w:eastAsia="en-US"/>
        </w:rPr>
        <w:t>pped to slow, with fewer than 7,</w:t>
      </w:r>
      <w:r w:rsidRPr="00CC2A03">
        <w:rPr>
          <w:rFonts w:ascii="Arial" w:eastAsia="Calibri" w:hAnsi="Arial" w:cs="Arial"/>
          <w:color w:val="000000"/>
          <w:sz w:val="22"/>
          <w:szCs w:val="22"/>
          <w:lang w:eastAsia="en-US"/>
        </w:rPr>
        <w:t xml:space="preserve">400 new residents arriving in Manningham. </w:t>
      </w:r>
    </w:p>
    <w:p w14:paraId="7AFEF234" w14:textId="77777777" w:rsidR="001E5782" w:rsidRPr="009E189A" w:rsidRDefault="001E5782" w:rsidP="001E5782">
      <w:pPr>
        <w:pStyle w:val="NormalWeb"/>
        <w:rPr>
          <w:rFonts w:ascii="Arial" w:eastAsia="Calibri" w:hAnsi="Arial" w:cs="Arial"/>
          <w:color w:val="000000"/>
          <w:sz w:val="22"/>
          <w:szCs w:val="22"/>
          <w:lang w:eastAsia="en-US"/>
        </w:rPr>
      </w:pPr>
      <w:r w:rsidRPr="009E189A">
        <w:rPr>
          <w:rFonts w:ascii="Arial" w:eastAsia="Calibri" w:hAnsi="Arial" w:cs="Arial"/>
          <w:color w:val="000000"/>
          <w:sz w:val="22"/>
          <w:szCs w:val="22"/>
          <w:lang w:eastAsia="en-US"/>
        </w:rPr>
        <w:t xml:space="preserve">While the greatest growth in resident numbers is expected to relate to over 40-year-olds, the number of children living in Manningham is also forecast to increase. It is expected that an additional 1,100 children aged under five years will be living in Manningham by 2028, of whom 730 will be living in Doncaster Hill and Doncaster. By comparison, the under five-year-old populations of Warrandyte / Warrandyte South, Park Orchards / Ringwood North, Wonga Park, Templestowe and Templestowe Lower are forecast to remain relatively stable or undergo a small decline. </w:t>
      </w:r>
    </w:p>
    <w:p w14:paraId="219EB1A6" w14:textId="77777777" w:rsidR="001E5782" w:rsidRDefault="001E5782" w:rsidP="001E5782">
      <w:pPr>
        <w:spacing w:after="0"/>
        <w:rPr>
          <w:rFonts w:ascii="Arial" w:hAnsi="Arial" w:cs="Arial"/>
          <w:b/>
          <w:color w:val="000000"/>
        </w:rPr>
      </w:pPr>
      <w:r>
        <w:rPr>
          <w:rFonts w:ascii="Arial" w:hAnsi="Arial" w:cs="Arial"/>
          <w:b/>
          <w:color w:val="000000"/>
        </w:rPr>
        <w:br w:type="page"/>
      </w:r>
    </w:p>
    <w:p w14:paraId="6011F16A" w14:textId="77777777" w:rsidR="001E5782" w:rsidRPr="009E189A" w:rsidRDefault="001E5782" w:rsidP="001E5782">
      <w:pPr>
        <w:rPr>
          <w:rFonts w:ascii="Arial" w:eastAsia="Calibri" w:hAnsi="Arial" w:cs="Arial"/>
          <w:b/>
          <w:color w:val="000000"/>
          <w:szCs w:val="22"/>
        </w:rPr>
      </w:pPr>
      <w:r w:rsidRPr="009E189A">
        <w:rPr>
          <w:rFonts w:ascii="Arial" w:eastAsia="Calibri" w:hAnsi="Arial" w:cs="Arial"/>
          <w:b/>
          <w:color w:val="000000"/>
          <w:szCs w:val="22"/>
        </w:rPr>
        <w:lastRenderedPageBreak/>
        <w:t>Socio Economic profile</w:t>
      </w:r>
    </w:p>
    <w:p w14:paraId="2B674D9F" w14:textId="77777777" w:rsidR="001E5782" w:rsidRPr="009E189A" w:rsidRDefault="001E5782" w:rsidP="001E5782">
      <w:pPr>
        <w:pStyle w:val="NormalWeb"/>
        <w:rPr>
          <w:rFonts w:ascii="Arial" w:eastAsia="Calibri" w:hAnsi="Arial" w:cs="Arial"/>
          <w:color w:val="000000"/>
          <w:sz w:val="22"/>
          <w:szCs w:val="22"/>
          <w:lang w:eastAsia="en-US"/>
        </w:rPr>
      </w:pPr>
      <w:r w:rsidRPr="009E189A">
        <w:rPr>
          <w:rFonts w:ascii="Arial" w:eastAsia="Calibri" w:hAnsi="Arial" w:cs="Arial"/>
          <w:color w:val="000000"/>
          <w:sz w:val="22"/>
          <w:szCs w:val="22"/>
          <w:lang w:eastAsia="en-US"/>
        </w:rPr>
        <w:t>The City of Manningham scores relatively highly in the ABS Socio-Economic Indexes for Areas (SEIFA). Australian census data from 2016 places the City of Manningham on the 91st percentile for relative socio-economic advantage and disadvantage with only 9 percent of Australian municipalities hav</w:t>
      </w:r>
      <w:r>
        <w:rPr>
          <w:rFonts w:ascii="Arial" w:eastAsia="Calibri" w:hAnsi="Arial" w:cs="Arial"/>
          <w:color w:val="000000"/>
          <w:sz w:val="22"/>
          <w:szCs w:val="22"/>
          <w:lang w:eastAsia="en-US"/>
        </w:rPr>
        <w:t>ing</w:t>
      </w:r>
      <w:r w:rsidRPr="009E189A">
        <w:rPr>
          <w:rFonts w:ascii="Arial" w:eastAsia="Calibri" w:hAnsi="Arial" w:cs="Arial"/>
          <w:color w:val="000000"/>
          <w:sz w:val="22"/>
          <w:szCs w:val="22"/>
          <w:lang w:eastAsia="en-US"/>
        </w:rPr>
        <w:t xml:space="preserve"> a higher SEIFA score than Manningham.</w:t>
      </w:r>
    </w:p>
    <w:p w14:paraId="351985A2" w14:textId="77777777" w:rsidR="001E5782" w:rsidRPr="009E189A" w:rsidRDefault="001E5782" w:rsidP="001E5782">
      <w:pPr>
        <w:pStyle w:val="NormalWeb"/>
        <w:rPr>
          <w:rFonts w:ascii="Arial" w:eastAsia="Calibri" w:hAnsi="Arial" w:cs="Arial"/>
          <w:color w:val="000000"/>
          <w:sz w:val="22"/>
          <w:szCs w:val="22"/>
          <w:lang w:eastAsia="en-US"/>
        </w:rPr>
      </w:pPr>
      <w:r w:rsidRPr="009E189A">
        <w:rPr>
          <w:rFonts w:ascii="Arial" w:eastAsia="Calibri" w:hAnsi="Arial" w:cs="Arial"/>
          <w:color w:val="000000"/>
          <w:sz w:val="22"/>
          <w:szCs w:val="22"/>
          <w:lang w:eastAsia="en-US"/>
        </w:rPr>
        <w:t>As often occurs, SEIFA scores vary from one part of the municipality to the next; Park Orchards / Ringwood North is on the 99th percentile with a score of 1141.9, while Doncaster Hill scores 1</w:t>
      </w:r>
      <w:r>
        <w:rPr>
          <w:rFonts w:ascii="Arial" w:eastAsia="Calibri" w:hAnsi="Arial" w:cs="Arial"/>
          <w:color w:val="000000"/>
          <w:sz w:val="22"/>
          <w:szCs w:val="22"/>
          <w:lang w:eastAsia="en-US"/>
        </w:rPr>
        <w:t xml:space="preserve">025.4 at the 70th </w:t>
      </w:r>
      <w:proofErr w:type="spellStart"/>
      <w:proofErr w:type="gramStart"/>
      <w:r>
        <w:rPr>
          <w:rFonts w:ascii="Arial" w:eastAsia="Calibri" w:hAnsi="Arial" w:cs="Arial"/>
          <w:color w:val="000000"/>
          <w:sz w:val="22"/>
          <w:szCs w:val="22"/>
          <w:lang w:eastAsia="en-US"/>
        </w:rPr>
        <w:t>percentile.</w:t>
      </w:r>
      <w:r w:rsidRPr="009E189A">
        <w:rPr>
          <w:rFonts w:ascii="Arial" w:eastAsia="Calibri" w:hAnsi="Arial" w:cs="Arial"/>
          <w:color w:val="000000"/>
          <w:sz w:val="22"/>
          <w:szCs w:val="22"/>
          <w:lang w:eastAsia="en-US"/>
        </w:rPr>
        <w:t>For</w:t>
      </w:r>
      <w:proofErr w:type="spellEnd"/>
      <w:proofErr w:type="gramEnd"/>
      <w:r w:rsidRPr="009E189A">
        <w:rPr>
          <w:rFonts w:ascii="Arial" w:eastAsia="Calibri" w:hAnsi="Arial" w:cs="Arial"/>
          <w:color w:val="000000"/>
          <w:sz w:val="22"/>
          <w:szCs w:val="22"/>
          <w:lang w:eastAsia="en-US"/>
        </w:rPr>
        <w:t xml:space="preserve"> context, Victoria sits at the 61st percentile with a state-wide SEIFA of 1009</w:t>
      </w:r>
      <w:r>
        <w:rPr>
          <w:rFonts w:ascii="Arial" w:eastAsia="Calibri" w:hAnsi="Arial" w:cs="Arial"/>
          <w:color w:val="000000"/>
          <w:sz w:val="22"/>
          <w:szCs w:val="22"/>
          <w:lang w:eastAsia="en-US"/>
        </w:rPr>
        <w:t>, and</w:t>
      </w:r>
      <w:r w:rsidRPr="009E189A">
        <w:rPr>
          <w:rFonts w:ascii="Arial" w:eastAsia="Calibri" w:hAnsi="Arial" w:cs="Arial"/>
          <w:color w:val="000000"/>
          <w:sz w:val="22"/>
          <w:szCs w:val="22"/>
          <w:lang w:eastAsia="en-US"/>
        </w:rPr>
        <w:t xml:space="preserve"> Australia’s national SEIFA score is 1003.1. </w:t>
      </w:r>
    </w:p>
    <w:bookmarkEnd w:id="40"/>
    <w:bookmarkEnd w:id="41"/>
    <w:p w14:paraId="2F286C86" w14:textId="77777777" w:rsidR="001E5782" w:rsidRPr="00D2365B" w:rsidRDefault="001E5782" w:rsidP="001E5782">
      <w:pPr>
        <w:pStyle w:val="NormalWeb"/>
        <w:rPr>
          <w:rFonts w:ascii="Arial" w:eastAsia="Calibri" w:hAnsi="Arial" w:cs="Arial"/>
          <w:color w:val="000000"/>
          <w:sz w:val="22"/>
          <w:szCs w:val="22"/>
          <w:lang w:eastAsia="en-US"/>
        </w:rPr>
      </w:pPr>
      <w:r>
        <w:rPr>
          <w:rFonts w:ascii="Arial" w:eastAsia="Calibri" w:hAnsi="Arial" w:cs="Arial"/>
          <w:color w:val="000000"/>
          <w:sz w:val="22"/>
          <w:szCs w:val="22"/>
          <w:lang w:eastAsia="en-US"/>
        </w:rPr>
        <w:t>Manningham</w:t>
      </w:r>
      <w:r w:rsidRPr="00D2365B">
        <w:rPr>
          <w:rFonts w:ascii="Arial" w:eastAsia="Calibri" w:hAnsi="Arial" w:cs="Arial"/>
          <w:color w:val="000000"/>
          <w:sz w:val="22"/>
          <w:szCs w:val="22"/>
          <w:lang w:eastAsia="en-US"/>
        </w:rPr>
        <w:t xml:space="preserve"> has a higher proportion of households in the medium to high income category compared to Victoria.</w:t>
      </w:r>
      <w:r>
        <w:rPr>
          <w:rFonts w:ascii="Arial" w:eastAsia="Calibri" w:hAnsi="Arial" w:cs="Arial"/>
          <w:color w:val="000000"/>
          <w:sz w:val="22"/>
          <w:szCs w:val="22"/>
          <w:lang w:eastAsia="en-US"/>
        </w:rPr>
        <w:t xml:space="preserve"> </w:t>
      </w:r>
      <w:r w:rsidRPr="00D2365B">
        <w:rPr>
          <w:rFonts w:ascii="Arial" w:eastAsia="Calibri" w:hAnsi="Arial" w:cs="Arial"/>
          <w:color w:val="000000"/>
          <w:sz w:val="22"/>
          <w:szCs w:val="22"/>
          <w:lang w:eastAsia="en-US"/>
        </w:rPr>
        <w:t>The people who live in an area are one of the most important resources that an economy draws upon, both as a market that consumes goods and services and as a source of labour.</w:t>
      </w:r>
    </w:p>
    <w:p w14:paraId="3CD80DE6" w14:textId="77777777" w:rsidR="001E5782" w:rsidRPr="00D2365B" w:rsidRDefault="001E5782" w:rsidP="001E5782">
      <w:pPr>
        <w:pStyle w:val="NormalWeb"/>
        <w:rPr>
          <w:rFonts w:ascii="Arial" w:eastAsia="Calibri" w:hAnsi="Arial" w:cs="Arial"/>
          <w:color w:val="000000"/>
          <w:sz w:val="22"/>
          <w:szCs w:val="22"/>
          <w:lang w:eastAsia="en-US"/>
        </w:rPr>
      </w:pPr>
      <w:r w:rsidRPr="00D2365B">
        <w:rPr>
          <w:rFonts w:ascii="Arial" w:eastAsia="Calibri" w:hAnsi="Arial" w:cs="Arial"/>
          <w:color w:val="000000"/>
          <w:sz w:val="22"/>
          <w:szCs w:val="22"/>
          <w:lang w:eastAsia="en-US"/>
        </w:rPr>
        <w:t xml:space="preserve">This table provides an overview of Manningham Council's population demographics, and how </w:t>
      </w:r>
      <w:r>
        <w:rPr>
          <w:rFonts w:ascii="Arial" w:eastAsia="Calibri" w:hAnsi="Arial" w:cs="Arial"/>
          <w:color w:val="000000"/>
          <w:sz w:val="22"/>
          <w:szCs w:val="22"/>
          <w:lang w:eastAsia="en-US"/>
        </w:rPr>
        <w:t>our</w:t>
      </w:r>
      <w:r w:rsidRPr="00D2365B">
        <w:rPr>
          <w:rFonts w:ascii="Arial" w:eastAsia="Calibri" w:hAnsi="Arial" w:cs="Arial"/>
          <w:color w:val="000000"/>
          <w:sz w:val="22"/>
          <w:szCs w:val="22"/>
          <w:lang w:eastAsia="en-US"/>
        </w:rPr>
        <w:t xml:space="preserve"> characteristics compare to those of the broader region.</w:t>
      </w:r>
    </w:p>
    <w:tbl>
      <w:tblPr>
        <w:tblW w:w="5000" w:type="pct"/>
        <w:tblBorders>
          <w:insideH w:val="nil"/>
          <w:insideV w:val="nil"/>
        </w:tblBorders>
        <w:tblLook w:val="04A0" w:firstRow="1" w:lastRow="0" w:firstColumn="1" w:lastColumn="0" w:noHBand="0" w:noVBand="1"/>
      </w:tblPr>
      <w:tblGrid>
        <w:gridCol w:w="3029"/>
        <w:gridCol w:w="972"/>
        <w:gridCol w:w="717"/>
        <w:gridCol w:w="1042"/>
        <w:gridCol w:w="972"/>
        <w:gridCol w:w="717"/>
        <w:gridCol w:w="1042"/>
        <w:gridCol w:w="1131"/>
      </w:tblGrid>
      <w:tr w:rsidR="001E5782" w:rsidRPr="009E189A" w14:paraId="781B1E10" w14:textId="77777777" w:rsidTr="003F147F">
        <w:tc>
          <w:tcPr>
            <w:tcW w:w="0" w:type="auto"/>
            <w:gridSpan w:val="8"/>
            <w:tcBorders>
              <w:top w:val="single" w:sz="4" w:space="0" w:color="auto"/>
              <w:left w:val="single" w:sz="4" w:space="0" w:color="auto"/>
              <w:bottom w:val="single" w:sz="4" w:space="0" w:color="auto"/>
              <w:right w:val="single" w:sz="4" w:space="0" w:color="auto"/>
            </w:tcBorders>
            <w:hideMark/>
          </w:tcPr>
          <w:p w14:paraId="4799F364" w14:textId="77777777" w:rsidR="001E5782" w:rsidRPr="009E189A" w:rsidRDefault="001E5782" w:rsidP="003F147F">
            <w:pPr>
              <w:spacing w:after="0"/>
              <w:rPr>
                <w:rFonts w:ascii="Arial" w:hAnsi="Arial" w:cs="Arial"/>
                <w:b/>
                <w:szCs w:val="22"/>
              </w:rPr>
            </w:pPr>
            <w:r w:rsidRPr="009E189A">
              <w:rPr>
                <w:rFonts w:ascii="Arial" w:hAnsi="Arial" w:cs="Arial"/>
                <w:b/>
                <w:szCs w:val="22"/>
              </w:rPr>
              <w:t xml:space="preserve">Key statistics of </w:t>
            </w:r>
            <w:proofErr w:type="gramStart"/>
            <w:r w:rsidRPr="009E189A">
              <w:rPr>
                <w:rFonts w:ascii="Arial" w:hAnsi="Arial" w:cs="Arial"/>
                <w:b/>
                <w:szCs w:val="22"/>
              </w:rPr>
              <w:t>local residents</w:t>
            </w:r>
            <w:proofErr w:type="gramEnd"/>
          </w:p>
        </w:tc>
      </w:tr>
      <w:tr w:rsidR="001E5782" w:rsidRPr="00ED5506" w14:paraId="21850CD7" w14:textId="77777777" w:rsidTr="003F147F">
        <w:tc>
          <w:tcPr>
            <w:tcW w:w="0" w:type="auto"/>
            <w:tcBorders>
              <w:top w:val="single" w:sz="4" w:space="0" w:color="auto"/>
              <w:left w:val="single" w:sz="8" w:space="0" w:color="D3D3D3"/>
              <w:bottom w:val="single" w:sz="8" w:space="0" w:color="D3D3D3"/>
              <w:right w:val="single" w:sz="8" w:space="0" w:color="D3D3D3"/>
            </w:tcBorders>
            <w:hideMark/>
          </w:tcPr>
          <w:p w14:paraId="435D4ABE" w14:textId="77777777" w:rsidR="001E5782" w:rsidRPr="00ED5506" w:rsidRDefault="001E5782" w:rsidP="003F147F">
            <w:pPr>
              <w:spacing w:after="0"/>
              <w:rPr>
                <w:rFonts w:ascii="Arial" w:hAnsi="Arial" w:cs="Arial"/>
                <w:b/>
                <w:sz w:val="30"/>
              </w:rPr>
            </w:pPr>
            <w:r w:rsidRPr="00ED5506">
              <w:rPr>
                <w:rFonts w:ascii="Arial" w:hAnsi="Arial" w:cs="Arial"/>
                <w:b/>
                <w:sz w:val="20"/>
              </w:rPr>
              <w:t>Manningham City Council</w:t>
            </w:r>
          </w:p>
        </w:tc>
        <w:tc>
          <w:tcPr>
            <w:tcW w:w="0" w:type="auto"/>
            <w:gridSpan w:val="3"/>
            <w:tcBorders>
              <w:top w:val="single" w:sz="4" w:space="0" w:color="auto"/>
              <w:left w:val="single" w:sz="8" w:space="0" w:color="D3D3D3"/>
              <w:bottom w:val="single" w:sz="8" w:space="0" w:color="D3D3D3"/>
              <w:right w:val="single" w:sz="8" w:space="0" w:color="D3D3D3"/>
            </w:tcBorders>
            <w:hideMark/>
          </w:tcPr>
          <w:p w14:paraId="6D092979" w14:textId="77777777" w:rsidR="001E5782" w:rsidRPr="00ED5506" w:rsidRDefault="001E5782" w:rsidP="003F147F">
            <w:pPr>
              <w:spacing w:after="0"/>
              <w:jc w:val="center"/>
              <w:rPr>
                <w:rFonts w:ascii="Arial" w:hAnsi="Arial" w:cs="Arial"/>
                <w:b/>
                <w:sz w:val="20"/>
              </w:rPr>
            </w:pPr>
            <w:r w:rsidRPr="00ED5506">
              <w:rPr>
                <w:rFonts w:ascii="Arial" w:hAnsi="Arial" w:cs="Arial"/>
                <w:b/>
                <w:sz w:val="30"/>
              </w:rPr>
              <w:t>2016</w:t>
            </w:r>
          </w:p>
        </w:tc>
        <w:tc>
          <w:tcPr>
            <w:tcW w:w="0" w:type="auto"/>
            <w:gridSpan w:val="3"/>
            <w:tcBorders>
              <w:top w:val="single" w:sz="4" w:space="0" w:color="auto"/>
              <w:left w:val="single" w:sz="8" w:space="0" w:color="D3D3D3"/>
              <w:bottom w:val="single" w:sz="8" w:space="0" w:color="D3D3D3"/>
              <w:right w:val="single" w:sz="8" w:space="0" w:color="D3D3D3"/>
            </w:tcBorders>
            <w:hideMark/>
          </w:tcPr>
          <w:p w14:paraId="1388E79E" w14:textId="77777777" w:rsidR="001E5782" w:rsidRPr="00ED5506" w:rsidRDefault="001E5782" w:rsidP="003F147F">
            <w:pPr>
              <w:spacing w:after="0"/>
              <w:jc w:val="center"/>
              <w:rPr>
                <w:rFonts w:ascii="Arial" w:hAnsi="Arial" w:cs="Arial"/>
                <w:b/>
                <w:sz w:val="30"/>
              </w:rPr>
            </w:pPr>
            <w:r w:rsidRPr="00ED5506">
              <w:rPr>
                <w:rFonts w:ascii="Arial" w:hAnsi="Arial" w:cs="Arial"/>
                <w:b/>
                <w:sz w:val="30"/>
              </w:rPr>
              <w:t>2011</w:t>
            </w:r>
          </w:p>
        </w:tc>
        <w:tc>
          <w:tcPr>
            <w:tcW w:w="0" w:type="auto"/>
            <w:tcBorders>
              <w:top w:val="single" w:sz="4" w:space="0" w:color="auto"/>
              <w:left w:val="single" w:sz="8" w:space="0" w:color="D3D3D3"/>
              <w:bottom w:val="single" w:sz="8" w:space="0" w:color="D3D3D3"/>
              <w:right w:val="single" w:sz="8" w:space="0" w:color="D3D3D3"/>
            </w:tcBorders>
            <w:vAlign w:val="bottom"/>
            <w:hideMark/>
          </w:tcPr>
          <w:p w14:paraId="062A582B" w14:textId="77777777" w:rsidR="001E5782" w:rsidRPr="00ED5506" w:rsidRDefault="001E5782" w:rsidP="003F147F">
            <w:pPr>
              <w:spacing w:after="0"/>
              <w:jc w:val="right"/>
              <w:rPr>
                <w:rFonts w:ascii="Arial" w:hAnsi="Arial" w:cs="Arial"/>
                <w:b/>
                <w:sz w:val="30"/>
              </w:rPr>
            </w:pPr>
            <w:r w:rsidRPr="00ED5506">
              <w:rPr>
                <w:rFonts w:ascii="Arial" w:hAnsi="Arial" w:cs="Arial"/>
                <w:b/>
                <w:sz w:val="20"/>
              </w:rPr>
              <w:t>Change</w:t>
            </w:r>
          </w:p>
        </w:tc>
      </w:tr>
      <w:tr w:rsidR="001E5782" w:rsidRPr="00ED5506" w14:paraId="57335EEC"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084A55D2" w14:textId="77777777" w:rsidR="001E5782" w:rsidRPr="00ED5506" w:rsidRDefault="001E5782" w:rsidP="003F147F">
            <w:pPr>
              <w:spacing w:after="0"/>
              <w:rPr>
                <w:rFonts w:ascii="Arial" w:hAnsi="Arial" w:cs="Arial"/>
                <w:b/>
                <w:sz w:val="20"/>
              </w:rPr>
            </w:pPr>
            <w:r w:rsidRPr="00ED5506">
              <w:rPr>
                <w:rFonts w:ascii="Arial" w:hAnsi="Arial" w:cs="Arial"/>
                <w:b/>
                <w:sz w:val="20"/>
              </w:rPr>
              <w:t>Name</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6CB183B"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Number</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86D5916"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75FF9008"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Victoria %</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8458A73"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Number</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4EDD4E3E"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B0F9304"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Victoria %</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3F87C8E9"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2011 to 2016</w:t>
            </w:r>
          </w:p>
        </w:tc>
      </w:tr>
      <w:tr w:rsidR="001E5782" w:rsidRPr="00ED5506" w14:paraId="12905B2D"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68CD5A20" w14:textId="77777777" w:rsidR="001E5782" w:rsidRPr="00ED5506" w:rsidRDefault="001E5782" w:rsidP="003F147F">
            <w:pPr>
              <w:spacing w:after="0"/>
              <w:rPr>
                <w:rFonts w:ascii="Arial" w:hAnsi="Arial" w:cs="Arial"/>
                <w:sz w:val="20"/>
              </w:rPr>
            </w:pPr>
            <w:r w:rsidRPr="00ED5506">
              <w:rPr>
                <w:rFonts w:ascii="Arial" w:hAnsi="Arial" w:cs="Arial"/>
                <w:sz w:val="20"/>
              </w:rPr>
              <w:t>Population summary</w:t>
            </w:r>
          </w:p>
        </w:tc>
        <w:tc>
          <w:tcPr>
            <w:tcW w:w="0" w:type="auto"/>
            <w:tcBorders>
              <w:top w:val="single" w:sz="8" w:space="0" w:color="D3D3D3"/>
              <w:left w:val="single" w:sz="8" w:space="0" w:color="D3D3D3"/>
              <w:bottom w:val="single" w:sz="8" w:space="0" w:color="D3D3D3"/>
              <w:right w:val="single" w:sz="8" w:space="0" w:color="D3D3D3"/>
            </w:tcBorders>
            <w:vAlign w:val="center"/>
          </w:tcPr>
          <w:p w14:paraId="29076806"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1C2E8553"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3FBD7E25"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639D25BC"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1EBD8467"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678D147E"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2A582501" w14:textId="77777777" w:rsidR="001E5782" w:rsidRPr="00ED5506" w:rsidRDefault="001E5782" w:rsidP="003F147F">
            <w:pPr>
              <w:spacing w:after="0"/>
              <w:rPr>
                <w:rFonts w:ascii="Arial" w:hAnsi="Arial" w:cs="Arial"/>
                <w:sz w:val="20"/>
              </w:rPr>
            </w:pPr>
          </w:p>
        </w:tc>
      </w:tr>
      <w:tr w:rsidR="001E5782" w:rsidRPr="00ED5506" w14:paraId="324C7EAA"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47068F96" w14:textId="77777777" w:rsidR="001E5782" w:rsidRPr="00ED5506" w:rsidRDefault="001E5782" w:rsidP="003F147F">
            <w:pPr>
              <w:spacing w:after="0"/>
              <w:rPr>
                <w:rFonts w:ascii="Arial" w:hAnsi="Arial" w:cs="Arial"/>
                <w:sz w:val="20"/>
              </w:rPr>
            </w:pPr>
            <w:r w:rsidRPr="00ED5506">
              <w:rPr>
                <w:rFonts w:ascii="Arial" w:hAnsi="Arial" w:cs="Arial"/>
                <w:sz w:val="20"/>
              </w:rPr>
              <w:t>Total residents</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1BF36D8" w14:textId="77777777" w:rsidR="001E5782" w:rsidRPr="00ED5506" w:rsidRDefault="001E5782" w:rsidP="003F147F">
            <w:pPr>
              <w:spacing w:after="0"/>
              <w:jc w:val="right"/>
              <w:rPr>
                <w:rFonts w:ascii="Arial" w:hAnsi="Arial" w:cs="Arial"/>
                <w:sz w:val="20"/>
              </w:rPr>
            </w:pPr>
            <w:r w:rsidRPr="00ED5506">
              <w:rPr>
                <w:rFonts w:ascii="Arial" w:hAnsi="Arial" w:cs="Arial"/>
                <w:sz w:val="20"/>
              </w:rPr>
              <w:t>116,255</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7FA7F600" w14:textId="77777777" w:rsidR="001E5782" w:rsidRPr="00ED5506" w:rsidRDefault="001E5782" w:rsidP="003F147F">
            <w:pPr>
              <w:spacing w:after="0"/>
              <w:jc w:val="right"/>
              <w:rPr>
                <w:rFonts w:ascii="Arial" w:hAnsi="Arial" w:cs="Arial"/>
                <w:sz w:val="20"/>
              </w:rPr>
            </w:pPr>
            <w:r w:rsidRPr="00ED5506">
              <w:rPr>
                <w:rFonts w:ascii="Arial" w:hAnsi="Arial" w:cs="Arial"/>
                <w:sz w:val="20"/>
              </w:rPr>
              <w:t>100.0</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9954FAA" w14:textId="77777777" w:rsidR="001E5782" w:rsidRPr="00ED5506" w:rsidRDefault="001E5782" w:rsidP="003F147F">
            <w:pPr>
              <w:spacing w:after="0"/>
              <w:jc w:val="right"/>
              <w:rPr>
                <w:rFonts w:ascii="Arial" w:hAnsi="Arial" w:cs="Arial"/>
                <w:sz w:val="20"/>
              </w:rPr>
            </w:pPr>
            <w:r w:rsidRPr="00ED5506">
              <w:rPr>
                <w:rFonts w:ascii="Arial" w:hAnsi="Arial" w:cs="Arial"/>
                <w:sz w:val="20"/>
              </w:rPr>
              <w:t>100.0</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01E1BBB" w14:textId="77777777" w:rsidR="001E5782" w:rsidRPr="00ED5506" w:rsidRDefault="001E5782" w:rsidP="003F147F">
            <w:pPr>
              <w:spacing w:after="0"/>
              <w:jc w:val="right"/>
              <w:rPr>
                <w:rFonts w:ascii="Arial" w:hAnsi="Arial" w:cs="Arial"/>
                <w:sz w:val="20"/>
              </w:rPr>
            </w:pPr>
            <w:r w:rsidRPr="00ED5506">
              <w:rPr>
                <w:rFonts w:ascii="Arial" w:hAnsi="Arial" w:cs="Arial"/>
                <w:sz w:val="20"/>
              </w:rPr>
              <w:t>111,296</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3E1A88C9" w14:textId="77777777" w:rsidR="001E5782" w:rsidRPr="00ED5506" w:rsidRDefault="001E5782" w:rsidP="003F147F">
            <w:pPr>
              <w:spacing w:after="0"/>
              <w:jc w:val="right"/>
              <w:rPr>
                <w:rFonts w:ascii="Arial" w:hAnsi="Arial" w:cs="Arial"/>
                <w:sz w:val="20"/>
              </w:rPr>
            </w:pPr>
            <w:r w:rsidRPr="00ED5506">
              <w:rPr>
                <w:rFonts w:ascii="Arial" w:hAnsi="Arial" w:cs="Arial"/>
                <w:sz w:val="20"/>
              </w:rPr>
              <w:t>100.0</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AFE552C" w14:textId="77777777" w:rsidR="001E5782" w:rsidRPr="00ED5506" w:rsidRDefault="001E5782" w:rsidP="003F147F">
            <w:pPr>
              <w:spacing w:after="0"/>
              <w:jc w:val="right"/>
              <w:rPr>
                <w:rFonts w:ascii="Arial" w:hAnsi="Arial" w:cs="Arial"/>
                <w:sz w:val="20"/>
              </w:rPr>
            </w:pPr>
            <w:r w:rsidRPr="00ED5506">
              <w:rPr>
                <w:rFonts w:ascii="Arial" w:hAnsi="Arial" w:cs="Arial"/>
                <w:sz w:val="20"/>
              </w:rPr>
              <w:t>100.0</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A163DC5" w14:textId="77777777" w:rsidR="001E5782" w:rsidRPr="00ED5506" w:rsidRDefault="001E5782" w:rsidP="003F147F">
            <w:pPr>
              <w:spacing w:after="0"/>
              <w:jc w:val="right"/>
              <w:rPr>
                <w:rFonts w:ascii="Arial" w:hAnsi="Arial" w:cs="Arial"/>
                <w:sz w:val="20"/>
              </w:rPr>
            </w:pPr>
            <w:r w:rsidRPr="00ED5506">
              <w:rPr>
                <w:rFonts w:ascii="Arial" w:hAnsi="Arial" w:cs="Arial"/>
                <w:sz w:val="20"/>
              </w:rPr>
              <w:t>+4,959</w:t>
            </w:r>
          </w:p>
        </w:tc>
      </w:tr>
      <w:tr w:rsidR="001E5782" w:rsidRPr="00ED5506" w14:paraId="399B4F02"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3BA42044" w14:textId="77777777" w:rsidR="001E5782" w:rsidRPr="00ED5506" w:rsidRDefault="001E5782" w:rsidP="003F147F">
            <w:pPr>
              <w:spacing w:after="0"/>
              <w:rPr>
                <w:rFonts w:ascii="Arial" w:hAnsi="Arial" w:cs="Arial"/>
                <w:sz w:val="20"/>
              </w:rPr>
            </w:pPr>
            <w:r w:rsidRPr="00ED5506">
              <w:rPr>
                <w:rFonts w:ascii="Arial" w:hAnsi="Arial" w:cs="Arial"/>
                <w:sz w:val="20"/>
              </w:rPr>
              <w:t>Males</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276A8BF" w14:textId="77777777" w:rsidR="001E5782" w:rsidRPr="00ED5506" w:rsidRDefault="001E5782" w:rsidP="003F147F">
            <w:pPr>
              <w:spacing w:after="0"/>
              <w:jc w:val="right"/>
              <w:rPr>
                <w:rFonts w:ascii="Arial" w:hAnsi="Arial" w:cs="Arial"/>
                <w:sz w:val="20"/>
              </w:rPr>
            </w:pPr>
            <w:r w:rsidRPr="00ED5506">
              <w:rPr>
                <w:rFonts w:ascii="Arial" w:hAnsi="Arial" w:cs="Arial"/>
                <w:sz w:val="20"/>
              </w:rPr>
              <w:t>56,306</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3D346B46" w14:textId="77777777" w:rsidR="001E5782" w:rsidRPr="00ED5506" w:rsidRDefault="001E5782" w:rsidP="003F147F">
            <w:pPr>
              <w:spacing w:after="0"/>
              <w:jc w:val="right"/>
              <w:rPr>
                <w:rFonts w:ascii="Arial" w:hAnsi="Arial" w:cs="Arial"/>
                <w:sz w:val="20"/>
              </w:rPr>
            </w:pPr>
            <w:r w:rsidRPr="00ED5506">
              <w:rPr>
                <w:rFonts w:ascii="Arial" w:hAnsi="Arial" w:cs="Arial"/>
                <w:sz w:val="20"/>
              </w:rPr>
              <w:t>48.4</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F0425A3" w14:textId="77777777" w:rsidR="001E5782" w:rsidRPr="00ED5506" w:rsidRDefault="001E5782" w:rsidP="003F147F">
            <w:pPr>
              <w:spacing w:after="0"/>
              <w:jc w:val="right"/>
              <w:rPr>
                <w:rFonts w:ascii="Arial" w:hAnsi="Arial" w:cs="Arial"/>
                <w:sz w:val="20"/>
              </w:rPr>
            </w:pPr>
            <w:r w:rsidRPr="00ED5506">
              <w:rPr>
                <w:rFonts w:ascii="Arial" w:hAnsi="Arial" w:cs="Arial"/>
                <w:sz w:val="20"/>
              </w:rPr>
              <w:t>49.1</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7D24A372" w14:textId="77777777" w:rsidR="001E5782" w:rsidRPr="00ED5506" w:rsidRDefault="001E5782" w:rsidP="003F147F">
            <w:pPr>
              <w:spacing w:after="0"/>
              <w:jc w:val="right"/>
              <w:rPr>
                <w:rFonts w:ascii="Arial" w:hAnsi="Arial" w:cs="Arial"/>
                <w:sz w:val="20"/>
              </w:rPr>
            </w:pPr>
            <w:r w:rsidRPr="00ED5506">
              <w:rPr>
                <w:rFonts w:ascii="Arial" w:hAnsi="Arial" w:cs="Arial"/>
                <w:sz w:val="20"/>
              </w:rPr>
              <w:t>54,036</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019F4654" w14:textId="77777777" w:rsidR="001E5782" w:rsidRPr="00ED5506" w:rsidRDefault="001E5782" w:rsidP="003F147F">
            <w:pPr>
              <w:spacing w:after="0"/>
              <w:jc w:val="right"/>
              <w:rPr>
                <w:rFonts w:ascii="Arial" w:hAnsi="Arial" w:cs="Arial"/>
                <w:sz w:val="20"/>
              </w:rPr>
            </w:pPr>
            <w:r w:rsidRPr="00ED5506">
              <w:rPr>
                <w:rFonts w:ascii="Arial" w:hAnsi="Arial" w:cs="Arial"/>
                <w:sz w:val="20"/>
              </w:rPr>
              <w:t>48.6</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659A602" w14:textId="77777777" w:rsidR="001E5782" w:rsidRPr="00ED5506" w:rsidRDefault="001E5782" w:rsidP="003F147F">
            <w:pPr>
              <w:spacing w:after="0"/>
              <w:jc w:val="right"/>
              <w:rPr>
                <w:rFonts w:ascii="Arial" w:hAnsi="Arial" w:cs="Arial"/>
                <w:sz w:val="20"/>
              </w:rPr>
            </w:pPr>
            <w:r w:rsidRPr="00ED5506">
              <w:rPr>
                <w:rFonts w:ascii="Arial" w:hAnsi="Arial" w:cs="Arial"/>
                <w:sz w:val="20"/>
              </w:rPr>
              <w:t>49.2</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48427BFC" w14:textId="77777777" w:rsidR="001E5782" w:rsidRPr="00ED5506" w:rsidRDefault="001E5782" w:rsidP="003F147F">
            <w:pPr>
              <w:spacing w:after="0"/>
              <w:jc w:val="right"/>
              <w:rPr>
                <w:rFonts w:ascii="Arial" w:hAnsi="Arial" w:cs="Arial"/>
                <w:sz w:val="20"/>
              </w:rPr>
            </w:pPr>
            <w:r w:rsidRPr="00ED5506">
              <w:rPr>
                <w:rFonts w:ascii="Arial" w:hAnsi="Arial" w:cs="Arial"/>
                <w:sz w:val="20"/>
              </w:rPr>
              <w:t>+2,270</w:t>
            </w:r>
          </w:p>
        </w:tc>
      </w:tr>
      <w:tr w:rsidR="001E5782" w:rsidRPr="00ED5506" w14:paraId="08DB5DA9"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1632DF1D" w14:textId="77777777" w:rsidR="001E5782" w:rsidRPr="00ED5506" w:rsidRDefault="001E5782" w:rsidP="003F147F">
            <w:pPr>
              <w:spacing w:after="0"/>
              <w:rPr>
                <w:rFonts w:ascii="Arial" w:hAnsi="Arial" w:cs="Arial"/>
                <w:sz w:val="20"/>
              </w:rPr>
            </w:pPr>
            <w:r w:rsidRPr="00ED5506">
              <w:rPr>
                <w:rFonts w:ascii="Arial" w:hAnsi="Arial" w:cs="Arial"/>
                <w:sz w:val="20"/>
              </w:rPr>
              <w:t>Females</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38A617C7" w14:textId="77777777" w:rsidR="001E5782" w:rsidRPr="00ED5506" w:rsidRDefault="001E5782" w:rsidP="003F147F">
            <w:pPr>
              <w:spacing w:after="0"/>
              <w:jc w:val="right"/>
              <w:rPr>
                <w:rFonts w:ascii="Arial" w:hAnsi="Arial" w:cs="Arial"/>
                <w:sz w:val="20"/>
              </w:rPr>
            </w:pPr>
            <w:r w:rsidRPr="00ED5506">
              <w:rPr>
                <w:rFonts w:ascii="Arial" w:hAnsi="Arial" w:cs="Arial"/>
                <w:sz w:val="20"/>
              </w:rPr>
              <w:t>59,953</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6EB08A1" w14:textId="77777777" w:rsidR="001E5782" w:rsidRPr="00ED5506" w:rsidRDefault="001E5782" w:rsidP="003F147F">
            <w:pPr>
              <w:spacing w:after="0"/>
              <w:jc w:val="right"/>
              <w:rPr>
                <w:rFonts w:ascii="Arial" w:hAnsi="Arial" w:cs="Arial"/>
                <w:sz w:val="20"/>
              </w:rPr>
            </w:pPr>
            <w:r w:rsidRPr="00ED5506">
              <w:rPr>
                <w:rFonts w:ascii="Arial" w:hAnsi="Arial" w:cs="Arial"/>
                <w:sz w:val="20"/>
              </w:rPr>
              <w:t>51.6</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1B6F271" w14:textId="77777777" w:rsidR="001E5782" w:rsidRPr="00ED5506" w:rsidRDefault="001E5782" w:rsidP="003F147F">
            <w:pPr>
              <w:spacing w:after="0"/>
              <w:jc w:val="right"/>
              <w:rPr>
                <w:rFonts w:ascii="Arial" w:hAnsi="Arial" w:cs="Arial"/>
                <w:sz w:val="20"/>
              </w:rPr>
            </w:pPr>
            <w:r w:rsidRPr="00ED5506">
              <w:rPr>
                <w:rFonts w:ascii="Arial" w:hAnsi="Arial" w:cs="Arial"/>
                <w:sz w:val="20"/>
              </w:rPr>
              <w:t>50.9</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327F8662" w14:textId="77777777" w:rsidR="001E5782" w:rsidRPr="00ED5506" w:rsidRDefault="001E5782" w:rsidP="003F147F">
            <w:pPr>
              <w:spacing w:after="0"/>
              <w:jc w:val="right"/>
              <w:rPr>
                <w:rFonts w:ascii="Arial" w:hAnsi="Arial" w:cs="Arial"/>
                <w:sz w:val="20"/>
              </w:rPr>
            </w:pPr>
            <w:r w:rsidRPr="00ED5506">
              <w:rPr>
                <w:rFonts w:ascii="Arial" w:hAnsi="Arial" w:cs="Arial"/>
                <w:sz w:val="20"/>
              </w:rPr>
              <w:t>57,260</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1533351" w14:textId="77777777" w:rsidR="001E5782" w:rsidRPr="00ED5506" w:rsidRDefault="001E5782" w:rsidP="003F147F">
            <w:pPr>
              <w:spacing w:after="0"/>
              <w:jc w:val="right"/>
              <w:rPr>
                <w:rFonts w:ascii="Arial" w:hAnsi="Arial" w:cs="Arial"/>
                <w:sz w:val="20"/>
              </w:rPr>
            </w:pPr>
            <w:r w:rsidRPr="00ED5506">
              <w:rPr>
                <w:rFonts w:ascii="Arial" w:hAnsi="Arial" w:cs="Arial"/>
                <w:sz w:val="20"/>
              </w:rPr>
              <w:t>51.4</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4FE4A2D6" w14:textId="77777777" w:rsidR="001E5782" w:rsidRPr="00ED5506" w:rsidRDefault="001E5782" w:rsidP="003F147F">
            <w:pPr>
              <w:spacing w:after="0"/>
              <w:jc w:val="right"/>
              <w:rPr>
                <w:rFonts w:ascii="Arial" w:hAnsi="Arial" w:cs="Arial"/>
                <w:sz w:val="20"/>
              </w:rPr>
            </w:pPr>
            <w:r w:rsidRPr="00ED5506">
              <w:rPr>
                <w:rFonts w:ascii="Arial" w:hAnsi="Arial" w:cs="Arial"/>
                <w:sz w:val="20"/>
              </w:rPr>
              <w:t>50.8</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147C19D" w14:textId="77777777" w:rsidR="001E5782" w:rsidRPr="00ED5506" w:rsidRDefault="001E5782" w:rsidP="003F147F">
            <w:pPr>
              <w:spacing w:after="0"/>
              <w:jc w:val="right"/>
              <w:rPr>
                <w:rFonts w:ascii="Arial" w:hAnsi="Arial" w:cs="Arial"/>
                <w:sz w:val="20"/>
              </w:rPr>
            </w:pPr>
            <w:r w:rsidRPr="00ED5506">
              <w:rPr>
                <w:rFonts w:ascii="Arial" w:hAnsi="Arial" w:cs="Arial"/>
                <w:sz w:val="20"/>
              </w:rPr>
              <w:t>+2,693</w:t>
            </w:r>
          </w:p>
        </w:tc>
      </w:tr>
      <w:tr w:rsidR="001E5782" w:rsidRPr="00ED5506" w14:paraId="497656A0"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62A4C3A8" w14:textId="77777777" w:rsidR="001E5782" w:rsidRPr="00ED5506" w:rsidRDefault="001E5782" w:rsidP="003F147F">
            <w:pPr>
              <w:spacing w:after="0"/>
              <w:rPr>
                <w:rFonts w:ascii="Arial" w:hAnsi="Arial" w:cs="Arial"/>
                <w:sz w:val="20"/>
              </w:rPr>
            </w:pPr>
            <w:r w:rsidRPr="00ED5506">
              <w:rPr>
                <w:rFonts w:ascii="Arial" w:hAnsi="Arial" w:cs="Arial"/>
                <w:sz w:val="20"/>
              </w:rPr>
              <w:t>Age structure</w:t>
            </w:r>
          </w:p>
        </w:tc>
        <w:tc>
          <w:tcPr>
            <w:tcW w:w="0" w:type="auto"/>
            <w:tcBorders>
              <w:top w:val="single" w:sz="8" w:space="0" w:color="D3D3D3"/>
              <w:left w:val="single" w:sz="8" w:space="0" w:color="D3D3D3"/>
              <w:bottom w:val="single" w:sz="8" w:space="0" w:color="D3D3D3"/>
              <w:right w:val="single" w:sz="8" w:space="0" w:color="D3D3D3"/>
            </w:tcBorders>
            <w:vAlign w:val="center"/>
          </w:tcPr>
          <w:p w14:paraId="65F2E4C3"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323EF9C9"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350171E8"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137B9B9D"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080D90B5"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0B752BDA"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291FF13C" w14:textId="77777777" w:rsidR="001E5782" w:rsidRPr="00ED5506" w:rsidRDefault="001E5782" w:rsidP="003F147F">
            <w:pPr>
              <w:spacing w:after="0"/>
              <w:rPr>
                <w:rFonts w:ascii="Arial" w:hAnsi="Arial" w:cs="Arial"/>
                <w:sz w:val="20"/>
              </w:rPr>
            </w:pPr>
          </w:p>
        </w:tc>
      </w:tr>
      <w:tr w:rsidR="001E5782" w:rsidRPr="00ED5506" w14:paraId="3F60E35E"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5BE60B12" w14:textId="77777777" w:rsidR="001E5782" w:rsidRPr="00ED5506" w:rsidRDefault="001E5782" w:rsidP="003F147F">
            <w:pPr>
              <w:spacing w:after="0"/>
              <w:rPr>
                <w:rFonts w:ascii="Arial" w:hAnsi="Arial" w:cs="Arial"/>
                <w:sz w:val="20"/>
              </w:rPr>
            </w:pPr>
            <w:r w:rsidRPr="00ED5506">
              <w:rPr>
                <w:rFonts w:ascii="Arial" w:hAnsi="Arial" w:cs="Arial"/>
                <w:sz w:val="20"/>
              </w:rPr>
              <w:t>0 - 14 years</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3438E4D" w14:textId="77777777" w:rsidR="001E5782" w:rsidRPr="00ED5506" w:rsidRDefault="001E5782" w:rsidP="003F147F">
            <w:pPr>
              <w:spacing w:after="0"/>
              <w:jc w:val="right"/>
              <w:rPr>
                <w:rFonts w:ascii="Arial" w:hAnsi="Arial" w:cs="Arial"/>
                <w:sz w:val="20"/>
              </w:rPr>
            </w:pPr>
            <w:r w:rsidRPr="00ED5506">
              <w:rPr>
                <w:rFonts w:ascii="Arial" w:hAnsi="Arial" w:cs="Arial"/>
                <w:sz w:val="20"/>
              </w:rPr>
              <w:t>18,727</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71B6F4DD" w14:textId="77777777" w:rsidR="001E5782" w:rsidRPr="00ED5506" w:rsidRDefault="001E5782" w:rsidP="003F147F">
            <w:pPr>
              <w:spacing w:after="0"/>
              <w:jc w:val="right"/>
              <w:rPr>
                <w:rFonts w:ascii="Arial" w:hAnsi="Arial" w:cs="Arial"/>
                <w:sz w:val="20"/>
              </w:rPr>
            </w:pPr>
            <w:r w:rsidRPr="00ED5506">
              <w:rPr>
                <w:rFonts w:ascii="Arial" w:hAnsi="Arial" w:cs="Arial"/>
                <w:sz w:val="20"/>
              </w:rPr>
              <w:t>16.1</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2DCBAC6" w14:textId="77777777" w:rsidR="001E5782" w:rsidRPr="00ED5506" w:rsidRDefault="001E5782" w:rsidP="003F147F">
            <w:pPr>
              <w:spacing w:after="0"/>
              <w:jc w:val="right"/>
              <w:rPr>
                <w:rFonts w:ascii="Arial" w:hAnsi="Arial" w:cs="Arial"/>
                <w:sz w:val="20"/>
              </w:rPr>
            </w:pPr>
            <w:r w:rsidRPr="00ED5506">
              <w:rPr>
                <w:rFonts w:ascii="Arial" w:hAnsi="Arial" w:cs="Arial"/>
                <w:sz w:val="20"/>
              </w:rPr>
              <w:t>18.2</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38F5F467" w14:textId="77777777" w:rsidR="001E5782" w:rsidRPr="00ED5506" w:rsidRDefault="001E5782" w:rsidP="003F147F">
            <w:pPr>
              <w:spacing w:after="0"/>
              <w:jc w:val="right"/>
              <w:rPr>
                <w:rFonts w:ascii="Arial" w:hAnsi="Arial" w:cs="Arial"/>
                <w:sz w:val="20"/>
              </w:rPr>
            </w:pPr>
            <w:r w:rsidRPr="00ED5506">
              <w:rPr>
                <w:rFonts w:ascii="Arial" w:hAnsi="Arial" w:cs="Arial"/>
                <w:sz w:val="20"/>
              </w:rPr>
              <w:t>18,275</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4EADEF48" w14:textId="77777777" w:rsidR="001E5782" w:rsidRPr="00ED5506" w:rsidRDefault="001E5782" w:rsidP="003F147F">
            <w:pPr>
              <w:spacing w:after="0"/>
              <w:jc w:val="right"/>
              <w:rPr>
                <w:rFonts w:ascii="Arial" w:hAnsi="Arial" w:cs="Arial"/>
                <w:sz w:val="20"/>
              </w:rPr>
            </w:pPr>
            <w:r w:rsidRPr="00ED5506">
              <w:rPr>
                <w:rFonts w:ascii="Arial" w:hAnsi="Arial" w:cs="Arial"/>
                <w:sz w:val="20"/>
              </w:rPr>
              <w:t>16.4</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01C16B29" w14:textId="77777777" w:rsidR="001E5782" w:rsidRPr="00ED5506" w:rsidRDefault="001E5782" w:rsidP="003F147F">
            <w:pPr>
              <w:spacing w:after="0"/>
              <w:jc w:val="right"/>
              <w:rPr>
                <w:rFonts w:ascii="Arial" w:hAnsi="Arial" w:cs="Arial"/>
                <w:sz w:val="20"/>
              </w:rPr>
            </w:pPr>
            <w:r w:rsidRPr="00ED5506">
              <w:rPr>
                <w:rFonts w:ascii="Arial" w:hAnsi="Arial" w:cs="Arial"/>
                <w:sz w:val="20"/>
              </w:rPr>
              <w:t>18.7</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7438BABD" w14:textId="77777777" w:rsidR="001E5782" w:rsidRPr="00ED5506" w:rsidRDefault="001E5782" w:rsidP="003F147F">
            <w:pPr>
              <w:spacing w:after="0"/>
              <w:jc w:val="right"/>
              <w:rPr>
                <w:rFonts w:ascii="Arial" w:hAnsi="Arial" w:cs="Arial"/>
                <w:sz w:val="20"/>
              </w:rPr>
            </w:pPr>
            <w:r w:rsidRPr="00ED5506">
              <w:rPr>
                <w:rFonts w:ascii="Arial" w:hAnsi="Arial" w:cs="Arial"/>
                <w:sz w:val="20"/>
              </w:rPr>
              <w:t>+452</w:t>
            </w:r>
          </w:p>
        </w:tc>
      </w:tr>
      <w:tr w:rsidR="001E5782" w:rsidRPr="00ED5506" w14:paraId="156E235E"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02FF5D8D" w14:textId="77777777" w:rsidR="001E5782" w:rsidRPr="00ED5506" w:rsidRDefault="001E5782" w:rsidP="003F147F">
            <w:pPr>
              <w:spacing w:after="0"/>
              <w:rPr>
                <w:rFonts w:ascii="Arial" w:hAnsi="Arial" w:cs="Arial"/>
                <w:sz w:val="20"/>
              </w:rPr>
            </w:pPr>
            <w:r w:rsidRPr="00ED5506">
              <w:rPr>
                <w:rFonts w:ascii="Arial" w:hAnsi="Arial" w:cs="Arial"/>
                <w:sz w:val="20"/>
              </w:rPr>
              <w:t>15 - 24 years</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9B499E1" w14:textId="77777777" w:rsidR="001E5782" w:rsidRPr="00ED5506" w:rsidRDefault="001E5782" w:rsidP="003F147F">
            <w:pPr>
              <w:spacing w:after="0"/>
              <w:jc w:val="right"/>
              <w:rPr>
                <w:rFonts w:ascii="Arial" w:hAnsi="Arial" w:cs="Arial"/>
                <w:sz w:val="20"/>
              </w:rPr>
            </w:pPr>
            <w:r w:rsidRPr="00ED5506">
              <w:rPr>
                <w:rFonts w:ascii="Arial" w:hAnsi="Arial" w:cs="Arial"/>
                <w:sz w:val="20"/>
              </w:rPr>
              <w:t>14,764</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4080144C" w14:textId="77777777" w:rsidR="001E5782" w:rsidRPr="00ED5506" w:rsidRDefault="001E5782" w:rsidP="003F147F">
            <w:pPr>
              <w:spacing w:after="0"/>
              <w:jc w:val="right"/>
              <w:rPr>
                <w:rFonts w:ascii="Arial" w:hAnsi="Arial" w:cs="Arial"/>
                <w:sz w:val="20"/>
              </w:rPr>
            </w:pPr>
            <w:r w:rsidRPr="00ED5506">
              <w:rPr>
                <w:rFonts w:ascii="Arial" w:hAnsi="Arial" w:cs="Arial"/>
                <w:sz w:val="20"/>
              </w:rPr>
              <w:t>12.7</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0C978400" w14:textId="77777777" w:rsidR="001E5782" w:rsidRPr="00ED5506" w:rsidRDefault="001E5782" w:rsidP="003F147F">
            <w:pPr>
              <w:spacing w:after="0"/>
              <w:jc w:val="right"/>
              <w:rPr>
                <w:rFonts w:ascii="Arial" w:hAnsi="Arial" w:cs="Arial"/>
                <w:sz w:val="20"/>
              </w:rPr>
            </w:pPr>
            <w:r w:rsidRPr="00ED5506">
              <w:rPr>
                <w:rFonts w:ascii="Arial" w:hAnsi="Arial" w:cs="Arial"/>
                <w:sz w:val="20"/>
              </w:rPr>
              <w:t>13.0</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BAFA60E" w14:textId="77777777" w:rsidR="001E5782" w:rsidRPr="00ED5506" w:rsidRDefault="001E5782" w:rsidP="003F147F">
            <w:pPr>
              <w:spacing w:after="0"/>
              <w:jc w:val="right"/>
              <w:rPr>
                <w:rFonts w:ascii="Arial" w:hAnsi="Arial" w:cs="Arial"/>
                <w:sz w:val="20"/>
              </w:rPr>
            </w:pPr>
            <w:r w:rsidRPr="00ED5506">
              <w:rPr>
                <w:rFonts w:ascii="Arial" w:hAnsi="Arial" w:cs="Arial"/>
                <w:sz w:val="20"/>
              </w:rPr>
              <w:t>14,672</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0C822774" w14:textId="77777777" w:rsidR="001E5782" w:rsidRPr="00ED5506" w:rsidRDefault="001E5782" w:rsidP="003F147F">
            <w:pPr>
              <w:spacing w:after="0"/>
              <w:jc w:val="right"/>
              <w:rPr>
                <w:rFonts w:ascii="Arial" w:hAnsi="Arial" w:cs="Arial"/>
                <w:sz w:val="20"/>
              </w:rPr>
            </w:pPr>
            <w:r w:rsidRPr="00ED5506">
              <w:rPr>
                <w:rFonts w:ascii="Arial" w:hAnsi="Arial" w:cs="Arial"/>
                <w:sz w:val="20"/>
              </w:rPr>
              <w:t>13.2</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783041BD" w14:textId="77777777" w:rsidR="001E5782" w:rsidRPr="00ED5506" w:rsidRDefault="001E5782" w:rsidP="003F147F">
            <w:pPr>
              <w:spacing w:after="0"/>
              <w:jc w:val="right"/>
              <w:rPr>
                <w:rFonts w:ascii="Arial" w:hAnsi="Arial" w:cs="Arial"/>
                <w:sz w:val="20"/>
              </w:rPr>
            </w:pPr>
            <w:r w:rsidRPr="00ED5506">
              <w:rPr>
                <w:rFonts w:ascii="Arial" w:hAnsi="Arial" w:cs="Arial"/>
                <w:sz w:val="20"/>
              </w:rPr>
              <w:t>13.5</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E56DD21" w14:textId="77777777" w:rsidR="001E5782" w:rsidRPr="00ED5506" w:rsidRDefault="001E5782" w:rsidP="003F147F">
            <w:pPr>
              <w:spacing w:after="0"/>
              <w:jc w:val="right"/>
              <w:rPr>
                <w:rFonts w:ascii="Arial" w:hAnsi="Arial" w:cs="Arial"/>
                <w:sz w:val="20"/>
              </w:rPr>
            </w:pPr>
            <w:r w:rsidRPr="00ED5506">
              <w:rPr>
                <w:rFonts w:ascii="Arial" w:hAnsi="Arial" w:cs="Arial"/>
                <w:sz w:val="20"/>
              </w:rPr>
              <w:t>+92</w:t>
            </w:r>
          </w:p>
        </w:tc>
      </w:tr>
      <w:tr w:rsidR="001E5782" w:rsidRPr="00ED5506" w14:paraId="7E463A37"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3D4F81AC" w14:textId="77777777" w:rsidR="001E5782" w:rsidRPr="00ED5506" w:rsidRDefault="001E5782" w:rsidP="003F147F">
            <w:pPr>
              <w:spacing w:after="0"/>
              <w:rPr>
                <w:rFonts w:ascii="Arial" w:hAnsi="Arial" w:cs="Arial"/>
                <w:sz w:val="20"/>
              </w:rPr>
            </w:pPr>
            <w:r w:rsidRPr="00ED5506">
              <w:rPr>
                <w:rFonts w:ascii="Arial" w:hAnsi="Arial" w:cs="Arial"/>
                <w:sz w:val="20"/>
              </w:rPr>
              <w:t>25 - 54 years</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E2E89FD" w14:textId="77777777" w:rsidR="001E5782" w:rsidRPr="00ED5506" w:rsidRDefault="001E5782" w:rsidP="003F147F">
            <w:pPr>
              <w:spacing w:after="0"/>
              <w:jc w:val="right"/>
              <w:rPr>
                <w:rFonts w:ascii="Arial" w:hAnsi="Arial" w:cs="Arial"/>
                <w:sz w:val="20"/>
              </w:rPr>
            </w:pPr>
            <w:r w:rsidRPr="00ED5506">
              <w:rPr>
                <w:rFonts w:ascii="Arial" w:hAnsi="Arial" w:cs="Arial"/>
                <w:sz w:val="20"/>
              </w:rPr>
              <w:t>43,612</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4A7074F8" w14:textId="77777777" w:rsidR="001E5782" w:rsidRPr="00ED5506" w:rsidRDefault="001E5782" w:rsidP="003F147F">
            <w:pPr>
              <w:spacing w:after="0"/>
              <w:jc w:val="right"/>
              <w:rPr>
                <w:rFonts w:ascii="Arial" w:hAnsi="Arial" w:cs="Arial"/>
                <w:sz w:val="20"/>
              </w:rPr>
            </w:pPr>
            <w:r w:rsidRPr="00ED5506">
              <w:rPr>
                <w:rFonts w:ascii="Arial" w:hAnsi="Arial" w:cs="Arial"/>
                <w:sz w:val="20"/>
              </w:rPr>
              <w:t>37.5</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7442190" w14:textId="77777777" w:rsidR="001E5782" w:rsidRPr="00ED5506" w:rsidRDefault="001E5782" w:rsidP="003F147F">
            <w:pPr>
              <w:spacing w:after="0"/>
              <w:jc w:val="right"/>
              <w:rPr>
                <w:rFonts w:ascii="Arial" w:hAnsi="Arial" w:cs="Arial"/>
                <w:sz w:val="20"/>
              </w:rPr>
            </w:pPr>
            <w:r w:rsidRPr="00ED5506">
              <w:rPr>
                <w:rFonts w:ascii="Arial" w:hAnsi="Arial" w:cs="Arial"/>
                <w:sz w:val="20"/>
              </w:rPr>
              <w:t>41.8</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BC8787D" w14:textId="77777777" w:rsidR="001E5782" w:rsidRPr="00ED5506" w:rsidRDefault="001E5782" w:rsidP="003F147F">
            <w:pPr>
              <w:spacing w:after="0"/>
              <w:jc w:val="right"/>
              <w:rPr>
                <w:rFonts w:ascii="Arial" w:hAnsi="Arial" w:cs="Arial"/>
                <w:sz w:val="20"/>
              </w:rPr>
            </w:pPr>
            <w:r w:rsidRPr="00ED5506">
              <w:rPr>
                <w:rFonts w:ascii="Arial" w:hAnsi="Arial" w:cs="Arial"/>
                <w:sz w:val="20"/>
              </w:rPr>
              <w:t>42,747</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04C331D3" w14:textId="77777777" w:rsidR="001E5782" w:rsidRPr="00ED5506" w:rsidRDefault="001E5782" w:rsidP="003F147F">
            <w:pPr>
              <w:spacing w:after="0"/>
              <w:jc w:val="right"/>
              <w:rPr>
                <w:rFonts w:ascii="Arial" w:hAnsi="Arial" w:cs="Arial"/>
                <w:sz w:val="20"/>
              </w:rPr>
            </w:pPr>
            <w:r w:rsidRPr="00ED5506">
              <w:rPr>
                <w:rFonts w:ascii="Arial" w:hAnsi="Arial" w:cs="Arial"/>
                <w:sz w:val="20"/>
              </w:rPr>
              <w:t>38.4</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4F5B1A08" w14:textId="77777777" w:rsidR="001E5782" w:rsidRPr="00ED5506" w:rsidRDefault="001E5782" w:rsidP="003F147F">
            <w:pPr>
              <w:spacing w:after="0"/>
              <w:jc w:val="right"/>
              <w:rPr>
                <w:rFonts w:ascii="Arial" w:hAnsi="Arial" w:cs="Arial"/>
                <w:sz w:val="20"/>
              </w:rPr>
            </w:pPr>
            <w:r w:rsidRPr="00ED5506">
              <w:rPr>
                <w:rFonts w:ascii="Arial" w:hAnsi="Arial" w:cs="Arial"/>
                <w:sz w:val="20"/>
              </w:rPr>
              <w:t>42.3</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75028F74" w14:textId="77777777" w:rsidR="001E5782" w:rsidRPr="00ED5506" w:rsidRDefault="001E5782" w:rsidP="003F147F">
            <w:pPr>
              <w:spacing w:after="0"/>
              <w:jc w:val="right"/>
              <w:rPr>
                <w:rFonts w:ascii="Arial" w:hAnsi="Arial" w:cs="Arial"/>
                <w:sz w:val="20"/>
              </w:rPr>
            </w:pPr>
            <w:r w:rsidRPr="00ED5506">
              <w:rPr>
                <w:rFonts w:ascii="Arial" w:hAnsi="Arial" w:cs="Arial"/>
                <w:sz w:val="20"/>
              </w:rPr>
              <w:t>+865</w:t>
            </w:r>
          </w:p>
        </w:tc>
      </w:tr>
      <w:tr w:rsidR="001E5782" w:rsidRPr="00ED5506" w14:paraId="6FB55A6A"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67345188" w14:textId="77777777" w:rsidR="001E5782" w:rsidRPr="00ED5506" w:rsidRDefault="001E5782" w:rsidP="003F147F">
            <w:pPr>
              <w:spacing w:after="0"/>
              <w:rPr>
                <w:rFonts w:ascii="Arial" w:hAnsi="Arial" w:cs="Arial"/>
                <w:sz w:val="20"/>
              </w:rPr>
            </w:pPr>
            <w:r w:rsidRPr="00ED5506">
              <w:rPr>
                <w:rFonts w:ascii="Arial" w:hAnsi="Arial" w:cs="Arial"/>
                <w:sz w:val="20"/>
              </w:rPr>
              <w:t>55 - 64 Years</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D28AA7E" w14:textId="77777777" w:rsidR="001E5782" w:rsidRPr="00ED5506" w:rsidRDefault="001E5782" w:rsidP="003F147F">
            <w:pPr>
              <w:spacing w:after="0"/>
              <w:jc w:val="right"/>
              <w:rPr>
                <w:rFonts w:ascii="Arial" w:hAnsi="Arial" w:cs="Arial"/>
                <w:sz w:val="20"/>
              </w:rPr>
            </w:pPr>
            <w:r w:rsidRPr="00ED5506">
              <w:rPr>
                <w:rFonts w:ascii="Arial" w:hAnsi="Arial" w:cs="Arial"/>
                <w:sz w:val="20"/>
              </w:rPr>
              <w:t>14,448</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7C2186AD" w14:textId="77777777" w:rsidR="001E5782" w:rsidRPr="00ED5506" w:rsidRDefault="001E5782" w:rsidP="003F147F">
            <w:pPr>
              <w:spacing w:after="0"/>
              <w:jc w:val="right"/>
              <w:rPr>
                <w:rFonts w:ascii="Arial" w:hAnsi="Arial" w:cs="Arial"/>
                <w:sz w:val="20"/>
              </w:rPr>
            </w:pPr>
            <w:r w:rsidRPr="00ED5506">
              <w:rPr>
                <w:rFonts w:ascii="Arial" w:hAnsi="Arial" w:cs="Arial"/>
                <w:sz w:val="20"/>
              </w:rPr>
              <w:t>12.4</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D38920F" w14:textId="77777777" w:rsidR="001E5782" w:rsidRPr="00ED5506" w:rsidRDefault="001E5782" w:rsidP="003F147F">
            <w:pPr>
              <w:spacing w:after="0"/>
              <w:jc w:val="right"/>
              <w:rPr>
                <w:rFonts w:ascii="Arial" w:hAnsi="Arial" w:cs="Arial"/>
                <w:sz w:val="20"/>
              </w:rPr>
            </w:pPr>
            <w:r w:rsidRPr="00ED5506">
              <w:rPr>
                <w:rFonts w:ascii="Arial" w:hAnsi="Arial" w:cs="Arial"/>
                <w:sz w:val="20"/>
              </w:rPr>
              <w:t>11.4</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E4822FC" w14:textId="77777777" w:rsidR="001E5782" w:rsidRPr="00ED5506" w:rsidRDefault="001E5782" w:rsidP="003F147F">
            <w:pPr>
              <w:spacing w:after="0"/>
              <w:jc w:val="right"/>
              <w:rPr>
                <w:rFonts w:ascii="Arial" w:hAnsi="Arial" w:cs="Arial"/>
                <w:sz w:val="20"/>
              </w:rPr>
            </w:pPr>
            <w:r w:rsidRPr="00ED5506">
              <w:rPr>
                <w:rFonts w:ascii="Arial" w:hAnsi="Arial" w:cs="Arial"/>
                <w:sz w:val="20"/>
              </w:rPr>
              <w:t>14,133</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0732012" w14:textId="77777777" w:rsidR="001E5782" w:rsidRPr="00ED5506" w:rsidRDefault="001E5782" w:rsidP="003F147F">
            <w:pPr>
              <w:spacing w:after="0"/>
              <w:jc w:val="right"/>
              <w:rPr>
                <w:rFonts w:ascii="Arial" w:hAnsi="Arial" w:cs="Arial"/>
                <w:sz w:val="20"/>
              </w:rPr>
            </w:pPr>
            <w:r w:rsidRPr="00ED5506">
              <w:rPr>
                <w:rFonts w:ascii="Arial" w:hAnsi="Arial" w:cs="Arial"/>
                <w:sz w:val="20"/>
              </w:rPr>
              <w:t>12.7</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3BA23C90" w14:textId="77777777" w:rsidR="001E5782" w:rsidRPr="00ED5506" w:rsidRDefault="001E5782" w:rsidP="003F147F">
            <w:pPr>
              <w:spacing w:after="0"/>
              <w:jc w:val="right"/>
              <w:rPr>
                <w:rFonts w:ascii="Arial" w:hAnsi="Arial" w:cs="Arial"/>
                <w:sz w:val="20"/>
              </w:rPr>
            </w:pPr>
            <w:r w:rsidRPr="00ED5506">
              <w:rPr>
                <w:rFonts w:ascii="Arial" w:hAnsi="Arial" w:cs="Arial"/>
                <w:sz w:val="20"/>
              </w:rPr>
              <w:t>11.4</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9FA3AF9" w14:textId="77777777" w:rsidR="001E5782" w:rsidRPr="00ED5506" w:rsidRDefault="001E5782" w:rsidP="003F147F">
            <w:pPr>
              <w:spacing w:after="0"/>
              <w:jc w:val="right"/>
              <w:rPr>
                <w:rFonts w:ascii="Arial" w:hAnsi="Arial" w:cs="Arial"/>
                <w:sz w:val="20"/>
              </w:rPr>
            </w:pPr>
            <w:r w:rsidRPr="00ED5506">
              <w:rPr>
                <w:rFonts w:ascii="Arial" w:hAnsi="Arial" w:cs="Arial"/>
                <w:sz w:val="20"/>
              </w:rPr>
              <w:t>+315</w:t>
            </w:r>
          </w:p>
        </w:tc>
      </w:tr>
      <w:tr w:rsidR="001E5782" w:rsidRPr="00ED5506" w14:paraId="783A231E"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1B5A8D4B" w14:textId="77777777" w:rsidR="001E5782" w:rsidRPr="00ED5506" w:rsidRDefault="001E5782" w:rsidP="003F147F">
            <w:pPr>
              <w:spacing w:after="0"/>
              <w:rPr>
                <w:rFonts w:ascii="Arial" w:hAnsi="Arial" w:cs="Arial"/>
                <w:sz w:val="20"/>
              </w:rPr>
            </w:pPr>
            <w:r w:rsidRPr="00ED5506">
              <w:rPr>
                <w:rFonts w:ascii="Arial" w:hAnsi="Arial" w:cs="Arial"/>
                <w:sz w:val="20"/>
              </w:rPr>
              <w:t>65 years and over</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7BEB4897" w14:textId="77777777" w:rsidR="001E5782" w:rsidRPr="00ED5506" w:rsidRDefault="001E5782" w:rsidP="003F147F">
            <w:pPr>
              <w:spacing w:after="0"/>
              <w:jc w:val="right"/>
              <w:rPr>
                <w:rFonts w:ascii="Arial" w:hAnsi="Arial" w:cs="Arial"/>
                <w:sz w:val="20"/>
              </w:rPr>
            </w:pPr>
            <w:r w:rsidRPr="00ED5506">
              <w:rPr>
                <w:rFonts w:ascii="Arial" w:hAnsi="Arial" w:cs="Arial"/>
                <w:sz w:val="20"/>
              </w:rPr>
              <w:t>24,704</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0C4CBA9A" w14:textId="77777777" w:rsidR="001E5782" w:rsidRPr="00ED5506" w:rsidRDefault="001E5782" w:rsidP="003F147F">
            <w:pPr>
              <w:spacing w:after="0"/>
              <w:jc w:val="right"/>
              <w:rPr>
                <w:rFonts w:ascii="Arial" w:hAnsi="Arial" w:cs="Arial"/>
                <w:sz w:val="20"/>
              </w:rPr>
            </w:pPr>
            <w:r w:rsidRPr="00ED5506">
              <w:rPr>
                <w:rFonts w:ascii="Arial" w:hAnsi="Arial" w:cs="Arial"/>
                <w:sz w:val="20"/>
              </w:rPr>
              <w:t>21.2</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769F4F3A" w14:textId="77777777" w:rsidR="001E5782" w:rsidRPr="00ED5506" w:rsidRDefault="001E5782" w:rsidP="003F147F">
            <w:pPr>
              <w:spacing w:after="0"/>
              <w:jc w:val="right"/>
              <w:rPr>
                <w:rFonts w:ascii="Arial" w:hAnsi="Arial" w:cs="Arial"/>
                <w:sz w:val="20"/>
              </w:rPr>
            </w:pPr>
            <w:r w:rsidRPr="00ED5506">
              <w:rPr>
                <w:rFonts w:ascii="Arial" w:hAnsi="Arial" w:cs="Arial"/>
                <w:sz w:val="20"/>
              </w:rPr>
              <w:t>15.6</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8AF677E" w14:textId="77777777" w:rsidR="001E5782" w:rsidRPr="00ED5506" w:rsidRDefault="001E5782" w:rsidP="003F147F">
            <w:pPr>
              <w:spacing w:after="0"/>
              <w:jc w:val="right"/>
              <w:rPr>
                <w:rFonts w:ascii="Arial" w:hAnsi="Arial" w:cs="Arial"/>
                <w:sz w:val="20"/>
              </w:rPr>
            </w:pPr>
            <w:r w:rsidRPr="00ED5506">
              <w:rPr>
                <w:rFonts w:ascii="Arial" w:hAnsi="Arial" w:cs="Arial"/>
                <w:sz w:val="20"/>
              </w:rPr>
              <w:t>21,469</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C223DB0" w14:textId="77777777" w:rsidR="001E5782" w:rsidRPr="00ED5506" w:rsidRDefault="001E5782" w:rsidP="003F147F">
            <w:pPr>
              <w:spacing w:after="0"/>
              <w:jc w:val="right"/>
              <w:rPr>
                <w:rFonts w:ascii="Arial" w:hAnsi="Arial" w:cs="Arial"/>
                <w:sz w:val="20"/>
              </w:rPr>
            </w:pPr>
            <w:r w:rsidRPr="00ED5506">
              <w:rPr>
                <w:rFonts w:ascii="Arial" w:hAnsi="Arial" w:cs="Arial"/>
                <w:sz w:val="20"/>
              </w:rPr>
              <w:t>19.3</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8A57EE0" w14:textId="77777777" w:rsidR="001E5782" w:rsidRPr="00ED5506" w:rsidRDefault="001E5782" w:rsidP="003F147F">
            <w:pPr>
              <w:spacing w:after="0"/>
              <w:jc w:val="right"/>
              <w:rPr>
                <w:rFonts w:ascii="Arial" w:hAnsi="Arial" w:cs="Arial"/>
                <w:sz w:val="20"/>
              </w:rPr>
            </w:pPr>
            <w:r w:rsidRPr="00ED5506">
              <w:rPr>
                <w:rFonts w:ascii="Arial" w:hAnsi="Arial" w:cs="Arial"/>
                <w:sz w:val="20"/>
              </w:rPr>
              <w:t>14.2</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70012D77" w14:textId="77777777" w:rsidR="001E5782" w:rsidRPr="00ED5506" w:rsidRDefault="001E5782" w:rsidP="003F147F">
            <w:pPr>
              <w:spacing w:after="0"/>
              <w:jc w:val="right"/>
              <w:rPr>
                <w:rFonts w:ascii="Arial" w:hAnsi="Arial" w:cs="Arial"/>
                <w:sz w:val="20"/>
              </w:rPr>
            </w:pPr>
            <w:r w:rsidRPr="00ED5506">
              <w:rPr>
                <w:rFonts w:ascii="Arial" w:hAnsi="Arial" w:cs="Arial"/>
                <w:sz w:val="20"/>
              </w:rPr>
              <w:t>+3,235</w:t>
            </w:r>
          </w:p>
        </w:tc>
      </w:tr>
      <w:tr w:rsidR="001E5782" w:rsidRPr="00ED5506" w14:paraId="1A9AE9B8"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69621D86" w14:textId="77777777" w:rsidR="001E5782" w:rsidRPr="00ED5506" w:rsidRDefault="001E5782" w:rsidP="003F147F">
            <w:pPr>
              <w:spacing w:after="0"/>
              <w:rPr>
                <w:rFonts w:ascii="Arial" w:hAnsi="Arial" w:cs="Arial"/>
                <w:sz w:val="20"/>
              </w:rPr>
            </w:pPr>
            <w:r w:rsidRPr="00ED5506">
              <w:rPr>
                <w:rFonts w:ascii="Arial" w:hAnsi="Arial" w:cs="Arial"/>
                <w:sz w:val="20"/>
              </w:rPr>
              <w:t>Education institute attending</w:t>
            </w:r>
          </w:p>
        </w:tc>
        <w:tc>
          <w:tcPr>
            <w:tcW w:w="0" w:type="auto"/>
            <w:tcBorders>
              <w:top w:val="single" w:sz="8" w:space="0" w:color="D3D3D3"/>
              <w:left w:val="single" w:sz="8" w:space="0" w:color="D3D3D3"/>
              <w:bottom w:val="single" w:sz="8" w:space="0" w:color="D3D3D3"/>
              <w:right w:val="single" w:sz="8" w:space="0" w:color="D3D3D3"/>
            </w:tcBorders>
            <w:vAlign w:val="center"/>
          </w:tcPr>
          <w:p w14:paraId="74137F9C"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2B136D06"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234A41A5"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72C50ED6"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0CD714EB"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324A2183"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60F46386" w14:textId="77777777" w:rsidR="001E5782" w:rsidRPr="00ED5506" w:rsidRDefault="001E5782" w:rsidP="003F147F">
            <w:pPr>
              <w:spacing w:after="0"/>
              <w:rPr>
                <w:rFonts w:ascii="Arial" w:hAnsi="Arial" w:cs="Arial"/>
                <w:sz w:val="20"/>
              </w:rPr>
            </w:pPr>
          </w:p>
        </w:tc>
      </w:tr>
      <w:tr w:rsidR="001E5782" w:rsidRPr="00ED5506" w14:paraId="2033F09D"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4404E9BF" w14:textId="77777777" w:rsidR="001E5782" w:rsidRPr="00ED5506" w:rsidRDefault="001E5782" w:rsidP="003F147F">
            <w:pPr>
              <w:spacing w:after="0"/>
              <w:rPr>
                <w:rFonts w:ascii="Arial" w:hAnsi="Arial" w:cs="Arial"/>
                <w:sz w:val="20"/>
              </w:rPr>
            </w:pPr>
            <w:r w:rsidRPr="00ED5506">
              <w:rPr>
                <w:rFonts w:ascii="Arial" w:hAnsi="Arial" w:cs="Arial"/>
                <w:sz w:val="20"/>
              </w:rPr>
              <w:t>Primary school</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0B881D2E" w14:textId="77777777" w:rsidR="001E5782" w:rsidRPr="00ED5506" w:rsidRDefault="001E5782" w:rsidP="003F147F">
            <w:pPr>
              <w:spacing w:after="0"/>
              <w:jc w:val="right"/>
              <w:rPr>
                <w:rFonts w:ascii="Arial" w:hAnsi="Arial" w:cs="Arial"/>
                <w:sz w:val="20"/>
              </w:rPr>
            </w:pPr>
            <w:r w:rsidRPr="00ED5506">
              <w:rPr>
                <w:rFonts w:ascii="Arial" w:hAnsi="Arial" w:cs="Arial"/>
                <w:sz w:val="20"/>
              </w:rPr>
              <w:t>8,737</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7FD42A8D" w14:textId="77777777" w:rsidR="001E5782" w:rsidRPr="00ED5506" w:rsidRDefault="001E5782" w:rsidP="003F147F">
            <w:pPr>
              <w:spacing w:after="0"/>
              <w:jc w:val="right"/>
              <w:rPr>
                <w:rFonts w:ascii="Arial" w:hAnsi="Arial" w:cs="Arial"/>
                <w:sz w:val="20"/>
              </w:rPr>
            </w:pPr>
            <w:r w:rsidRPr="00ED5506">
              <w:rPr>
                <w:rFonts w:ascii="Arial" w:hAnsi="Arial" w:cs="Arial"/>
                <w:sz w:val="20"/>
              </w:rPr>
              <w:t>7.5</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09714FF3" w14:textId="77777777" w:rsidR="001E5782" w:rsidRPr="00ED5506" w:rsidRDefault="001E5782" w:rsidP="003F147F">
            <w:pPr>
              <w:spacing w:after="0"/>
              <w:jc w:val="right"/>
              <w:rPr>
                <w:rFonts w:ascii="Arial" w:hAnsi="Arial" w:cs="Arial"/>
                <w:sz w:val="20"/>
              </w:rPr>
            </w:pPr>
            <w:r w:rsidRPr="00ED5506">
              <w:rPr>
                <w:rFonts w:ascii="Arial" w:hAnsi="Arial" w:cs="Arial"/>
                <w:sz w:val="20"/>
              </w:rPr>
              <w:t>7.9</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B14BFF8" w14:textId="77777777" w:rsidR="001E5782" w:rsidRPr="00ED5506" w:rsidRDefault="001E5782" w:rsidP="003F147F">
            <w:pPr>
              <w:spacing w:after="0"/>
              <w:jc w:val="right"/>
              <w:rPr>
                <w:rFonts w:ascii="Arial" w:hAnsi="Arial" w:cs="Arial"/>
                <w:sz w:val="20"/>
              </w:rPr>
            </w:pPr>
            <w:r w:rsidRPr="00ED5506">
              <w:rPr>
                <w:rFonts w:ascii="Arial" w:hAnsi="Arial" w:cs="Arial"/>
                <w:sz w:val="20"/>
              </w:rPr>
              <w:t>8,251</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46156AC1" w14:textId="77777777" w:rsidR="001E5782" w:rsidRPr="00ED5506" w:rsidRDefault="001E5782" w:rsidP="003F147F">
            <w:pPr>
              <w:spacing w:after="0"/>
              <w:jc w:val="right"/>
              <w:rPr>
                <w:rFonts w:ascii="Arial" w:hAnsi="Arial" w:cs="Arial"/>
                <w:sz w:val="20"/>
              </w:rPr>
            </w:pPr>
            <w:r w:rsidRPr="00ED5506">
              <w:rPr>
                <w:rFonts w:ascii="Arial" w:hAnsi="Arial" w:cs="Arial"/>
                <w:sz w:val="20"/>
              </w:rPr>
              <w:t>7.4</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3EAD49E7" w14:textId="77777777" w:rsidR="001E5782" w:rsidRPr="00ED5506" w:rsidRDefault="001E5782" w:rsidP="003F147F">
            <w:pPr>
              <w:spacing w:after="0"/>
              <w:jc w:val="right"/>
              <w:rPr>
                <w:rFonts w:ascii="Arial" w:hAnsi="Arial" w:cs="Arial"/>
                <w:sz w:val="20"/>
              </w:rPr>
            </w:pPr>
            <w:r w:rsidRPr="00ED5506">
              <w:rPr>
                <w:rFonts w:ascii="Arial" w:hAnsi="Arial" w:cs="Arial"/>
                <w:sz w:val="20"/>
              </w:rPr>
              <w:t>7.7</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8F8E9F4" w14:textId="77777777" w:rsidR="001E5782" w:rsidRPr="00ED5506" w:rsidRDefault="001E5782" w:rsidP="003F147F">
            <w:pPr>
              <w:spacing w:after="0"/>
              <w:jc w:val="right"/>
              <w:rPr>
                <w:rFonts w:ascii="Arial" w:hAnsi="Arial" w:cs="Arial"/>
                <w:sz w:val="20"/>
              </w:rPr>
            </w:pPr>
            <w:r w:rsidRPr="00ED5506">
              <w:rPr>
                <w:rFonts w:ascii="Arial" w:hAnsi="Arial" w:cs="Arial"/>
                <w:sz w:val="20"/>
              </w:rPr>
              <w:t>+486</w:t>
            </w:r>
          </w:p>
        </w:tc>
      </w:tr>
      <w:tr w:rsidR="001E5782" w:rsidRPr="00ED5506" w14:paraId="4486D7DE"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03A268A4" w14:textId="77777777" w:rsidR="001E5782" w:rsidRPr="00ED5506" w:rsidRDefault="001E5782" w:rsidP="003F147F">
            <w:pPr>
              <w:spacing w:after="0"/>
              <w:rPr>
                <w:rFonts w:ascii="Arial" w:hAnsi="Arial" w:cs="Arial"/>
                <w:sz w:val="20"/>
              </w:rPr>
            </w:pPr>
            <w:r w:rsidRPr="00ED5506">
              <w:rPr>
                <w:rFonts w:ascii="Arial" w:hAnsi="Arial" w:cs="Arial"/>
                <w:sz w:val="20"/>
              </w:rPr>
              <w:t>Secondary school</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08951880" w14:textId="77777777" w:rsidR="001E5782" w:rsidRPr="00ED5506" w:rsidRDefault="001E5782" w:rsidP="003F147F">
            <w:pPr>
              <w:spacing w:after="0"/>
              <w:jc w:val="right"/>
              <w:rPr>
                <w:rFonts w:ascii="Arial" w:hAnsi="Arial" w:cs="Arial"/>
                <w:sz w:val="20"/>
              </w:rPr>
            </w:pPr>
            <w:r w:rsidRPr="00ED5506">
              <w:rPr>
                <w:rFonts w:ascii="Arial" w:hAnsi="Arial" w:cs="Arial"/>
                <w:sz w:val="20"/>
              </w:rPr>
              <w:t>8,162</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AD98D76" w14:textId="77777777" w:rsidR="001E5782" w:rsidRPr="00ED5506" w:rsidRDefault="001E5782" w:rsidP="003F147F">
            <w:pPr>
              <w:spacing w:after="0"/>
              <w:jc w:val="right"/>
              <w:rPr>
                <w:rFonts w:ascii="Arial" w:hAnsi="Arial" w:cs="Arial"/>
                <w:sz w:val="20"/>
              </w:rPr>
            </w:pPr>
            <w:r w:rsidRPr="00ED5506">
              <w:rPr>
                <w:rFonts w:ascii="Arial" w:hAnsi="Arial" w:cs="Arial"/>
                <w:sz w:val="20"/>
              </w:rPr>
              <w:t>7.0</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714D316" w14:textId="77777777" w:rsidR="001E5782" w:rsidRPr="00ED5506" w:rsidRDefault="001E5782" w:rsidP="003F147F">
            <w:pPr>
              <w:spacing w:after="0"/>
              <w:jc w:val="right"/>
              <w:rPr>
                <w:rFonts w:ascii="Arial" w:hAnsi="Arial" w:cs="Arial"/>
                <w:sz w:val="20"/>
              </w:rPr>
            </w:pPr>
            <w:r w:rsidRPr="00ED5506">
              <w:rPr>
                <w:rFonts w:ascii="Arial" w:hAnsi="Arial" w:cs="Arial"/>
                <w:sz w:val="20"/>
              </w:rPr>
              <w:t>6.1</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4F2F06D" w14:textId="77777777" w:rsidR="001E5782" w:rsidRPr="00ED5506" w:rsidRDefault="001E5782" w:rsidP="003F147F">
            <w:pPr>
              <w:spacing w:after="0"/>
              <w:jc w:val="right"/>
              <w:rPr>
                <w:rFonts w:ascii="Arial" w:hAnsi="Arial" w:cs="Arial"/>
                <w:sz w:val="20"/>
              </w:rPr>
            </w:pPr>
            <w:r w:rsidRPr="00ED5506">
              <w:rPr>
                <w:rFonts w:ascii="Arial" w:hAnsi="Arial" w:cs="Arial"/>
                <w:sz w:val="20"/>
              </w:rPr>
              <w:t>7,960</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6FE3BA0" w14:textId="77777777" w:rsidR="001E5782" w:rsidRPr="00ED5506" w:rsidRDefault="001E5782" w:rsidP="003F147F">
            <w:pPr>
              <w:spacing w:after="0"/>
              <w:jc w:val="right"/>
              <w:rPr>
                <w:rFonts w:ascii="Arial" w:hAnsi="Arial" w:cs="Arial"/>
                <w:sz w:val="20"/>
              </w:rPr>
            </w:pPr>
            <w:r w:rsidRPr="00ED5506">
              <w:rPr>
                <w:rFonts w:ascii="Arial" w:hAnsi="Arial" w:cs="Arial"/>
                <w:sz w:val="20"/>
              </w:rPr>
              <w:t>7.2</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32421B2E" w14:textId="77777777" w:rsidR="001E5782" w:rsidRPr="00ED5506" w:rsidRDefault="001E5782" w:rsidP="003F147F">
            <w:pPr>
              <w:spacing w:after="0"/>
              <w:jc w:val="right"/>
              <w:rPr>
                <w:rFonts w:ascii="Arial" w:hAnsi="Arial" w:cs="Arial"/>
                <w:sz w:val="20"/>
              </w:rPr>
            </w:pPr>
            <w:r w:rsidRPr="00ED5506">
              <w:rPr>
                <w:rFonts w:ascii="Arial" w:hAnsi="Arial" w:cs="Arial"/>
                <w:sz w:val="20"/>
              </w:rPr>
              <w:t>6.5</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D197413" w14:textId="77777777" w:rsidR="001E5782" w:rsidRPr="00ED5506" w:rsidRDefault="001E5782" w:rsidP="003F147F">
            <w:pPr>
              <w:spacing w:after="0"/>
              <w:jc w:val="right"/>
              <w:rPr>
                <w:rFonts w:ascii="Arial" w:hAnsi="Arial" w:cs="Arial"/>
                <w:sz w:val="20"/>
              </w:rPr>
            </w:pPr>
            <w:r w:rsidRPr="00ED5506">
              <w:rPr>
                <w:rFonts w:ascii="Arial" w:hAnsi="Arial" w:cs="Arial"/>
                <w:sz w:val="20"/>
              </w:rPr>
              <w:t>+202</w:t>
            </w:r>
          </w:p>
        </w:tc>
      </w:tr>
      <w:tr w:rsidR="001E5782" w:rsidRPr="00ED5506" w14:paraId="6400FA94"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041426C2" w14:textId="77777777" w:rsidR="001E5782" w:rsidRPr="00ED5506" w:rsidRDefault="001E5782" w:rsidP="003F147F">
            <w:pPr>
              <w:spacing w:after="0"/>
              <w:rPr>
                <w:rFonts w:ascii="Arial" w:hAnsi="Arial" w:cs="Arial"/>
                <w:sz w:val="20"/>
              </w:rPr>
            </w:pPr>
            <w:r w:rsidRPr="00ED5506">
              <w:rPr>
                <w:rFonts w:ascii="Arial" w:hAnsi="Arial" w:cs="Arial"/>
                <w:sz w:val="20"/>
              </w:rPr>
              <w:t>TAFE</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41FA26B" w14:textId="77777777" w:rsidR="001E5782" w:rsidRPr="00ED5506" w:rsidRDefault="001E5782" w:rsidP="003F147F">
            <w:pPr>
              <w:spacing w:after="0"/>
              <w:jc w:val="right"/>
              <w:rPr>
                <w:rFonts w:ascii="Arial" w:hAnsi="Arial" w:cs="Arial"/>
                <w:sz w:val="20"/>
              </w:rPr>
            </w:pPr>
            <w:r w:rsidRPr="00ED5506">
              <w:rPr>
                <w:rFonts w:ascii="Arial" w:hAnsi="Arial" w:cs="Arial"/>
                <w:sz w:val="20"/>
              </w:rPr>
              <w:t>1,631</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CA6905B" w14:textId="77777777" w:rsidR="001E5782" w:rsidRPr="00ED5506" w:rsidRDefault="001E5782" w:rsidP="003F147F">
            <w:pPr>
              <w:spacing w:after="0"/>
              <w:jc w:val="right"/>
              <w:rPr>
                <w:rFonts w:ascii="Arial" w:hAnsi="Arial" w:cs="Arial"/>
                <w:sz w:val="20"/>
              </w:rPr>
            </w:pPr>
            <w:r w:rsidRPr="00ED5506">
              <w:rPr>
                <w:rFonts w:ascii="Arial" w:hAnsi="Arial" w:cs="Arial"/>
                <w:sz w:val="20"/>
              </w:rPr>
              <w:t>1.4</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3CFCB05A" w14:textId="77777777" w:rsidR="001E5782" w:rsidRPr="00ED5506" w:rsidRDefault="001E5782" w:rsidP="003F147F">
            <w:pPr>
              <w:spacing w:after="0"/>
              <w:jc w:val="right"/>
              <w:rPr>
                <w:rFonts w:ascii="Arial" w:hAnsi="Arial" w:cs="Arial"/>
                <w:sz w:val="20"/>
              </w:rPr>
            </w:pPr>
            <w:r w:rsidRPr="00ED5506">
              <w:rPr>
                <w:rFonts w:ascii="Arial" w:hAnsi="Arial" w:cs="Arial"/>
                <w:sz w:val="20"/>
              </w:rPr>
              <w:t>1.7</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45063680" w14:textId="77777777" w:rsidR="001E5782" w:rsidRPr="00ED5506" w:rsidRDefault="001E5782" w:rsidP="003F147F">
            <w:pPr>
              <w:spacing w:after="0"/>
              <w:jc w:val="right"/>
              <w:rPr>
                <w:rFonts w:ascii="Arial" w:hAnsi="Arial" w:cs="Arial"/>
                <w:sz w:val="20"/>
              </w:rPr>
            </w:pPr>
            <w:r w:rsidRPr="00ED5506">
              <w:rPr>
                <w:rFonts w:ascii="Arial" w:hAnsi="Arial" w:cs="Arial"/>
                <w:sz w:val="20"/>
              </w:rPr>
              <w:t>1,925</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A65A31F" w14:textId="77777777" w:rsidR="001E5782" w:rsidRPr="00ED5506" w:rsidRDefault="001E5782" w:rsidP="003F147F">
            <w:pPr>
              <w:spacing w:after="0"/>
              <w:jc w:val="right"/>
              <w:rPr>
                <w:rFonts w:ascii="Arial" w:hAnsi="Arial" w:cs="Arial"/>
                <w:sz w:val="20"/>
              </w:rPr>
            </w:pPr>
            <w:r w:rsidRPr="00ED5506">
              <w:rPr>
                <w:rFonts w:ascii="Arial" w:hAnsi="Arial" w:cs="Arial"/>
                <w:sz w:val="20"/>
              </w:rPr>
              <w:t>1.7</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482F8ED7" w14:textId="77777777" w:rsidR="001E5782" w:rsidRPr="00ED5506" w:rsidRDefault="001E5782" w:rsidP="003F147F">
            <w:pPr>
              <w:spacing w:after="0"/>
              <w:jc w:val="right"/>
              <w:rPr>
                <w:rFonts w:ascii="Arial" w:hAnsi="Arial" w:cs="Arial"/>
                <w:sz w:val="20"/>
              </w:rPr>
            </w:pPr>
            <w:r w:rsidRPr="00ED5506">
              <w:rPr>
                <w:rFonts w:ascii="Arial" w:hAnsi="Arial" w:cs="Arial"/>
                <w:sz w:val="20"/>
              </w:rPr>
              <w:t>2.2</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38798E2" w14:textId="77777777" w:rsidR="001E5782" w:rsidRPr="00ED5506" w:rsidRDefault="001E5782" w:rsidP="003F147F">
            <w:pPr>
              <w:spacing w:after="0"/>
              <w:jc w:val="right"/>
              <w:rPr>
                <w:rFonts w:ascii="Arial" w:hAnsi="Arial" w:cs="Arial"/>
                <w:sz w:val="20"/>
              </w:rPr>
            </w:pPr>
            <w:r w:rsidRPr="00ED5506">
              <w:rPr>
                <w:rFonts w:ascii="Arial" w:hAnsi="Arial" w:cs="Arial"/>
                <w:sz w:val="20"/>
              </w:rPr>
              <w:t>-294</w:t>
            </w:r>
          </w:p>
        </w:tc>
      </w:tr>
      <w:tr w:rsidR="001E5782" w:rsidRPr="00ED5506" w14:paraId="72DD86AC"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1499EFDC" w14:textId="77777777" w:rsidR="001E5782" w:rsidRPr="00ED5506" w:rsidRDefault="001E5782" w:rsidP="003F147F">
            <w:pPr>
              <w:spacing w:after="0"/>
              <w:rPr>
                <w:rFonts w:ascii="Arial" w:hAnsi="Arial" w:cs="Arial"/>
                <w:sz w:val="20"/>
              </w:rPr>
            </w:pPr>
            <w:r w:rsidRPr="00ED5506">
              <w:rPr>
                <w:rFonts w:ascii="Arial" w:hAnsi="Arial" w:cs="Arial"/>
                <w:sz w:val="20"/>
              </w:rPr>
              <w:t>University</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70939A91" w14:textId="77777777" w:rsidR="001E5782" w:rsidRPr="00ED5506" w:rsidRDefault="001E5782" w:rsidP="003F147F">
            <w:pPr>
              <w:spacing w:after="0"/>
              <w:jc w:val="right"/>
              <w:rPr>
                <w:rFonts w:ascii="Arial" w:hAnsi="Arial" w:cs="Arial"/>
                <w:sz w:val="20"/>
              </w:rPr>
            </w:pPr>
            <w:r w:rsidRPr="00ED5506">
              <w:rPr>
                <w:rFonts w:ascii="Arial" w:hAnsi="Arial" w:cs="Arial"/>
                <w:sz w:val="20"/>
              </w:rPr>
              <w:t>7,214</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99DB019" w14:textId="77777777" w:rsidR="001E5782" w:rsidRPr="00ED5506" w:rsidRDefault="001E5782" w:rsidP="003F147F">
            <w:pPr>
              <w:spacing w:after="0"/>
              <w:jc w:val="right"/>
              <w:rPr>
                <w:rFonts w:ascii="Arial" w:hAnsi="Arial" w:cs="Arial"/>
                <w:sz w:val="20"/>
              </w:rPr>
            </w:pPr>
            <w:r w:rsidRPr="00ED5506">
              <w:rPr>
                <w:rFonts w:ascii="Arial" w:hAnsi="Arial" w:cs="Arial"/>
                <w:sz w:val="20"/>
              </w:rPr>
              <w:t>6.2</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1799FFF" w14:textId="77777777" w:rsidR="001E5782" w:rsidRPr="00ED5506" w:rsidRDefault="001E5782" w:rsidP="003F147F">
            <w:pPr>
              <w:spacing w:after="0"/>
              <w:jc w:val="right"/>
              <w:rPr>
                <w:rFonts w:ascii="Arial" w:hAnsi="Arial" w:cs="Arial"/>
                <w:sz w:val="20"/>
              </w:rPr>
            </w:pPr>
            <w:r w:rsidRPr="00ED5506">
              <w:rPr>
                <w:rFonts w:ascii="Arial" w:hAnsi="Arial" w:cs="Arial"/>
                <w:sz w:val="20"/>
              </w:rPr>
              <w:t>5.5</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1FBEF94" w14:textId="77777777" w:rsidR="001E5782" w:rsidRPr="00ED5506" w:rsidRDefault="001E5782" w:rsidP="003F147F">
            <w:pPr>
              <w:spacing w:after="0"/>
              <w:jc w:val="right"/>
              <w:rPr>
                <w:rFonts w:ascii="Arial" w:hAnsi="Arial" w:cs="Arial"/>
                <w:sz w:val="20"/>
              </w:rPr>
            </w:pPr>
            <w:r w:rsidRPr="00ED5506">
              <w:rPr>
                <w:rFonts w:ascii="Arial" w:hAnsi="Arial" w:cs="Arial"/>
                <w:sz w:val="20"/>
              </w:rPr>
              <w:t>6,235</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0922B080" w14:textId="77777777" w:rsidR="001E5782" w:rsidRPr="00ED5506" w:rsidRDefault="001E5782" w:rsidP="003F147F">
            <w:pPr>
              <w:spacing w:after="0"/>
              <w:jc w:val="right"/>
              <w:rPr>
                <w:rFonts w:ascii="Arial" w:hAnsi="Arial" w:cs="Arial"/>
                <w:sz w:val="20"/>
              </w:rPr>
            </w:pPr>
            <w:r w:rsidRPr="00ED5506">
              <w:rPr>
                <w:rFonts w:ascii="Arial" w:hAnsi="Arial" w:cs="Arial"/>
                <w:sz w:val="20"/>
              </w:rPr>
              <w:t>5.6</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2D9C6AA" w14:textId="77777777" w:rsidR="001E5782" w:rsidRPr="00ED5506" w:rsidRDefault="001E5782" w:rsidP="003F147F">
            <w:pPr>
              <w:spacing w:after="0"/>
              <w:jc w:val="right"/>
              <w:rPr>
                <w:rFonts w:ascii="Arial" w:hAnsi="Arial" w:cs="Arial"/>
                <w:sz w:val="20"/>
              </w:rPr>
            </w:pPr>
            <w:r w:rsidRPr="00ED5506">
              <w:rPr>
                <w:rFonts w:ascii="Arial" w:hAnsi="Arial" w:cs="Arial"/>
                <w:sz w:val="20"/>
              </w:rPr>
              <w:t>4.6</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47A72905" w14:textId="77777777" w:rsidR="001E5782" w:rsidRPr="00ED5506" w:rsidRDefault="001E5782" w:rsidP="003F147F">
            <w:pPr>
              <w:spacing w:after="0"/>
              <w:jc w:val="right"/>
              <w:rPr>
                <w:rFonts w:ascii="Arial" w:hAnsi="Arial" w:cs="Arial"/>
                <w:sz w:val="20"/>
              </w:rPr>
            </w:pPr>
            <w:r w:rsidRPr="00ED5506">
              <w:rPr>
                <w:rFonts w:ascii="Arial" w:hAnsi="Arial" w:cs="Arial"/>
                <w:sz w:val="20"/>
              </w:rPr>
              <w:t>+979</w:t>
            </w:r>
          </w:p>
        </w:tc>
      </w:tr>
      <w:tr w:rsidR="001E5782" w:rsidRPr="00ED5506" w14:paraId="669F107F"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378456DE" w14:textId="77777777" w:rsidR="001E5782" w:rsidRPr="00ED5506" w:rsidRDefault="001E5782" w:rsidP="003F147F">
            <w:pPr>
              <w:spacing w:after="0"/>
              <w:rPr>
                <w:rFonts w:ascii="Arial" w:hAnsi="Arial" w:cs="Arial"/>
                <w:sz w:val="20"/>
              </w:rPr>
            </w:pPr>
            <w:r w:rsidRPr="00ED5506">
              <w:rPr>
                <w:rFonts w:ascii="Arial" w:hAnsi="Arial" w:cs="Arial"/>
                <w:sz w:val="20"/>
              </w:rPr>
              <w:t>Diversity</w:t>
            </w:r>
          </w:p>
        </w:tc>
        <w:tc>
          <w:tcPr>
            <w:tcW w:w="0" w:type="auto"/>
            <w:tcBorders>
              <w:top w:val="single" w:sz="8" w:space="0" w:color="D3D3D3"/>
              <w:left w:val="single" w:sz="8" w:space="0" w:color="D3D3D3"/>
              <w:bottom w:val="single" w:sz="8" w:space="0" w:color="D3D3D3"/>
              <w:right w:val="single" w:sz="8" w:space="0" w:color="D3D3D3"/>
            </w:tcBorders>
            <w:vAlign w:val="center"/>
          </w:tcPr>
          <w:p w14:paraId="6B054927"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44D45A73"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219EBC3B"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61A7DDBA"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7FF20E8B"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0424F2DF"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1885F89B" w14:textId="77777777" w:rsidR="001E5782" w:rsidRPr="00ED5506" w:rsidRDefault="001E5782" w:rsidP="003F147F">
            <w:pPr>
              <w:spacing w:after="0"/>
              <w:rPr>
                <w:rFonts w:ascii="Arial" w:hAnsi="Arial" w:cs="Arial"/>
                <w:sz w:val="20"/>
              </w:rPr>
            </w:pPr>
          </w:p>
        </w:tc>
      </w:tr>
      <w:tr w:rsidR="001E5782" w:rsidRPr="00ED5506" w14:paraId="145DB7CF"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7F48CF32" w14:textId="77777777" w:rsidR="001E5782" w:rsidRPr="00ED5506" w:rsidRDefault="001E5782" w:rsidP="003F147F">
            <w:pPr>
              <w:spacing w:after="0"/>
              <w:rPr>
                <w:rFonts w:ascii="Arial" w:hAnsi="Arial" w:cs="Arial"/>
                <w:sz w:val="20"/>
              </w:rPr>
            </w:pPr>
            <w:r w:rsidRPr="00ED5506">
              <w:rPr>
                <w:rFonts w:ascii="Arial" w:hAnsi="Arial" w:cs="Arial"/>
                <w:sz w:val="20"/>
              </w:rPr>
              <w:t>Total overseas born</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741A30F" w14:textId="77777777" w:rsidR="001E5782" w:rsidRPr="00ED5506" w:rsidRDefault="001E5782" w:rsidP="003F147F">
            <w:pPr>
              <w:spacing w:after="0"/>
              <w:jc w:val="right"/>
              <w:rPr>
                <w:rFonts w:ascii="Arial" w:hAnsi="Arial" w:cs="Arial"/>
                <w:sz w:val="20"/>
              </w:rPr>
            </w:pPr>
            <w:r w:rsidRPr="00ED5506">
              <w:rPr>
                <w:rFonts w:ascii="Arial" w:hAnsi="Arial" w:cs="Arial"/>
                <w:sz w:val="20"/>
              </w:rPr>
              <w:t>46,290</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C192D86" w14:textId="77777777" w:rsidR="001E5782" w:rsidRPr="00ED5506" w:rsidRDefault="001E5782" w:rsidP="003F147F">
            <w:pPr>
              <w:spacing w:after="0"/>
              <w:jc w:val="right"/>
              <w:rPr>
                <w:rFonts w:ascii="Arial" w:hAnsi="Arial" w:cs="Arial"/>
                <w:sz w:val="20"/>
              </w:rPr>
            </w:pPr>
            <w:r w:rsidRPr="00ED5506">
              <w:rPr>
                <w:rFonts w:ascii="Arial" w:hAnsi="Arial" w:cs="Arial"/>
                <w:sz w:val="20"/>
              </w:rPr>
              <w:t>39.8</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0CF43491" w14:textId="77777777" w:rsidR="001E5782" w:rsidRPr="00ED5506" w:rsidRDefault="001E5782" w:rsidP="003F147F">
            <w:pPr>
              <w:spacing w:after="0"/>
              <w:jc w:val="right"/>
              <w:rPr>
                <w:rFonts w:ascii="Arial" w:hAnsi="Arial" w:cs="Arial"/>
                <w:sz w:val="20"/>
              </w:rPr>
            </w:pPr>
            <w:r w:rsidRPr="00ED5506">
              <w:rPr>
                <w:rFonts w:ascii="Arial" w:hAnsi="Arial" w:cs="Arial"/>
                <w:sz w:val="20"/>
              </w:rPr>
              <w:t>28.3</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0F914BB6" w14:textId="77777777" w:rsidR="001E5782" w:rsidRPr="00ED5506" w:rsidRDefault="001E5782" w:rsidP="003F147F">
            <w:pPr>
              <w:spacing w:after="0"/>
              <w:jc w:val="right"/>
              <w:rPr>
                <w:rFonts w:ascii="Arial" w:hAnsi="Arial" w:cs="Arial"/>
                <w:sz w:val="20"/>
              </w:rPr>
            </w:pPr>
            <w:r w:rsidRPr="00ED5506">
              <w:rPr>
                <w:rFonts w:ascii="Arial" w:hAnsi="Arial" w:cs="Arial"/>
                <w:sz w:val="20"/>
              </w:rPr>
              <w:t>40,629</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4123EF6" w14:textId="77777777" w:rsidR="001E5782" w:rsidRPr="00ED5506" w:rsidRDefault="001E5782" w:rsidP="003F147F">
            <w:pPr>
              <w:spacing w:after="0"/>
              <w:jc w:val="right"/>
              <w:rPr>
                <w:rFonts w:ascii="Arial" w:hAnsi="Arial" w:cs="Arial"/>
                <w:sz w:val="20"/>
              </w:rPr>
            </w:pPr>
            <w:r w:rsidRPr="00ED5506">
              <w:rPr>
                <w:rFonts w:ascii="Arial" w:hAnsi="Arial" w:cs="Arial"/>
                <w:sz w:val="20"/>
              </w:rPr>
              <w:t>36.5</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B0645E6" w14:textId="77777777" w:rsidR="001E5782" w:rsidRPr="00ED5506" w:rsidRDefault="001E5782" w:rsidP="003F147F">
            <w:pPr>
              <w:spacing w:after="0"/>
              <w:jc w:val="right"/>
              <w:rPr>
                <w:rFonts w:ascii="Arial" w:hAnsi="Arial" w:cs="Arial"/>
                <w:sz w:val="20"/>
              </w:rPr>
            </w:pPr>
            <w:r w:rsidRPr="00ED5506">
              <w:rPr>
                <w:rFonts w:ascii="Arial" w:hAnsi="Arial" w:cs="Arial"/>
                <w:sz w:val="20"/>
              </w:rPr>
              <w:t>26.2</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AB45CED" w14:textId="77777777" w:rsidR="001E5782" w:rsidRPr="00ED5506" w:rsidRDefault="001E5782" w:rsidP="003F147F">
            <w:pPr>
              <w:spacing w:after="0"/>
              <w:jc w:val="right"/>
              <w:rPr>
                <w:rFonts w:ascii="Arial" w:hAnsi="Arial" w:cs="Arial"/>
                <w:sz w:val="20"/>
              </w:rPr>
            </w:pPr>
            <w:r w:rsidRPr="00ED5506">
              <w:rPr>
                <w:rFonts w:ascii="Arial" w:hAnsi="Arial" w:cs="Arial"/>
                <w:sz w:val="20"/>
              </w:rPr>
              <w:t>+5,661</w:t>
            </w:r>
          </w:p>
        </w:tc>
      </w:tr>
      <w:tr w:rsidR="001E5782" w:rsidRPr="00ED5506" w14:paraId="7B5923D0"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6A612D27" w14:textId="77777777" w:rsidR="001E5782" w:rsidRPr="00ED5506" w:rsidRDefault="001E5782" w:rsidP="003F147F">
            <w:pPr>
              <w:spacing w:after="0"/>
              <w:rPr>
                <w:rFonts w:ascii="Arial" w:hAnsi="Arial" w:cs="Arial"/>
                <w:sz w:val="20"/>
              </w:rPr>
            </w:pPr>
            <w:r w:rsidRPr="00ED5506">
              <w:rPr>
                <w:rFonts w:ascii="Arial" w:hAnsi="Arial" w:cs="Arial"/>
                <w:sz w:val="20"/>
              </w:rPr>
              <w:t>Speaks language other than English at home</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D0E30C6" w14:textId="77777777" w:rsidR="001E5782" w:rsidRPr="00ED5506" w:rsidRDefault="001E5782" w:rsidP="003F147F">
            <w:pPr>
              <w:spacing w:after="0"/>
              <w:jc w:val="right"/>
              <w:rPr>
                <w:rFonts w:ascii="Arial" w:hAnsi="Arial" w:cs="Arial"/>
                <w:sz w:val="20"/>
              </w:rPr>
            </w:pPr>
            <w:r w:rsidRPr="00ED5506">
              <w:rPr>
                <w:rFonts w:ascii="Arial" w:hAnsi="Arial" w:cs="Arial"/>
                <w:sz w:val="20"/>
              </w:rPr>
              <w:t>49,342</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471DC39" w14:textId="77777777" w:rsidR="001E5782" w:rsidRPr="00ED5506" w:rsidRDefault="001E5782" w:rsidP="003F147F">
            <w:pPr>
              <w:spacing w:after="0"/>
              <w:jc w:val="right"/>
              <w:rPr>
                <w:rFonts w:ascii="Arial" w:hAnsi="Arial" w:cs="Arial"/>
                <w:sz w:val="20"/>
              </w:rPr>
            </w:pPr>
            <w:r w:rsidRPr="00ED5506">
              <w:rPr>
                <w:rFonts w:ascii="Arial" w:hAnsi="Arial" w:cs="Arial"/>
                <w:sz w:val="20"/>
              </w:rPr>
              <w:t>42.4</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F1A2456" w14:textId="77777777" w:rsidR="001E5782" w:rsidRPr="00ED5506" w:rsidRDefault="001E5782" w:rsidP="003F147F">
            <w:pPr>
              <w:spacing w:after="0"/>
              <w:jc w:val="right"/>
              <w:rPr>
                <w:rFonts w:ascii="Arial" w:hAnsi="Arial" w:cs="Arial"/>
                <w:sz w:val="20"/>
              </w:rPr>
            </w:pPr>
            <w:r w:rsidRPr="00ED5506">
              <w:rPr>
                <w:rFonts w:ascii="Arial" w:hAnsi="Arial" w:cs="Arial"/>
                <w:sz w:val="20"/>
              </w:rPr>
              <w:t>25.9</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8F0E8D5" w14:textId="77777777" w:rsidR="001E5782" w:rsidRPr="00ED5506" w:rsidRDefault="001E5782" w:rsidP="003F147F">
            <w:pPr>
              <w:spacing w:after="0"/>
              <w:jc w:val="right"/>
              <w:rPr>
                <w:rFonts w:ascii="Arial" w:hAnsi="Arial" w:cs="Arial"/>
                <w:sz w:val="20"/>
              </w:rPr>
            </w:pPr>
            <w:r w:rsidRPr="00ED5506">
              <w:rPr>
                <w:rFonts w:ascii="Arial" w:hAnsi="Arial" w:cs="Arial"/>
                <w:sz w:val="20"/>
              </w:rPr>
              <w:t>43,140</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D211B4E" w14:textId="77777777" w:rsidR="001E5782" w:rsidRPr="00ED5506" w:rsidRDefault="001E5782" w:rsidP="003F147F">
            <w:pPr>
              <w:spacing w:after="0"/>
              <w:jc w:val="right"/>
              <w:rPr>
                <w:rFonts w:ascii="Arial" w:hAnsi="Arial" w:cs="Arial"/>
                <w:sz w:val="20"/>
              </w:rPr>
            </w:pPr>
            <w:r w:rsidRPr="00ED5506">
              <w:rPr>
                <w:rFonts w:ascii="Arial" w:hAnsi="Arial" w:cs="Arial"/>
                <w:sz w:val="20"/>
              </w:rPr>
              <w:t>38.8</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A2156B3" w14:textId="77777777" w:rsidR="001E5782" w:rsidRPr="00ED5506" w:rsidRDefault="001E5782" w:rsidP="003F147F">
            <w:pPr>
              <w:spacing w:after="0"/>
              <w:jc w:val="right"/>
              <w:rPr>
                <w:rFonts w:ascii="Arial" w:hAnsi="Arial" w:cs="Arial"/>
                <w:sz w:val="20"/>
              </w:rPr>
            </w:pPr>
            <w:r w:rsidRPr="00ED5506">
              <w:rPr>
                <w:rFonts w:ascii="Arial" w:hAnsi="Arial" w:cs="Arial"/>
                <w:sz w:val="20"/>
              </w:rPr>
              <w:t>23.0</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C08094A" w14:textId="77777777" w:rsidR="001E5782" w:rsidRPr="00ED5506" w:rsidRDefault="001E5782" w:rsidP="003F147F">
            <w:pPr>
              <w:spacing w:after="0"/>
              <w:jc w:val="right"/>
              <w:rPr>
                <w:rFonts w:ascii="Arial" w:hAnsi="Arial" w:cs="Arial"/>
                <w:sz w:val="20"/>
              </w:rPr>
            </w:pPr>
            <w:r w:rsidRPr="00ED5506">
              <w:rPr>
                <w:rFonts w:ascii="Arial" w:hAnsi="Arial" w:cs="Arial"/>
                <w:sz w:val="20"/>
              </w:rPr>
              <w:t>+6,202</w:t>
            </w:r>
          </w:p>
        </w:tc>
      </w:tr>
      <w:tr w:rsidR="001E5782" w:rsidRPr="00ED5506" w14:paraId="6A689932"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25BFCACA" w14:textId="77777777" w:rsidR="001E5782" w:rsidRPr="00ED5506" w:rsidRDefault="001E5782" w:rsidP="003F147F">
            <w:pPr>
              <w:spacing w:after="0"/>
              <w:rPr>
                <w:rFonts w:ascii="Arial" w:hAnsi="Arial" w:cs="Arial"/>
                <w:sz w:val="20"/>
              </w:rPr>
            </w:pPr>
            <w:r w:rsidRPr="00ED5506">
              <w:rPr>
                <w:rFonts w:ascii="Arial" w:hAnsi="Arial" w:cs="Arial"/>
                <w:sz w:val="20"/>
              </w:rPr>
              <w:t>Speaks another language, and English not well or not at all</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49D37455" w14:textId="77777777" w:rsidR="001E5782" w:rsidRPr="00ED5506" w:rsidRDefault="001E5782" w:rsidP="003F147F">
            <w:pPr>
              <w:spacing w:after="0"/>
              <w:jc w:val="right"/>
              <w:rPr>
                <w:rFonts w:ascii="Arial" w:hAnsi="Arial" w:cs="Arial"/>
                <w:sz w:val="20"/>
              </w:rPr>
            </w:pPr>
            <w:r w:rsidRPr="00ED5506">
              <w:rPr>
                <w:rFonts w:ascii="Arial" w:hAnsi="Arial" w:cs="Arial"/>
                <w:sz w:val="20"/>
              </w:rPr>
              <w:t>8,779</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022CF9F" w14:textId="77777777" w:rsidR="001E5782" w:rsidRPr="00ED5506" w:rsidRDefault="001E5782" w:rsidP="003F147F">
            <w:pPr>
              <w:spacing w:after="0"/>
              <w:jc w:val="right"/>
              <w:rPr>
                <w:rFonts w:ascii="Arial" w:hAnsi="Arial" w:cs="Arial"/>
                <w:sz w:val="20"/>
              </w:rPr>
            </w:pPr>
            <w:r w:rsidRPr="00ED5506">
              <w:rPr>
                <w:rFonts w:ascii="Arial" w:hAnsi="Arial" w:cs="Arial"/>
                <w:sz w:val="20"/>
              </w:rPr>
              <w:t>7.6</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283F26F" w14:textId="77777777" w:rsidR="001E5782" w:rsidRPr="00ED5506" w:rsidRDefault="001E5782" w:rsidP="003F147F">
            <w:pPr>
              <w:spacing w:after="0"/>
              <w:jc w:val="right"/>
              <w:rPr>
                <w:rFonts w:ascii="Arial" w:hAnsi="Arial" w:cs="Arial"/>
                <w:sz w:val="20"/>
              </w:rPr>
            </w:pPr>
            <w:r w:rsidRPr="00ED5506">
              <w:rPr>
                <w:rFonts w:ascii="Arial" w:hAnsi="Arial" w:cs="Arial"/>
                <w:sz w:val="20"/>
              </w:rPr>
              <w:t>4.5</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7AF866D6" w14:textId="77777777" w:rsidR="001E5782" w:rsidRPr="00ED5506" w:rsidRDefault="001E5782" w:rsidP="003F147F">
            <w:pPr>
              <w:spacing w:after="0"/>
              <w:jc w:val="right"/>
              <w:rPr>
                <w:rFonts w:ascii="Arial" w:hAnsi="Arial" w:cs="Arial"/>
                <w:sz w:val="20"/>
              </w:rPr>
            </w:pPr>
            <w:r w:rsidRPr="00ED5506">
              <w:rPr>
                <w:rFonts w:ascii="Arial" w:hAnsi="Arial" w:cs="Arial"/>
                <w:sz w:val="20"/>
              </w:rPr>
              <w:t>6,724</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68E09C5" w14:textId="77777777" w:rsidR="001E5782" w:rsidRPr="00ED5506" w:rsidRDefault="001E5782" w:rsidP="003F147F">
            <w:pPr>
              <w:spacing w:after="0"/>
              <w:jc w:val="right"/>
              <w:rPr>
                <w:rFonts w:ascii="Arial" w:hAnsi="Arial" w:cs="Arial"/>
                <w:sz w:val="20"/>
              </w:rPr>
            </w:pPr>
            <w:r w:rsidRPr="00ED5506">
              <w:rPr>
                <w:rFonts w:ascii="Arial" w:hAnsi="Arial" w:cs="Arial"/>
                <w:sz w:val="20"/>
              </w:rPr>
              <w:t>6.0</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32197EF1" w14:textId="77777777" w:rsidR="001E5782" w:rsidRPr="00ED5506" w:rsidRDefault="001E5782" w:rsidP="003F147F">
            <w:pPr>
              <w:spacing w:after="0"/>
              <w:jc w:val="right"/>
              <w:rPr>
                <w:rFonts w:ascii="Arial" w:hAnsi="Arial" w:cs="Arial"/>
                <w:sz w:val="20"/>
              </w:rPr>
            </w:pPr>
            <w:r w:rsidRPr="00ED5506">
              <w:rPr>
                <w:rFonts w:ascii="Arial" w:hAnsi="Arial" w:cs="Arial"/>
                <w:sz w:val="20"/>
              </w:rPr>
              <w:t>4.0</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727BC1E" w14:textId="77777777" w:rsidR="001E5782" w:rsidRPr="00ED5506" w:rsidRDefault="001E5782" w:rsidP="003F147F">
            <w:pPr>
              <w:spacing w:after="0"/>
              <w:jc w:val="right"/>
              <w:rPr>
                <w:rFonts w:ascii="Arial" w:hAnsi="Arial" w:cs="Arial"/>
                <w:sz w:val="20"/>
              </w:rPr>
            </w:pPr>
            <w:r w:rsidRPr="00ED5506">
              <w:rPr>
                <w:rFonts w:ascii="Arial" w:hAnsi="Arial" w:cs="Arial"/>
                <w:sz w:val="20"/>
              </w:rPr>
              <w:t>+2,055</w:t>
            </w:r>
          </w:p>
        </w:tc>
      </w:tr>
      <w:tr w:rsidR="001E5782" w:rsidRPr="00ED5506" w14:paraId="69ACFBBF"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49CA0C3F" w14:textId="77777777" w:rsidR="001E5782" w:rsidRPr="00ED5506" w:rsidRDefault="001E5782" w:rsidP="003F147F">
            <w:pPr>
              <w:spacing w:after="0"/>
              <w:rPr>
                <w:rFonts w:ascii="Arial" w:hAnsi="Arial" w:cs="Arial"/>
                <w:sz w:val="20"/>
              </w:rPr>
            </w:pPr>
            <w:r w:rsidRPr="00ED5506">
              <w:rPr>
                <w:rFonts w:ascii="Arial" w:hAnsi="Arial" w:cs="Arial"/>
                <w:sz w:val="20"/>
              </w:rPr>
              <w:t>Qualifications</w:t>
            </w:r>
          </w:p>
        </w:tc>
        <w:tc>
          <w:tcPr>
            <w:tcW w:w="0" w:type="auto"/>
            <w:tcBorders>
              <w:top w:val="single" w:sz="8" w:space="0" w:color="D3D3D3"/>
              <w:left w:val="single" w:sz="8" w:space="0" w:color="D3D3D3"/>
              <w:bottom w:val="single" w:sz="8" w:space="0" w:color="D3D3D3"/>
              <w:right w:val="single" w:sz="8" w:space="0" w:color="D3D3D3"/>
            </w:tcBorders>
            <w:vAlign w:val="center"/>
          </w:tcPr>
          <w:p w14:paraId="6744BB1B"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52CADC11"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4B69492C"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21290463"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3D9A16EB"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5B6DFDC0"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25AC9A6D" w14:textId="77777777" w:rsidR="001E5782" w:rsidRPr="00ED5506" w:rsidRDefault="001E5782" w:rsidP="003F147F">
            <w:pPr>
              <w:spacing w:after="0"/>
              <w:rPr>
                <w:rFonts w:ascii="Arial" w:hAnsi="Arial" w:cs="Arial"/>
                <w:sz w:val="20"/>
              </w:rPr>
            </w:pPr>
          </w:p>
        </w:tc>
      </w:tr>
      <w:tr w:rsidR="001E5782" w:rsidRPr="00ED5506" w14:paraId="15C5752E"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2C42B869" w14:textId="77777777" w:rsidR="001E5782" w:rsidRPr="00ED5506" w:rsidRDefault="001E5782" w:rsidP="003F147F">
            <w:pPr>
              <w:spacing w:after="0"/>
              <w:rPr>
                <w:rFonts w:ascii="Arial" w:hAnsi="Arial" w:cs="Arial"/>
                <w:sz w:val="20"/>
              </w:rPr>
            </w:pPr>
            <w:r w:rsidRPr="00ED5506">
              <w:rPr>
                <w:rFonts w:ascii="Arial" w:hAnsi="Arial" w:cs="Arial"/>
                <w:sz w:val="20"/>
              </w:rPr>
              <w:t>Bachelor or higher degree</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6A96ED0" w14:textId="77777777" w:rsidR="001E5782" w:rsidRPr="00ED5506" w:rsidRDefault="001E5782" w:rsidP="003F147F">
            <w:pPr>
              <w:spacing w:after="0"/>
              <w:jc w:val="right"/>
              <w:rPr>
                <w:rFonts w:ascii="Arial" w:hAnsi="Arial" w:cs="Arial"/>
                <w:sz w:val="20"/>
              </w:rPr>
            </w:pPr>
            <w:r w:rsidRPr="00ED5506">
              <w:rPr>
                <w:rFonts w:ascii="Arial" w:hAnsi="Arial" w:cs="Arial"/>
                <w:sz w:val="20"/>
              </w:rPr>
              <w:t>31,500</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7D0CCCCB" w14:textId="77777777" w:rsidR="001E5782" w:rsidRPr="00ED5506" w:rsidRDefault="001E5782" w:rsidP="003F147F">
            <w:pPr>
              <w:spacing w:after="0"/>
              <w:jc w:val="right"/>
              <w:rPr>
                <w:rFonts w:ascii="Arial" w:hAnsi="Arial" w:cs="Arial"/>
                <w:sz w:val="20"/>
              </w:rPr>
            </w:pPr>
            <w:r w:rsidRPr="00ED5506">
              <w:rPr>
                <w:rFonts w:ascii="Arial" w:hAnsi="Arial" w:cs="Arial"/>
                <w:sz w:val="20"/>
              </w:rPr>
              <w:t>32.3</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F198087" w14:textId="77777777" w:rsidR="001E5782" w:rsidRPr="00ED5506" w:rsidRDefault="001E5782" w:rsidP="003F147F">
            <w:pPr>
              <w:spacing w:after="0"/>
              <w:jc w:val="right"/>
              <w:rPr>
                <w:rFonts w:ascii="Arial" w:hAnsi="Arial" w:cs="Arial"/>
                <w:sz w:val="20"/>
              </w:rPr>
            </w:pPr>
            <w:r w:rsidRPr="00ED5506">
              <w:rPr>
                <w:rFonts w:ascii="Arial" w:hAnsi="Arial" w:cs="Arial"/>
                <w:sz w:val="20"/>
              </w:rPr>
              <w:t>24.3</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4064B3C1" w14:textId="77777777" w:rsidR="001E5782" w:rsidRPr="00ED5506" w:rsidRDefault="001E5782" w:rsidP="003F147F">
            <w:pPr>
              <w:spacing w:after="0"/>
              <w:jc w:val="right"/>
              <w:rPr>
                <w:rFonts w:ascii="Arial" w:hAnsi="Arial" w:cs="Arial"/>
                <w:sz w:val="20"/>
              </w:rPr>
            </w:pPr>
            <w:r w:rsidRPr="00ED5506">
              <w:rPr>
                <w:rFonts w:ascii="Arial" w:hAnsi="Arial" w:cs="Arial"/>
                <w:sz w:val="20"/>
              </w:rPr>
              <w:t>26,305</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7250BE90" w14:textId="77777777" w:rsidR="001E5782" w:rsidRPr="00ED5506" w:rsidRDefault="001E5782" w:rsidP="003F147F">
            <w:pPr>
              <w:spacing w:after="0"/>
              <w:jc w:val="right"/>
              <w:rPr>
                <w:rFonts w:ascii="Arial" w:hAnsi="Arial" w:cs="Arial"/>
                <w:sz w:val="20"/>
              </w:rPr>
            </w:pPr>
            <w:r w:rsidRPr="00ED5506">
              <w:rPr>
                <w:rFonts w:ascii="Arial" w:hAnsi="Arial" w:cs="Arial"/>
                <w:sz w:val="20"/>
              </w:rPr>
              <w:t>28.3</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EAB9725" w14:textId="77777777" w:rsidR="001E5782" w:rsidRPr="00ED5506" w:rsidRDefault="001E5782" w:rsidP="003F147F">
            <w:pPr>
              <w:spacing w:after="0"/>
              <w:jc w:val="right"/>
              <w:rPr>
                <w:rFonts w:ascii="Arial" w:hAnsi="Arial" w:cs="Arial"/>
                <w:sz w:val="20"/>
              </w:rPr>
            </w:pPr>
            <w:r w:rsidRPr="00ED5506">
              <w:rPr>
                <w:rFonts w:ascii="Arial" w:hAnsi="Arial" w:cs="Arial"/>
                <w:sz w:val="20"/>
              </w:rPr>
              <w:t>20.8</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37D23198" w14:textId="77777777" w:rsidR="001E5782" w:rsidRPr="00ED5506" w:rsidRDefault="001E5782" w:rsidP="003F147F">
            <w:pPr>
              <w:spacing w:after="0"/>
              <w:jc w:val="right"/>
              <w:rPr>
                <w:rFonts w:ascii="Arial" w:hAnsi="Arial" w:cs="Arial"/>
                <w:sz w:val="20"/>
              </w:rPr>
            </w:pPr>
            <w:r w:rsidRPr="00ED5506">
              <w:rPr>
                <w:rFonts w:ascii="Arial" w:hAnsi="Arial" w:cs="Arial"/>
                <w:sz w:val="20"/>
              </w:rPr>
              <w:t>+5,195</w:t>
            </w:r>
          </w:p>
        </w:tc>
      </w:tr>
      <w:tr w:rsidR="001E5782" w:rsidRPr="00ED5506" w14:paraId="65E69541"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532D1AD6" w14:textId="77777777" w:rsidR="001E5782" w:rsidRPr="00ED5506" w:rsidRDefault="001E5782" w:rsidP="003F147F">
            <w:pPr>
              <w:spacing w:after="0"/>
              <w:rPr>
                <w:rFonts w:ascii="Arial" w:hAnsi="Arial" w:cs="Arial"/>
                <w:sz w:val="20"/>
              </w:rPr>
            </w:pPr>
            <w:r w:rsidRPr="00ED5506">
              <w:rPr>
                <w:rFonts w:ascii="Arial" w:hAnsi="Arial" w:cs="Arial"/>
                <w:sz w:val="20"/>
              </w:rPr>
              <w:t>Advanced Diploma or Diploma</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046B5545" w14:textId="77777777" w:rsidR="001E5782" w:rsidRPr="00ED5506" w:rsidRDefault="001E5782" w:rsidP="003F147F">
            <w:pPr>
              <w:spacing w:after="0"/>
              <w:jc w:val="right"/>
              <w:rPr>
                <w:rFonts w:ascii="Arial" w:hAnsi="Arial" w:cs="Arial"/>
                <w:sz w:val="20"/>
              </w:rPr>
            </w:pPr>
            <w:r w:rsidRPr="00ED5506">
              <w:rPr>
                <w:rFonts w:ascii="Arial" w:hAnsi="Arial" w:cs="Arial"/>
                <w:sz w:val="20"/>
              </w:rPr>
              <w:t>9,498</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4B2DD28" w14:textId="77777777" w:rsidR="001E5782" w:rsidRPr="00ED5506" w:rsidRDefault="001E5782" w:rsidP="003F147F">
            <w:pPr>
              <w:spacing w:after="0"/>
              <w:jc w:val="right"/>
              <w:rPr>
                <w:rFonts w:ascii="Arial" w:hAnsi="Arial" w:cs="Arial"/>
                <w:sz w:val="20"/>
              </w:rPr>
            </w:pPr>
            <w:r w:rsidRPr="00ED5506">
              <w:rPr>
                <w:rFonts w:ascii="Arial" w:hAnsi="Arial" w:cs="Arial"/>
                <w:sz w:val="20"/>
              </w:rPr>
              <w:t>9.7</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7CDB1DFF" w14:textId="77777777" w:rsidR="001E5782" w:rsidRPr="00ED5506" w:rsidRDefault="001E5782" w:rsidP="003F147F">
            <w:pPr>
              <w:spacing w:after="0"/>
              <w:jc w:val="right"/>
              <w:rPr>
                <w:rFonts w:ascii="Arial" w:hAnsi="Arial" w:cs="Arial"/>
                <w:sz w:val="20"/>
              </w:rPr>
            </w:pPr>
            <w:r w:rsidRPr="00ED5506">
              <w:rPr>
                <w:rFonts w:ascii="Arial" w:hAnsi="Arial" w:cs="Arial"/>
                <w:sz w:val="20"/>
              </w:rPr>
              <w:t>9.2</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7D1AB100" w14:textId="77777777" w:rsidR="001E5782" w:rsidRPr="00ED5506" w:rsidRDefault="001E5782" w:rsidP="003F147F">
            <w:pPr>
              <w:spacing w:after="0"/>
              <w:jc w:val="right"/>
              <w:rPr>
                <w:rFonts w:ascii="Arial" w:hAnsi="Arial" w:cs="Arial"/>
                <w:sz w:val="20"/>
              </w:rPr>
            </w:pPr>
            <w:r w:rsidRPr="00ED5506">
              <w:rPr>
                <w:rFonts w:ascii="Arial" w:hAnsi="Arial" w:cs="Arial"/>
                <w:sz w:val="20"/>
              </w:rPr>
              <w:t>9,225</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04054676" w14:textId="77777777" w:rsidR="001E5782" w:rsidRPr="00ED5506" w:rsidRDefault="001E5782" w:rsidP="003F147F">
            <w:pPr>
              <w:spacing w:after="0"/>
              <w:jc w:val="right"/>
              <w:rPr>
                <w:rFonts w:ascii="Arial" w:hAnsi="Arial" w:cs="Arial"/>
                <w:sz w:val="20"/>
              </w:rPr>
            </w:pPr>
            <w:r w:rsidRPr="00ED5506">
              <w:rPr>
                <w:rFonts w:ascii="Arial" w:hAnsi="Arial" w:cs="Arial"/>
                <w:sz w:val="20"/>
              </w:rPr>
              <w:t>9.9</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96CE147" w14:textId="77777777" w:rsidR="001E5782" w:rsidRPr="00ED5506" w:rsidRDefault="001E5782" w:rsidP="003F147F">
            <w:pPr>
              <w:spacing w:after="0"/>
              <w:jc w:val="right"/>
              <w:rPr>
                <w:rFonts w:ascii="Arial" w:hAnsi="Arial" w:cs="Arial"/>
                <w:sz w:val="20"/>
              </w:rPr>
            </w:pPr>
            <w:r w:rsidRPr="00ED5506">
              <w:rPr>
                <w:rFonts w:ascii="Arial" w:hAnsi="Arial" w:cs="Arial"/>
                <w:sz w:val="20"/>
              </w:rPr>
              <w:t>8.4</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410B346A" w14:textId="77777777" w:rsidR="001E5782" w:rsidRPr="00ED5506" w:rsidRDefault="001E5782" w:rsidP="003F147F">
            <w:pPr>
              <w:spacing w:after="0"/>
              <w:jc w:val="right"/>
              <w:rPr>
                <w:rFonts w:ascii="Arial" w:hAnsi="Arial" w:cs="Arial"/>
                <w:sz w:val="20"/>
              </w:rPr>
            </w:pPr>
            <w:r w:rsidRPr="00ED5506">
              <w:rPr>
                <w:rFonts w:ascii="Arial" w:hAnsi="Arial" w:cs="Arial"/>
                <w:sz w:val="20"/>
              </w:rPr>
              <w:t>+273</w:t>
            </w:r>
          </w:p>
        </w:tc>
      </w:tr>
      <w:tr w:rsidR="001E5782" w:rsidRPr="00ED5506" w14:paraId="22111925"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59F8DB25" w14:textId="77777777" w:rsidR="001E5782" w:rsidRPr="00ED5506" w:rsidRDefault="001E5782" w:rsidP="003F147F">
            <w:pPr>
              <w:spacing w:after="0"/>
              <w:rPr>
                <w:rFonts w:ascii="Arial" w:hAnsi="Arial" w:cs="Arial"/>
                <w:sz w:val="20"/>
              </w:rPr>
            </w:pPr>
            <w:r w:rsidRPr="00ED5506">
              <w:rPr>
                <w:rFonts w:ascii="Arial" w:hAnsi="Arial" w:cs="Arial"/>
                <w:sz w:val="20"/>
              </w:rPr>
              <w:t>Certificate level</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3AFBEFEF" w14:textId="77777777" w:rsidR="001E5782" w:rsidRPr="00ED5506" w:rsidRDefault="001E5782" w:rsidP="003F147F">
            <w:pPr>
              <w:spacing w:after="0"/>
              <w:jc w:val="right"/>
              <w:rPr>
                <w:rFonts w:ascii="Arial" w:hAnsi="Arial" w:cs="Arial"/>
                <w:sz w:val="20"/>
              </w:rPr>
            </w:pPr>
            <w:r w:rsidRPr="00ED5506">
              <w:rPr>
                <w:rFonts w:ascii="Arial" w:hAnsi="Arial" w:cs="Arial"/>
                <w:sz w:val="20"/>
              </w:rPr>
              <w:t>11,834</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E308754" w14:textId="77777777" w:rsidR="001E5782" w:rsidRPr="00ED5506" w:rsidRDefault="001E5782" w:rsidP="003F147F">
            <w:pPr>
              <w:spacing w:after="0"/>
              <w:jc w:val="right"/>
              <w:rPr>
                <w:rFonts w:ascii="Arial" w:hAnsi="Arial" w:cs="Arial"/>
                <w:sz w:val="20"/>
              </w:rPr>
            </w:pPr>
            <w:r w:rsidRPr="00ED5506">
              <w:rPr>
                <w:rFonts w:ascii="Arial" w:hAnsi="Arial" w:cs="Arial"/>
                <w:sz w:val="20"/>
              </w:rPr>
              <w:t>12.1</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6C483BF" w14:textId="77777777" w:rsidR="001E5782" w:rsidRPr="00ED5506" w:rsidRDefault="001E5782" w:rsidP="003F147F">
            <w:pPr>
              <w:spacing w:after="0"/>
              <w:jc w:val="right"/>
              <w:rPr>
                <w:rFonts w:ascii="Arial" w:hAnsi="Arial" w:cs="Arial"/>
                <w:sz w:val="20"/>
              </w:rPr>
            </w:pPr>
            <w:r w:rsidRPr="00ED5506">
              <w:rPr>
                <w:rFonts w:ascii="Arial" w:hAnsi="Arial" w:cs="Arial"/>
                <w:sz w:val="20"/>
              </w:rPr>
              <w:t>16.9</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4BFF1552" w14:textId="77777777" w:rsidR="001E5782" w:rsidRPr="00ED5506" w:rsidRDefault="001E5782" w:rsidP="003F147F">
            <w:pPr>
              <w:spacing w:after="0"/>
              <w:jc w:val="right"/>
              <w:rPr>
                <w:rFonts w:ascii="Arial" w:hAnsi="Arial" w:cs="Arial"/>
                <w:sz w:val="20"/>
              </w:rPr>
            </w:pPr>
            <w:r w:rsidRPr="00ED5506">
              <w:rPr>
                <w:rFonts w:ascii="Arial" w:hAnsi="Arial" w:cs="Arial"/>
                <w:sz w:val="20"/>
              </w:rPr>
              <w:t>11,654</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3E1C9F3" w14:textId="77777777" w:rsidR="001E5782" w:rsidRPr="00ED5506" w:rsidRDefault="001E5782" w:rsidP="003F147F">
            <w:pPr>
              <w:spacing w:after="0"/>
              <w:jc w:val="right"/>
              <w:rPr>
                <w:rFonts w:ascii="Arial" w:hAnsi="Arial" w:cs="Arial"/>
                <w:sz w:val="20"/>
              </w:rPr>
            </w:pPr>
            <w:r w:rsidRPr="00ED5506">
              <w:rPr>
                <w:rFonts w:ascii="Arial" w:hAnsi="Arial" w:cs="Arial"/>
                <w:sz w:val="20"/>
              </w:rPr>
              <w:t>12.5</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80D3CFA" w14:textId="77777777" w:rsidR="001E5782" w:rsidRPr="00ED5506" w:rsidRDefault="001E5782" w:rsidP="003F147F">
            <w:pPr>
              <w:spacing w:after="0"/>
              <w:jc w:val="right"/>
              <w:rPr>
                <w:rFonts w:ascii="Arial" w:hAnsi="Arial" w:cs="Arial"/>
                <w:sz w:val="20"/>
              </w:rPr>
            </w:pPr>
            <w:r w:rsidRPr="00ED5506">
              <w:rPr>
                <w:rFonts w:ascii="Arial" w:hAnsi="Arial" w:cs="Arial"/>
                <w:sz w:val="20"/>
              </w:rPr>
              <w:t>16.4</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0EE92A86" w14:textId="77777777" w:rsidR="001E5782" w:rsidRPr="00ED5506" w:rsidRDefault="001E5782" w:rsidP="003F147F">
            <w:pPr>
              <w:spacing w:after="0"/>
              <w:jc w:val="right"/>
              <w:rPr>
                <w:rFonts w:ascii="Arial" w:hAnsi="Arial" w:cs="Arial"/>
                <w:sz w:val="20"/>
              </w:rPr>
            </w:pPr>
            <w:r w:rsidRPr="00ED5506">
              <w:rPr>
                <w:rFonts w:ascii="Arial" w:hAnsi="Arial" w:cs="Arial"/>
                <w:sz w:val="20"/>
              </w:rPr>
              <w:t>+180</w:t>
            </w:r>
          </w:p>
        </w:tc>
      </w:tr>
      <w:tr w:rsidR="001E5782" w:rsidRPr="00ED5506" w14:paraId="67E7C949"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04FE5858" w14:textId="77777777" w:rsidR="001E5782" w:rsidRPr="00ED5506" w:rsidRDefault="001E5782" w:rsidP="003F147F">
            <w:pPr>
              <w:spacing w:after="0"/>
              <w:rPr>
                <w:rFonts w:ascii="Arial" w:hAnsi="Arial" w:cs="Arial"/>
                <w:sz w:val="20"/>
              </w:rPr>
            </w:pPr>
            <w:r w:rsidRPr="00ED5506">
              <w:rPr>
                <w:rFonts w:ascii="Arial" w:hAnsi="Arial" w:cs="Arial"/>
                <w:sz w:val="20"/>
              </w:rPr>
              <w:t>No qualification</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C8FC86A" w14:textId="77777777" w:rsidR="001E5782" w:rsidRPr="00ED5506" w:rsidRDefault="001E5782" w:rsidP="003F147F">
            <w:pPr>
              <w:spacing w:after="0"/>
              <w:jc w:val="right"/>
              <w:rPr>
                <w:rFonts w:ascii="Arial" w:hAnsi="Arial" w:cs="Arial"/>
                <w:sz w:val="20"/>
              </w:rPr>
            </w:pPr>
            <w:r w:rsidRPr="00ED5506">
              <w:rPr>
                <w:rFonts w:ascii="Arial" w:hAnsi="Arial" w:cs="Arial"/>
                <w:sz w:val="20"/>
              </w:rPr>
              <w:t>37,112</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30856F0" w14:textId="77777777" w:rsidR="001E5782" w:rsidRPr="00ED5506" w:rsidRDefault="001E5782" w:rsidP="003F147F">
            <w:pPr>
              <w:spacing w:after="0"/>
              <w:jc w:val="right"/>
              <w:rPr>
                <w:rFonts w:ascii="Arial" w:hAnsi="Arial" w:cs="Arial"/>
                <w:sz w:val="20"/>
              </w:rPr>
            </w:pPr>
            <w:r w:rsidRPr="00ED5506">
              <w:rPr>
                <w:rFonts w:ascii="Arial" w:hAnsi="Arial" w:cs="Arial"/>
                <w:sz w:val="20"/>
              </w:rPr>
              <w:t>38.1</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1FBF328" w14:textId="77777777" w:rsidR="001E5782" w:rsidRPr="00ED5506" w:rsidRDefault="001E5782" w:rsidP="003F147F">
            <w:pPr>
              <w:spacing w:after="0"/>
              <w:jc w:val="right"/>
              <w:rPr>
                <w:rFonts w:ascii="Arial" w:hAnsi="Arial" w:cs="Arial"/>
                <w:sz w:val="20"/>
              </w:rPr>
            </w:pPr>
            <w:r w:rsidRPr="00ED5506">
              <w:rPr>
                <w:rFonts w:ascii="Arial" w:hAnsi="Arial" w:cs="Arial"/>
                <w:sz w:val="20"/>
              </w:rPr>
              <w:t>39.6</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09AC0154" w14:textId="77777777" w:rsidR="001E5782" w:rsidRPr="00ED5506" w:rsidRDefault="001E5782" w:rsidP="003F147F">
            <w:pPr>
              <w:spacing w:after="0"/>
              <w:jc w:val="right"/>
              <w:rPr>
                <w:rFonts w:ascii="Arial" w:hAnsi="Arial" w:cs="Arial"/>
                <w:sz w:val="20"/>
              </w:rPr>
            </w:pPr>
            <w:r w:rsidRPr="00ED5506">
              <w:rPr>
                <w:rFonts w:ascii="Arial" w:hAnsi="Arial" w:cs="Arial"/>
                <w:sz w:val="20"/>
              </w:rPr>
              <w:t>37,935</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6BBA50C" w14:textId="77777777" w:rsidR="001E5782" w:rsidRPr="00ED5506" w:rsidRDefault="001E5782" w:rsidP="003F147F">
            <w:pPr>
              <w:spacing w:after="0"/>
              <w:jc w:val="right"/>
              <w:rPr>
                <w:rFonts w:ascii="Arial" w:hAnsi="Arial" w:cs="Arial"/>
                <w:sz w:val="20"/>
              </w:rPr>
            </w:pPr>
            <w:r w:rsidRPr="00ED5506">
              <w:rPr>
                <w:rFonts w:ascii="Arial" w:hAnsi="Arial" w:cs="Arial"/>
                <w:sz w:val="20"/>
              </w:rPr>
              <w:t>40.8</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07B77350" w14:textId="77777777" w:rsidR="001E5782" w:rsidRPr="00ED5506" w:rsidRDefault="001E5782" w:rsidP="003F147F">
            <w:pPr>
              <w:spacing w:after="0"/>
              <w:jc w:val="right"/>
              <w:rPr>
                <w:rFonts w:ascii="Arial" w:hAnsi="Arial" w:cs="Arial"/>
                <w:sz w:val="20"/>
              </w:rPr>
            </w:pPr>
            <w:r w:rsidRPr="00ED5506">
              <w:rPr>
                <w:rFonts w:ascii="Arial" w:hAnsi="Arial" w:cs="Arial"/>
                <w:sz w:val="20"/>
              </w:rPr>
              <w:t>43.9</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3CF6F26" w14:textId="77777777" w:rsidR="001E5782" w:rsidRPr="00ED5506" w:rsidRDefault="001E5782" w:rsidP="003F147F">
            <w:pPr>
              <w:spacing w:after="0"/>
              <w:jc w:val="right"/>
              <w:rPr>
                <w:rFonts w:ascii="Arial" w:hAnsi="Arial" w:cs="Arial"/>
                <w:sz w:val="20"/>
              </w:rPr>
            </w:pPr>
            <w:r w:rsidRPr="00ED5506">
              <w:rPr>
                <w:rFonts w:ascii="Arial" w:hAnsi="Arial" w:cs="Arial"/>
                <w:sz w:val="20"/>
              </w:rPr>
              <w:t>-823</w:t>
            </w:r>
          </w:p>
        </w:tc>
      </w:tr>
      <w:tr w:rsidR="001E5782" w:rsidRPr="00ED5506" w14:paraId="663F19D7"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4221F679" w14:textId="77777777" w:rsidR="001E5782" w:rsidRPr="00ED5506" w:rsidRDefault="001E5782" w:rsidP="003F147F">
            <w:pPr>
              <w:spacing w:after="0"/>
              <w:rPr>
                <w:rFonts w:ascii="Arial" w:hAnsi="Arial" w:cs="Arial"/>
                <w:sz w:val="20"/>
              </w:rPr>
            </w:pPr>
            <w:r w:rsidRPr="00ED5506">
              <w:rPr>
                <w:rFonts w:ascii="Arial" w:hAnsi="Arial" w:cs="Arial"/>
                <w:sz w:val="20"/>
              </w:rPr>
              <w:t>Household income</w:t>
            </w:r>
          </w:p>
        </w:tc>
        <w:tc>
          <w:tcPr>
            <w:tcW w:w="0" w:type="auto"/>
            <w:tcBorders>
              <w:top w:val="single" w:sz="8" w:space="0" w:color="D3D3D3"/>
              <w:left w:val="single" w:sz="8" w:space="0" w:color="D3D3D3"/>
              <w:bottom w:val="single" w:sz="8" w:space="0" w:color="D3D3D3"/>
              <w:right w:val="single" w:sz="8" w:space="0" w:color="D3D3D3"/>
            </w:tcBorders>
            <w:vAlign w:val="center"/>
          </w:tcPr>
          <w:p w14:paraId="2BF94A96"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15AF330A"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7D45B23D"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75D3C36C"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57FCEA6A"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1CB9B8CE"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1BF37794" w14:textId="77777777" w:rsidR="001E5782" w:rsidRPr="00ED5506" w:rsidRDefault="001E5782" w:rsidP="003F147F">
            <w:pPr>
              <w:spacing w:after="0"/>
              <w:rPr>
                <w:rFonts w:ascii="Arial" w:hAnsi="Arial" w:cs="Arial"/>
                <w:sz w:val="20"/>
              </w:rPr>
            </w:pPr>
          </w:p>
        </w:tc>
      </w:tr>
      <w:tr w:rsidR="001E5782" w:rsidRPr="00ED5506" w14:paraId="4B645FBC"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1DCF4C56" w14:textId="77777777" w:rsidR="001E5782" w:rsidRPr="00ED5506" w:rsidRDefault="001E5782" w:rsidP="003F147F">
            <w:pPr>
              <w:spacing w:after="0"/>
              <w:rPr>
                <w:rFonts w:ascii="Arial" w:hAnsi="Arial" w:cs="Arial"/>
                <w:sz w:val="20"/>
              </w:rPr>
            </w:pPr>
            <w:proofErr w:type="spellStart"/>
            <w:r w:rsidRPr="00ED5506">
              <w:rPr>
                <w:rFonts w:ascii="Arial" w:hAnsi="Arial" w:cs="Arial"/>
                <w:sz w:val="20"/>
              </w:rPr>
              <w:lastRenderedPageBreak/>
              <w:t>Nill</w:t>
            </w:r>
            <w:proofErr w:type="spellEnd"/>
            <w:r w:rsidRPr="00ED5506">
              <w:rPr>
                <w:rFonts w:ascii="Arial" w:hAnsi="Arial" w:cs="Arial"/>
                <w:sz w:val="20"/>
              </w:rPr>
              <w:t xml:space="preserve"> to $649</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34B0430E" w14:textId="77777777" w:rsidR="001E5782" w:rsidRPr="00ED5506" w:rsidRDefault="001E5782" w:rsidP="003F147F">
            <w:pPr>
              <w:spacing w:after="0"/>
              <w:jc w:val="right"/>
              <w:rPr>
                <w:rFonts w:ascii="Arial" w:hAnsi="Arial" w:cs="Arial"/>
                <w:sz w:val="20"/>
              </w:rPr>
            </w:pPr>
            <w:r w:rsidRPr="00ED5506">
              <w:rPr>
                <w:rFonts w:ascii="Arial" w:hAnsi="Arial" w:cs="Arial"/>
                <w:sz w:val="20"/>
              </w:rPr>
              <w:t>6,455</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9093252" w14:textId="77777777" w:rsidR="001E5782" w:rsidRPr="00ED5506" w:rsidRDefault="001E5782" w:rsidP="003F147F">
            <w:pPr>
              <w:spacing w:after="0"/>
              <w:jc w:val="right"/>
              <w:rPr>
                <w:rFonts w:ascii="Arial" w:hAnsi="Arial" w:cs="Arial"/>
                <w:sz w:val="20"/>
              </w:rPr>
            </w:pPr>
            <w:r w:rsidRPr="00ED5506">
              <w:rPr>
                <w:rFonts w:ascii="Arial" w:hAnsi="Arial" w:cs="Arial"/>
                <w:sz w:val="20"/>
              </w:rPr>
              <w:t>16.0</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0DC6382" w14:textId="77777777" w:rsidR="001E5782" w:rsidRPr="00ED5506" w:rsidRDefault="001E5782" w:rsidP="003F147F">
            <w:pPr>
              <w:spacing w:after="0"/>
              <w:jc w:val="right"/>
              <w:rPr>
                <w:rFonts w:ascii="Arial" w:hAnsi="Arial" w:cs="Arial"/>
                <w:sz w:val="20"/>
              </w:rPr>
            </w:pPr>
            <w:r w:rsidRPr="00ED5506">
              <w:rPr>
                <w:rFonts w:ascii="Arial" w:hAnsi="Arial" w:cs="Arial"/>
                <w:sz w:val="20"/>
              </w:rPr>
              <w:t>18.3</w:t>
            </w:r>
          </w:p>
        </w:tc>
        <w:tc>
          <w:tcPr>
            <w:tcW w:w="0" w:type="auto"/>
            <w:tcBorders>
              <w:top w:val="single" w:sz="8" w:space="0" w:color="D3D3D3"/>
              <w:left w:val="single" w:sz="8" w:space="0" w:color="D3D3D3"/>
              <w:bottom w:val="single" w:sz="8" w:space="0" w:color="D3D3D3"/>
              <w:right w:val="single" w:sz="8" w:space="0" w:color="D3D3D3"/>
            </w:tcBorders>
            <w:vAlign w:val="center"/>
          </w:tcPr>
          <w:p w14:paraId="41E24566"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208D255C"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61DF02F3"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43811DE3" w14:textId="77777777" w:rsidR="001E5782" w:rsidRPr="00ED5506" w:rsidRDefault="001E5782" w:rsidP="003F147F">
            <w:pPr>
              <w:spacing w:after="0"/>
              <w:rPr>
                <w:rFonts w:ascii="Arial" w:hAnsi="Arial" w:cs="Arial"/>
                <w:sz w:val="20"/>
              </w:rPr>
            </w:pPr>
          </w:p>
        </w:tc>
      </w:tr>
      <w:tr w:rsidR="001E5782" w:rsidRPr="00ED5506" w14:paraId="3E9D69BF"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64B99A11" w14:textId="77777777" w:rsidR="001E5782" w:rsidRPr="00ED5506" w:rsidRDefault="001E5782" w:rsidP="003F147F">
            <w:pPr>
              <w:spacing w:after="0"/>
              <w:rPr>
                <w:rFonts w:ascii="Arial" w:hAnsi="Arial" w:cs="Arial"/>
                <w:sz w:val="20"/>
              </w:rPr>
            </w:pPr>
            <w:r w:rsidRPr="00ED5506">
              <w:rPr>
                <w:rFonts w:ascii="Arial" w:hAnsi="Arial" w:cs="Arial"/>
                <w:sz w:val="20"/>
              </w:rPr>
              <w:t>$650 to $1,499</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3F587829" w14:textId="77777777" w:rsidR="001E5782" w:rsidRPr="00ED5506" w:rsidRDefault="001E5782" w:rsidP="003F147F">
            <w:pPr>
              <w:spacing w:after="0"/>
              <w:jc w:val="right"/>
              <w:rPr>
                <w:rFonts w:ascii="Arial" w:hAnsi="Arial" w:cs="Arial"/>
                <w:sz w:val="20"/>
              </w:rPr>
            </w:pPr>
            <w:r w:rsidRPr="00ED5506">
              <w:rPr>
                <w:rFonts w:ascii="Arial" w:hAnsi="Arial" w:cs="Arial"/>
                <w:sz w:val="20"/>
              </w:rPr>
              <w:t>10,333</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40068BA5" w14:textId="77777777" w:rsidR="001E5782" w:rsidRPr="00ED5506" w:rsidRDefault="001E5782" w:rsidP="003F147F">
            <w:pPr>
              <w:spacing w:after="0"/>
              <w:jc w:val="right"/>
              <w:rPr>
                <w:rFonts w:ascii="Arial" w:hAnsi="Arial" w:cs="Arial"/>
                <w:sz w:val="20"/>
              </w:rPr>
            </w:pPr>
            <w:r w:rsidRPr="00ED5506">
              <w:rPr>
                <w:rFonts w:ascii="Arial" w:hAnsi="Arial" w:cs="Arial"/>
                <w:sz w:val="20"/>
              </w:rPr>
              <w:t>25.6</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6280F1C" w14:textId="77777777" w:rsidR="001E5782" w:rsidRPr="00ED5506" w:rsidRDefault="001E5782" w:rsidP="003F147F">
            <w:pPr>
              <w:spacing w:after="0"/>
              <w:jc w:val="right"/>
              <w:rPr>
                <w:rFonts w:ascii="Arial" w:hAnsi="Arial" w:cs="Arial"/>
                <w:sz w:val="20"/>
              </w:rPr>
            </w:pPr>
            <w:r w:rsidRPr="00ED5506">
              <w:rPr>
                <w:rFonts w:ascii="Arial" w:hAnsi="Arial" w:cs="Arial"/>
                <w:sz w:val="20"/>
              </w:rPr>
              <w:t>29.0</w:t>
            </w:r>
          </w:p>
        </w:tc>
        <w:tc>
          <w:tcPr>
            <w:tcW w:w="0" w:type="auto"/>
            <w:tcBorders>
              <w:top w:val="single" w:sz="8" w:space="0" w:color="D3D3D3"/>
              <w:left w:val="single" w:sz="8" w:space="0" w:color="D3D3D3"/>
              <w:bottom w:val="single" w:sz="8" w:space="0" w:color="D3D3D3"/>
              <w:right w:val="single" w:sz="8" w:space="0" w:color="D3D3D3"/>
            </w:tcBorders>
            <w:vAlign w:val="center"/>
          </w:tcPr>
          <w:p w14:paraId="59D87AAA"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60E6AF43"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0CDE7F93"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4ED0E2E6" w14:textId="77777777" w:rsidR="001E5782" w:rsidRPr="00ED5506" w:rsidRDefault="001E5782" w:rsidP="003F147F">
            <w:pPr>
              <w:spacing w:after="0"/>
              <w:rPr>
                <w:rFonts w:ascii="Arial" w:hAnsi="Arial" w:cs="Arial"/>
                <w:sz w:val="20"/>
              </w:rPr>
            </w:pPr>
          </w:p>
        </w:tc>
      </w:tr>
      <w:tr w:rsidR="001E5782" w:rsidRPr="00ED5506" w14:paraId="3E7758C9"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37EE9636" w14:textId="77777777" w:rsidR="001E5782" w:rsidRPr="00ED5506" w:rsidRDefault="001E5782" w:rsidP="003F147F">
            <w:pPr>
              <w:spacing w:after="0"/>
              <w:rPr>
                <w:rFonts w:ascii="Arial" w:hAnsi="Arial" w:cs="Arial"/>
                <w:sz w:val="20"/>
              </w:rPr>
            </w:pPr>
            <w:r w:rsidRPr="00ED5506">
              <w:rPr>
                <w:rFonts w:ascii="Arial" w:hAnsi="Arial" w:cs="Arial"/>
                <w:sz w:val="20"/>
              </w:rPr>
              <w:t>$1,500 to $2,449</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7055694" w14:textId="77777777" w:rsidR="001E5782" w:rsidRPr="00ED5506" w:rsidRDefault="001E5782" w:rsidP="003F147F">
            <w:pPr>
              <w:spacing w:after="0"/>
              <w:jc w:val="right"/>
              <w:rPr>
                <w:rFonts w:ascii="Arial" w:hAnsi="Arial" w:cs="Arial"/>
                <w:sz w:val="20"/>
              </w:rPr>
            </w:pPr>
            <w:r w:rsidRPr="00ED5506">
              <w:rPr>
                <w:rFonts w:ascii="Arial" w:hAnsi="Arial" w:cs="Arial"/>
                <w:sz w:val="20"/>
              </w:rPr>
              <w:t>8,314</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02D7581E" w14:textId="77777777" w:rsidR="001E5782" w:rsidRPr="00ED5506" w:rsidRDefault="001E5782" w:rsidP="003F147F">
            <w:pPr>
              <w:spacing w:after="0"/>
              <w:jc w:val="right"/>
              <w:rPr>
                <w:rFonts w:ascii="Arial" w:hAnsi="Arial" w:cs="Arial"/>
                <w:sz w:val="20"/>
              </w:rPr>
            </w:pPr>
            <w:r w:rsidRPr="00ED5506">
              <w:rPr>
                <w:rFonts w:ascii="Arial" w:hAnsi="Arial" w:cs="Arial"/>
                <w:sz w:val="20"/>
              </w:rPr>
              <w:t>20.6</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A5C1D0A" w14:textId="77777777" w:rsidR="001E5782" w:rsidRPr="00ED5506" w:rsidRDefault="001E5782" w:rsidP="003F147F">
            <w:pPr>
              <w:spacing w:after="0"/>
              <w:jc w:val="right"/>
              <w:rPr>
                <w:rFonts w:ascii="Arial" w:hAnsi="Arial" w:cs="Arial"/>
                <w:sz w:val="20"/>
              </w:rPr>
            </w:pPr>
            <w:r w:rsidRPr="00ED5506">
              <w:rPr>
                <w:rFonts w:ascii="Arial" w:hAnsi="Arial" w:cs="Arial"/>
                <w:sz w:val="20"/>
              </w:rPr>
              <w:t>22.2</w:t>
            </w:r>
          </w:p>
        </w:tc>
        <w:tc>
          <w:tcPr>
            <w:tcW w:w="0" w:type="auto"/>
            <w:tcBorders>
              <w:top w:val="single" w:sz="8" w:space="0" w:color="D3D3D3"/>
              <w:left w:val="single" w:sz="8" w:space="0" w:color="D3D3D3"/>
              <w:bottom w:val="single" w:sz="8" w:space="0" w:color="D3D3D3"/>
              <w:right w:val="single" w:sz="8" w:space="0" w:color="D3D3D3"/>
            </w:tcBorders>
            <w:vAlign w:val="center"/>
          </w:tcPr>
          <w:p w14:paraId="5AD2CD91"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642528B6"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0097C3AF"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593AC3D3" w14:textId="77777777" w:rsidR="001E5782" w:rsidRPr="00ED5506" w:rsidRDefault="001E5782" w:rsidP="003F147F">
            <w:pPr>
              <w:spacing w:after="0"/>
              <w:rPr>
                <w:rFonts w:ascii="Arial" w:hAnsi="Arial" w:cs="Arial"/>
                <w:sz w:val="20"/>
              </w:rPr>
            </w:pPr>
          </w:p>
        </w:tc>
      </w:tr>
      <w:tr w:rsidR="001E5782" w:rsidRPr="00ED5506" w14:paraId="0A795739"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0395E1E0" w14:textId="77777777" w:rsidR="001E5782" w:rsidRPr="00ED5506" w:rsidRDefault="001E5782" w:rsidP="003F147F">
            <w:pPr>
              <w:spacing w:after="0"/>
              <w:rPr>
                <w:rFonts w:ascii="Arial" w:hAnsi="Arial" w:cs="Arial"/>
                <w:sz w:val="20"/>
              </w:rPr>
            </w:pPr>
            <w:r w:rsidRPr="00ED5506">
              <w:rPr>
                <w:rFonts w:ascii="Arial" w:hAnsi="Arial" w:cs="Arial"/>
                <w:sz w:val="20"/>
              </w:rPr>
              <w:t xml:space="preserve">$2,500 or more </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8071376" w14:textId="77777777" w:rsidR="001E5782" w:rsidRPr="00ED5506" w:rsidRDefault="001E5782" w:rsidP="003F147F">
            <w:pPr>
              <w:spacing w:after="0"/>
              <w:jc w:val="right"/>
              <w:rPr>
                <w:rFonts w:ascii="Arial" w:hAnsi="Arial" w:cs="Arial"/>
                <w:sz w:val="20"/>
              </w:rPr>
            </w:pPr>
            <w:r w:rsidRPr="00ED5506">
              <w:rPr>
                <w:rFonts w:ascii="Arial" w:hAnsi="Arial" w:cs="Arial"/>
                <w:sz w:val="20"/>
              </w:rPr>
              <w:t>10,908</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32825B7A" w14:textId="77777777" w:rsidR="001E5782" w:rsidRPr="00ED5506" w:rsidRDefault="001E5782" w:rsidP="003F147F">
            <w:pPr>
              <w:spacing w:after="0"/>
              <w:jc w:val="right"/>
              <w:rPr>
                <w:rFonts w:ascii="Arial" w:hAnsi="Arial" w:cs="Arial"/>
                <w:sz w:val="20"/>
              </w:rPr>
            </w:pPr>
            <w:r w:rsidRPr="00ED5506">
              <w:rPr>
                <w:rFonts w:ascii="Arial" w:hAnsi="Arial" w:cs="Arial"/>
                <w:sz w:val="20"/>
              </w:rPr>
              <w:t>27.0</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4DFC2758" w14:textId="77777777" w:rsidR="001E5782" w:rsidRPr="00ED5506" w:rsidRDefault="001E5782" w:rsidP="003F147F">
            <w:pPr>
              <w:spacing w:after="0"/>
              <w:jc w:val="right"/>
              <w:rPr>
                <w:rFonts w:ascii="Arial" w:hAnsi="Arial" w:cs="Arial"/>
                <w:sz w:val="20"/>
              </w:rPr>
            </w:pPr>
            <w:r w:rsidRPr="00ED5506">
              <w:rPr>
                <w:rFonts w:ascii="Arial" w:hAnsi="Arial" w:cs="Arial"/>
                <w:sz w:val="20"/>
              </w:rPr>
              <w:t>20.2</w:t>
            </w:r>
          </w:p>
        </w:tc>
        <w:tc>
          <w:tcPr>
            <w:tcW w:w="0" w:type="auto"/>
            <w:tcBorders>
              <w:top w:val="single" w:sz="8" w:space="0" w:color="D3D3D3"/>
              <w:left w:val="single" w:sz="8" w:space="0" w:color="D3D3D3"/>
              <w:bottom w:val="single" w:sz="8" w:space="0" w:color="D3D3D3"/>
              <w:right w:val="single" w:sz="8" w:space="0" w:color="D3D3D3"/>
            </w:tcBorders>
            <w:vAlign w:val="center"/>
          </w:tcPr>
          <w:p w14:paraId="5D7E3482"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4DB13B63"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23402ED7"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7051BAD4" w14:textId="77777777" w:rsidR="001E5782" w:rsidRPr="00ED5506" w:rsidRDefault="001E5782" w:rsidP="003F147F">
            <w:pPr>
              <w:spacing w:after="0"/>
              <w:rPr>
                <w:rFonts w:ascii="Arial" w:hAnsi="Arial" w:cs="Arial"/>
                <w:sz w:val="20"/>
              </w:rPr>
            </w:pPr>
          </w:p>
        </w:tc>
      </w:tr>
      <w:tr w:rsidR="001E5782" w:rsidRPr="00ED5506" w14:paraId="07159121"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6C13D117" w14:textId="77777777" w:rsidR="001E5782" w:rsidRPr="00ED5506" w:rsidRDefault="001E5782" w:rsidP="003F147F">
            <w:pPr>
              <w:spacing w:after="0"/>
              <w:rPr>
                <w:rFonts w:ascii="Arial" w:hAnsi="Arial" w:cs="Arial"/>
                <w:sz w:val="20"/>
              </w:rPr>
            </w:pPr>
            <w:r w:rsidRPr="00ED5506">
              <w:rPr>
                <w:rFonts w:ascii="Arial" w:hAnsi="Arial" w:cs="Arial"/>
                <w:sz w:val="20"/>
              </w:rPr>
              <w:t>Housing tenure</w:t>
            </w:r>
          </w:p>
        </w:tc>
        <w:tc>
          <w:tcPr>
            <w:tcW w:w="0" w:type="auto"/>
            <w:tcBorders>
              <w:top w:val="single" w:sz="8" w:space="0" w:color="D3D3D3"/>
              <w:left w:val="single" w:sz="8" w:space="0" w:color="D3D3D3"/>
              <w:bottom w:val="single" w:sz="8" w:space="0" w:color="D3D3D3"/>
              <w:right w:val="single" w:sz="8" w:space="0" w:color="D3D3D3"/>
            </w:tcBorders>
            <w:vAlign w:val="center"/>
          </w:tcPr>
          <w:p w14:paraId="4F493FB6"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481E19BC"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45CE1B5C"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0EFC7F01"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07A0F008"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44250BE4"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5C461161" w14:textId="77777777" w:rsidR="001E5782" w:rsidRPr="00ED5506" w:rsidRDefault="001E5782" w:rsidP="003F147F">
            <w:pPr>
              <w:spacing w:after="0"/>
              <w:rPr>
                <w:rFonts w:ascii="Arial" w:hAnsi="Arial" w:cs="Arial"/>
                <w:sz w:val="20"/>
              </w:rPr>
            </w:pPr>
          </w:p>
        </w:tc>
      </w:tr>
      <w:tr w:rsidR="001E5782" w:rsidRPr="00ED5506" w14:paraId="1B12BD2D"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616D5F20" w14:textId="77777777" w:rsidR="001E5782" w:rsidRPr="00ED5506" w:rsidRDefault="001E5782" w:rsidP="003F147F">
            <w:pPr>
              <w:spacing w:after="0"/>
              <w:rPr>
                <w:rFonts w:ascii="Arial" w:hAnsi="Arial" w:cs="Arial"/>
                <w:sz w:val="20"/>
              </w:rPr>
            </w:pPr>
            <w:r w:rsidRPr="00ED5506">
              <w:rPr>
                <w:rFonts w:ascii="Arial" w:hAnsi="Arial" w:cs="Arial"/>
                <w:sz w:val="20"/>
              </w:rPr>
              <w:t>Owned</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3BE73B0C" w14:textId="77777777" w:rsidR="001E5782" w:rsidRPr="00ED5506" w:rsidRDefault="001E5782" w:rsidP="003F147F">
            <w:pPr>
              <w:spacing w:after="0"/>
              <w:jc w:val="right"/>
              <w:rPr>
                <w:rFonts w:ascii="Arial" w:hAnsi="Arial" w:cs="Arial"/>
                <w:sz w:val="20"/>
              </w:rPr>
            </w:pPr>
            <w:r w:rsidRPr="00ED5506">
              <w:rPr>
                <w:rFonts w:ascii="Arial" w:hAnsi="Arial" w:cs="Arial"/>
                <w:sz w:val="20"/>
              </w:rPr>
              <w:t>18,398</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30D10ED5" w14:textId="77777777" w:rsidR="001E5782" w:rsidRPr="00ED5506" w:rsidRDefault="001E5782" w:rsidP="003F147F">
            <w:pPr>
              <w:spacing w:after="0"/>
              <w:jc w:val="right"/>
              <w:rPr>
                <w:rFonts w:ascii="Arial" w:hAnsi="Arial" w:cs="Arial"/>
                <w:sz w:val="20"/>
              </w:rPr>
            </w:pPr>
            <w:r w:rsidRPr="00ED5506">
              <w:rPr>
                <w:rFonts w:ascii="Arial" w:hAnsi="Arial" w:cs="Arial"/>
                <w:sz w:val="20"/>
              </w:rPr>
              <w:t>44.3</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F32C231" w14:textId="77777777" w:rsidR="001E5782" w:rsidRPr="00ED5506" w:rsidRDefault="001E5782" w:rsidP="003F147F">
            <w:pPr>
              <w:spacing w:after="0"/>
              <w:jc w:val="right"/>
              <w:rPr>
                <w:rFonts w:ascii="Arial" w:hAnsi="Arial" w:cs="Arial"/>
                <w:sz w:val="20"/>
              </w:rPr>
            </w:pPr>
            <w:r w:rsidRPr="00ED5506">
              <w:rPr>
                <w:rFonts w:ascii="Arial" w:hAnsi="Arial" w:cs="Arial"/>
                <w:sz w:val="20"/>
              </w:rPr>
              <w:t>30.7</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3950B036" w14:textId="77777777" w:rsidR="001E5782" w:rsidRPr="00ED5506" w:rsidRDefault="001E5782" w:rsidP="003F147F">
            <w:pPr>
              <w:spacing w:after="0"/>
              <w:jc w:val="right"/>
              <w:rPr>
                <w:rFonts w:ascii="Arial" w:hAnsi="Arial" w:cs="Arial"/>
                <w:sz w:val="20"/>
              </w:rPr>
            </w:pPr>
            <w:r w:rsidRPr="00ED5506">
              <w:rPr>
                <w:rFonts w:ascii="Arial" w:hAnsi="Arial" w:cs="Arial"/>
                <w:sz w:val="20"/>
              </w:rPr>
              <w:t>18,801</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784DC5C" w14:textId="77777777" w:rsidR="001E5782" w:rsidRPr="00ED5506" w:rsidRDefault="001E5782" w:rsidP="003F147F">
            <w:pPr>
              <w:spacing w:after="0"/>
              <w:jc w:val="right"/>
              <w:rPr>
                <w:rFonts w:ascii="Arial" w:hAnsi="Arial" w:cs="Arial"/>
                <w:sz w:val="20"/>
              </w:rPr>
            </w:pPr>
            <w:r w:rsidRPr="00ED5506">
              <w:rPr>
                <w:rFonts w:ascii="Arial" w:hAnsi="Arial" w:cs="Arial"/>
                <w:sz w:val="20"/>
              </w:rPr>
              <w:t>47.6</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F069FF8" w14:textId="77777777" w:rsidR="001E5782" w:rsidRPr="00ED5506" w:rsidRDefault="001E5782" w:rsidP="003F147F">
            <w:pPr>
              <w:spacing w:after="0"/>
              <w:jc w:val="right"/>
              <w:rPr>
                <w:rFonts w:ascii="Arial" w:hAnsi="Arial" w:cs="Arial"/>
                <w:sz w:val="20"/>
              </w:rPr>
            </w:pPr>
            <w:r w:rsidRPr="00ED5506">
              <w:rPr>
                <w:rFonts w:ascii="Arial" w:hAnsi="Arial" w:cs="Arial"/>
                <w:sz w:val="20"/>
              </w:rPr>
              <w:t>33.0</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C33D22B" w14:textId="77777777" w:rsidR="001E5782" w:rsidRPr="00ED5506" w:rsidRDefault="001E5782" w:rsidP="003F147F">
            <w:pPr>
              <w:spacing w:after="0"/>
              <w:jc w:val="right"/>
              <w:rPr>
                <w:rFonts w:ascii="Arial" w:hAnsi="Arial" w:cs="Arial"/>
                <w:sz w:val="20"/>
              </w:rPr>
            </w:pPr>
            <w:r w:rsidRPr="00ED5506">
              <w:rPr>
                <w:rFonts w:ascii="Arial" w:hAnsi="Arial" w:cs="Arial"/>
                <w:sz w:val="20"/>
              </w:rPr>
              <w:t>-403</w:t>
            </w:r>
          </w:p>
        </w:tc>
      </w:tr>
      <w:tr w:rsidR="001E5782" w:rsidRPr="00ED5506" w14:paraId="5751DBF7"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38F01D12" w14:textId="77777777" w:rsidR="001E5782" w:rsidRPr="00ED5506" w:rsidRDefault="001E5782" w:rsidP="003F147F">
            <w:pPr>
              <w:spacing w:after="0"/>
              <w:rPr>
                <w:rFonts w:ascii="Arial" w:hAnsi="Arial" w:cs="Arial"/>
                <w:sz w:val="20"/>
              </w:rPr>
            </w:pPr>
            <w:r w:rsidRPr="00ED5506">
              <w:rPr>
                <w:rFonts w:ascii="Arial" w:hAnsi="Arial" w:cs="Arial"/>
                <w:sz w:val="20"/>
              </w:rPr>
              <w:t>Purchasing</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E981E71" w14:textId="77777777" w:rsidR="001E5782" w:rsidRPr="00ED5506" w:rsidRDefault="001E5782" w:rsidP="003F147F">
            <w:pPr>
              <w:spacing w:after="0"/>
              <w:jc w:val="right"/>
              <w:rPr>
                <w:rFonts w:ascii="Arial" w:hAnsi="Arial" w:cs="Arial"/>
                <w:sz w:val="20"/>
              </w:rPr>
            </w:pPr>
            <w:r w:rsidRPr="00ED5506">
              <w:rPr>
                <w:rFonts w:ascii="Arial" w:hAnsi="Arial" w:cs="Arial"/>
                <w:sz w:val="20"/>
              </w:rPr>
              <w:t>12,914</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CD4CC43" w14:textId="77777777" w:rsidR="001E5782" w:rsidRPr="00ED5506" w:rsidRDefault="001E5782" w:rsidP="003F147F">
            <w:pPr>
              <w:spacing w:after="0"/>
              <w:jc w:val="right"/>
              <w:rPr>
                <w:rFonts w:ascii="Arial" w:hAnsi="Arial" w:cs="Arial"/>
                <w:sz w:val="20"/>
              </w:rPr>
            </w:pPr>
            <w:r w:rsidRPr="00ED5506">
              <w:rPr>
                <w:rFonts w:ascii="Arial" w:hAnsi="Arial" w:cs="Arial"/>
                <w:sz w:val="20"/>
              </w:rPr>
              <w:t>31.1</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AACFFE0" w14:textId="77777777" w:rsidR="001E5782" w:rsidRPr="00ED5506" w:rsidRDefault="001E5782" w:rsidP="003F147F">
            <w:pPr>
              <w:spacing w:after="0"/>
              <w:jc w:val="right"/>
              <w:rPr>
                <w:rFonts w:ascii="Arial" w:hAnsi="Arial" w:cs="Arial"/>
                <w:sz w:val="20"/>
              </w:rPr>
            </w:pPr>
            <w:r w:rsidRPr="00ED5506">
              <w:rPr>
                <w:rFonts w:ascii="Arial" w:hAnsi="Arial" w:cs="Arial"/>
                <w:sz w:val="20"/>
              </w:rPr>
              <w:t>33.5</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09E136E7" w14:textId="77777777" w:rsidR="001E5782" w:rsidRPr="00ED5506" w:rsidRDefault="001E5782" w:rsidP="003F147F">
            <w:pPr>
              <w:spacing w:after="0"/>
              <w:jc w:val="right"/>
              <w:rPr>
                <w:rFonts w:ascii="Arial" w:hAnsi="Arial" w:cs="Arial"/>
                <w:sz w:val="20"/>
              </w:rPr>
            </w:pPr>
            <w:r w:rsidRPr="00ED5506">
              <w:rPr>
                <w:rFonts w:ascii="Arial" w:hAnsi="Arial" w:cs="Arial"/>
                <w:sz w:val="20"/>
              </w:rPr>
              <w:t>12,637</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003FF6E" w14:textId="77777777" w:rsidR="001E5782" w:rsidRPr="00ED5506" w:rsidRDefault="001E5782" w:rsidP="003F147F">
            <w:pPr>
              <w:spacing w:after="0"/>
              <w:jc w:val="right"/>
              <w:rPr>
                <w:rFonts w:ascii="Arial" w:hAnsi="Arial" w:cs="Arial"/>
                <w:sz w:val="20"/>
              </w:rPr>
            </w:pPr>
            <w:r w:rsidRPr="00ED5506">
              <w:rPr>
                <w:rFonts w:ascii="Arial" w:hAnsi="Arial" w:cs="Arial"/>
                <w:sz w:val="20"/>
              </w:rPr>
              <w:t>32.0</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46AEBB0" w14:textId="77777777" w:rsidR="001E5782" w:rsidRPr="00ED5506" w:rsidRDefault="001E5782" w:rsidP="003F147F">
            <w:pPr>
              <w:spacing w:after="0"/>
              <w:jc w:val="right"/>
              <w:rPr>
                <w:rFonts w:ascii="Arial" w:hAnsi="Arial" w:cs="Arial"/>
                <w:sz w:val="20"/>
              </w:rPr>
            </w:pPr>
            <w:r w:rsidRPr="00ED5506">
              <w:rPr>
                <w:rFonts w:ascii="Arial" w:hAnsi="Arial" w:cs="Arial"/>
                <w:sz w:val="20"/>
              </w:rPr>
              <w:t>34.5</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4E098C7" w14:textId="77777777" w:rsidR="001E5782" w:rsidRPr="00ED5506" w:rsidRDefault="001E5782" w:rsidP="003F147F">
            <w:pPr>
              <w:spacing w:after="0"/>
              <w:jc w:val="right"/>
              <w:rPr>
                <w:rFonts w:ascii="Arial" w:hAnsi="Arial" w:cs="Arial"/>
                <w:sz w:val="20"/>
              </w:rPr>
            </w:pPr>
            <w:r w:rsidRPr="00ED5506">
              <w:rPr>
                <w:rFonts w:ascii="Arial" w:hAnsi="Arial" w:cs="Arial"/>
                <w:sz w:val="20"/>
              </w:rPr>
              <w:t>+277</w:t>
            </w:r>
          </w:p>
        </w:tc>
      </w:tr>
      <w:tr w:rsidR="001E5782" w:rsidRPr="00ED5506" w14:paraId="24F1B955"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7A706C1E" w14:textId="77777777" w:rsidR="001E5782" w:rsidRPr="00ED5506" w:rsidRDefault="001E5782" w:rsidP="003F147F">
            <w:pPr>
              <w:spacing w:after="0"/>
              <w:rPr>
                <w:rFonts w:ascii="Arial" w:hAnsi="Arial" w:cs="Arial"/>
                <w:sz w:val="20"/>
              </w:rPr>
            </w:pPr>
            <w:r w:rsidRPr="00ED5506">
              <w:rPr>
                <w:rFonts w:ascii="Arial" w:hAnsi="Arial" w:cs="Arial"/>
                <w:sz w:val="20"/>
              </w:rPr>
              <w:t>Renting</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45F0AF7D" w14:textId="77777777" w:rsidR="001E5782" w:rsidRPr="00ED5506" w:rsidRDefault="001E5782" w:rsidP="003F147F">
            <w:pPr>
              <w:spacing w:after="0"/>
              <w:jc w:val="right"/>
              <w:rPr>
                <w:rFonts w:ascii="Arial" w:hAnsi="Arial" w:cs="Arial"/>
                <w:sz w:val="20"/>
              </w:rPr>
            </w:pPr>
            <w:r w:rsidRPr="00ED5506">
              <w:rPr>
                <w:rFonts w:ascii="Arial" w:hAnsi="Arial" w:cs="Arial"/>
                <w:sz w:val="20"/>
              </w:rPr>
              <w:t>7,558</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3D891A2A" w14:textId="77777777" w:rsidR="001E5782" w:rsidRPr="00ED5506" w:rsidRDefault="001E5782" w:rsidP="003F147F">
            <w:pPr>
              <w:spacing w:after="0"/>
              <w:jc w:val="right"/>
              <w:rPr>
                <w:rFonts w:ascii="Arial" w:hAnsi="Arial" w:cs="Arial"/>
                <w:sz w:val="20"/>
              </w:rPr>
            </w:pPr>
            <w:r w:rsidRPr="00ED5506">
              <w:rPr>
                <w:rFonts w:ascii="Arial" w:hAnsi="Arial" w:cs="Arial"/>
                <w:sz w:val="20"/>
              </w:rPr>
              <w:t>18.2</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4FBD893C" w14:textId="77777777" w:rsidR="001E5782" w:rsidRPr="00ED5506" w:rsidRDefault="001E5782" w:rsidP="003F147F">
            <w:pPr>
              <w:spacing w:after="0"/>
              <w:jc w:val="right"/>
              <w:rPr>
                <w:rFonts w:ascii="Arial" w:hAnsi="Arial" w:cs="Arial"/>
                <w:sz w:val="20"/>
              </w:rPr>
            </w:pPr>
            <w:r w:rsidRPr="00ED5506">
              <w:rPr>
                <w:rFonts w:ascii="Arial" w:hAnsi="Arial" w:cs="Arial"/>
                <w:sz w:val="20"/>
              </w:rPr>
              <w:t>27.5</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3546A3AE" w14:textId="77777777" w:rsidR="001E5782" w:rsidRPr="00ED5506" w:rsidRDefault="001E5782" w:rsidP="003F147F">
            <w:pPr>
              <w:spacing w:after="0"/>
              <w:jc w:val="right"/>
              <w:rPr>
                <w:rFonts w:ascii="Arial" w:hAnsi="Arial" w:cs="Arial"/>
                <w:sz w:val="20"/>
              </w:rPr>
            </w:pPr>
            <w:r w:rsidRPr="00ED5506">
              <w:rPr>
                <w:rFonts w:ascii="Arial" w:hAnsi="Arial" w:cs="Arial"/>
                <w:sz w:val="20"/>
              </w:rPr>
              <w:t>6,167</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72021EBA" w14:textId="77777777" w:rsidR="001E5782" w:rsidRPr="00ED5506" w:rsidRDefault="001E5782" w:rsidP="003F147F">
            <w:pPr>
              <w:spacing w:after="0"/>
              <w:jc w:val="right"/>
              <w:rPr>
                <w:rFonts w:ascii="Arial" w:hAnsi="Arial" w:cs="Arial"/>
                <w:sz w:val="20"/>
              </w:rPr>
            </w:pPr>
            <w:r w:rsidRPr="00ED5506">
              <w:rPr>
                <w:rFonts w:ascii="Arial" w:hAnsi="Arial" w:cs="Arial"/>
                <w:sz w:val="20"/>
              </w:rPr>
              <w:t>15.6</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661C193" w14:textId="77777777" w:rsidR="001E5782" w:rsidRPr="00ED5506" w:rsidRDefault="001E5782" w:rsidP="003F147F">
            <w:pPr>
              <w:spacing w:after="0"/>
              <w:jc w:val="right"/>
              <w:rPr>
                <w:rFonts w:ascii="Arial" w:hAnsi="Arial" w:cs="Arial"/>
                <w:sz w:val="20"/>
              </w:rPr>
            </w:pPr>
            <w:r w:rsidRPr="00ED5506">
              <w:rPr>
                <w:rFonts w:ascii="Arial" w:hAnsi="Arial" w:cs="Arial"/>
                <w:sz w:val="20"/>
              </w:rPr>
              <w:t>25.9</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7F4C15EA" w14:textId="77777777" w:rsidR="001E5782" w:rsidRPr="00ED5506" w:rsidRDefault="001E5782" w:rsidP="003F147F">
            <w:pPr>
              <w:spacing w:after="0"/>
              <w:jc w:val="right"/>
              <w:rPr>
                <w:rFonts w:ascii="Arial" w:hAnsi="Arial" w:cs="Arial"/>
                <w:sz w:val="20"/>
              </w:rPr>
            </w:pPr>
            <w:r w:rsidRPr="00ED5506">
              <w:rPr>
                <w:rFonts w:ascii="Arial" w:hAnsi="Arial" w:cs="Arial"/>
                <w:sz w:val="20"/>
              </w:rPr>
              <w:t>+1,391</w:t>
            </w:r>
          </w:p>
        </w:tc>
      </w:tr>
      <w:tr w:rsidR="001E5782" w:rsidRPr="00ED5506" w14:paraId="135B6602"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685FA727" w14:textId="77777777" w:rsidR="001E5782" w:rsidRPr="00ED5506" w:rsidRDefault="001E5782" w:rsidP="003F147F">
            <w:pPr>
              <w:spacing w:after="0"/>
              <w:rPr>
                <w:rFonts w:ascii="Arial" w:hAnsi="Arial" w:cs="Arial"/>
                <w:sz w:val="20"/>
              </w:rPr>
            </w:pPr>
            <w:r w:rsidRPr="00ED5506">
              <w:rPr>
                <w:rFonts w:ascii="Arial" w:hAnsi="Arial" w:cs="Arial"/>
                <w:sz w:val="20"/>
              </w:rPr>
              <w:t>Dwelling structure</w:t>
            </w:r>
          </w:p>
        </w:tc>
        <w:tc>
          <w:tcPr>
            <w:tcW w:w="0" w:type="auto"/>
            <w:tcBorders>
              <w:top w:val="single" w:sz="8" w:space="0" w:color="D3D3D3"/>
              <w:left w:val="single" w:sz="8" w:space="0" w:color="D3D3D3"/>
              <w:bottom w:val="single" w:sz="8" w:space="0" w:color="D3D3D3"/>
              <w:right w:val="single" w:sz="8" w:space="0" w:color="D3D3D3"/>
            </w:tcBorders>
            <w:vAlign w:val="center"/>
          </w:tcPr>
          <w:p w14:paraId="389C62A1"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62807DB2"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7663133E"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51E61BD9"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03C72416"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09C001B7" w14:textId="77777777" w:rsidR="001E5782" w:rsidRPr="00ED5506" w:rsidRDefault="001E5782" w:rsidP="003F147F">
            <w:pPr>
              <w:spacing w:after="0"/>
              <w:rPr>
                <w:rFonts w:ascii="Arial" w:hAnsi="Arial" w:cs="Arial"/>
                <w:sz w:val="20"/>
              </w:rPr>
            </w:pPr>
          </w:p>
        </w:tc>
        <w:tc>
          <w:tcPr>
            <w:tcW w:w="0" w:type="auto"/>
            <w:tcBorders>
              <w:top w:val="single" w:sz="8" w:space="0" w:color="D3D3D3"/>
              <w:left w:val="single" w:sz="8" w:space="0" w:color="D3D3D3"/>
              <w:bottom w:val="single" w:sz="8" w:space="0" w:color="D3D3D3"/>
              <w:right w:val="single" w:sz="8" w:space="0" w:color="D3D3D3"/>
            </w:tcBorders>
            <w:vAlign w:val="center"/>
          </w:tcPr>
          <w:p w14:paraId="260E72EB" w14:textId="77777777" w:rsidR="001E5782" w:rsidRPr="00ED5506" w:rsidRDefault="001E5782" w:rsidP="003F147F">
            <w:pPr>
              <w:spacing w:after="0"/>
              <w:rPr>
                <w:rFonts w:ascii="Arial" w:hAnsi="Arial" w:cs="Arial"/>
                <w:sz w:val="20"/>
              </w:rPr>
            </w:pPr>
          </w:p>
        </w:tc>
      </w:tr>
      <w:tr w:rsidR="001E5782" w:rsidRPr="00ED5506" w14:paraId="0C14D3C8"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34651CE4" w14:textId="77777777" w:rsidR="001E5782" w:rsidRPr="00ED5506" w:rsidRDefault="001E5782" w:rsidP="003F147F">
            <w:pPr>
              <w:spacing w:after="0"/>
              <w:rPr>
                <w:rFonts w:ascii="Arial" w:hAnsi="Arial" w:cs="Arial"/>
                <w:sz w:val="20"/>
              </w:rPr>
            </w:pPr>
            <w:r w:rsidRPr="00ED5506">
              <w:rPr>
                <w:rFonts w:ascii="Arial" w:hAnsi="Arial" w:cs="Arial"/>
                <w:sz w:val="20"/>
              </w:rPr>
              <w:t>Separate house</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6121937" w14:textId="77777777" w:rsidR="001E5782" w:rsidRPr="00ED5506" w:rsidRDefault="001E5782" w:rsidP="003F147F">
            <w:pPr>
              <w:spacing w:after="0"/>
              <w:jc w:val="right"/>
              <w:rPr>
                <w:rFonts w:ascii="Arial" w:hAnsi="Arial" w:cs="Arial"/>
                <w:sz w:val="20"/>
              </w:rPr>
            </w:pPr>
            <w:r w:rsidRPr="00ED5506">
              <w:rPr>
                <w:rFonts w:ascii="Arial" w:hAnsi="Arial" w:cs="Arial"/>
                <w:sz w:val="20"/>
              </w:rPr>
              <w:t>34,242</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F5E2A46" w14:textId="77777777" w:rsidR="001E5782" w:rsidRPr="00ED5506" w:rsidRDefault="001E5782" w:rsidP="003F147F">
            <w:pPr>
              <w:spacing w:after="0"/>
              <w:jc w:val="right"/>
              <w:rPr>
                <w:rFonts w:ascii="Arial" w:hAnsi="Arial" w:cs="Arial"/>
                <w:sz w:val="20"/>
              </w:rPr>
            </w:pPr>
            <w:r w:rsidRPr="00ED5506">
              <w:rPr>
                <w:rFonts w:ascii="Arial" w:hAnsi="Arial" w:cs="Arial"/>
                <w:sz w:val="20"/>
              </w:rPr>
              <w:t>75.5</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7A888A5B" w14:textId="77777777" w:rsidR="001E5782" w:rsidRPr="00ED5506" w:rsidRDefault="001E5782" w:rsidP="003F147F">
            <w:pPr>
              <w:spacing w:after="0"/>
              <w:jc w:val="right"/>
              <w:rPr>
                <w:rFonts w:ascii="Arial" w:hAnsi="Arial" w:cs="Arial"/>
                <w:sz w:val="20"/>
              </w:rPr>
            </w:pPr>
            <w:r w:rsidRPr="00ED5506">
              <w:rPr>
                <w:rFonts w:ascii="Arial" w:hAnsi="Arial" w:cs="Arial"/>
                <w:sz w:val="20"/>
              </w:rPr>
              <w:t>72.1</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330B779" w14:textId="77777777" w:rsidR="001E5782" w:rsidRPr="00ED5506" w:rsidRDefault="001E5782" w:rsidP="003F147F">
            <w:pPr>
              <w:spacing w:after="0"/>
              <w:jc w:val="right"/>
              <w:rPr>
                <w:rFonts w:ascii="Arial" w:hAnsi="Arial" w:cs="Arial"/>
                <w:sz w:val="20"/>
              </w:rPr>
            </w:pPr>
            <w:r w:rsidRPr="00ED5506">
              <w:rPr>
                <w:rFonts w:ascii="Arial" w:hAnsi="Arial" w:cs="Arial"/>
                <w:sz w:val="20"/>
              </w:rPr>
              <w:t>34,762</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EFB84E2" w14:textId="77777777" w:rsidR="001E5782" w:rsidRPr="00ED5506" w:rsidRDefault="001E5782" w:rsidP="003F147F">
            <w:pPr>
              <w:spacing w:after="0"/>
              <w:jc w:val="right"/>
              <w:rPr>
                <w:rFonts w:ascii="Arial" w:hAnsi="Arial" w:cs="Arial"/>
                <w:sz w:val="20"/>
              </w:rPr>
            </w:pPr>
            <w:r w:rsidRPr="00ED5506">
              <w:rPr>
                <w:rFonts w:ascii="Arial" w:hAnsi="Arial" w:cs="Arial"/>
                <w:sz w:val="20"/>
              </w:rPr>
              <w:t>81.7</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7225A977" w14:textId="77777777" w:rsidR="001E5782" w:rsidRPr="00ED5506" w:rsidRDefault="001E5782" w:rsidP="003F147F">
            <w:pPr>
              <w:spacing w:after="0"/>
              <w:jc w:val="right"/>
              <w:rPr>
                <w:rFonts w:ascii="Arial" w:hAnsi="Arial" w:cs="Arial"/>
                <w:sz w:val="20"/>
              </w:rPr>
            </w:pPr>
            <w:r w:rsidRPr="00ED5506">
              <w:rPr>
                <w:rFonts w:ascii="Arial" w:hAnsi="Arial" w:cs="Arial"/>
                <w:sz w:val="20"/>
              </w:rPr>
              <w:t>75.8</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9E3327E" w14:textId="77777777" w:rsidR="001E5782" w:rsidRPr="00ED5506" w:rsidRDefault="001E5782" w:rsidP="003F147F">
            <w:pPr>
              <w:spacing w:after="0"/>
              <w:jc w:val="right"/>
              <w:rPr>
                <w:rFonts w:ascii="Arial" w:hAnsi="Arial" w:cs="Arial"/>
                <w:sz w:val="20"/>
              </w:rPr>
            </w:pPr>
            <w:r w:rsidRPr="00ED5506">
              <w:rPr>
                <w:rFonts w:ascii="Arial" w:hAnsi="Arial" w:cs="Arial"/>
                <w:sz w:val="20"/>
              </w:rPr>
              <w:t>-520</w:t>
            </w:r>
          </w:p>
        </w:tc>
      </w:tr>
      <w:tr w:rsidR="001E5782" w:rsidRPr="00ED5506" w14:paraId="38BBB8C3"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160D687D" w14:textId="77777777" w:rsidR="001E5782" w:rsidRPr="00ED5506" w:rsidRDefault="001E5782" w:rsidP="003F147F">
            <w:pPr>
              <w:spacing w:after="0"/>
              <w:rPr>
                <w:rFonts w:ascii="Arial" w:hAnsi="Arial" w:cs="Arial"/>
                <w:sz w:val="20"/>
              </w:rPr>
            </w:pPr>
            <w:r w:rsidRPr="00ED5506">
              <w:rPr>
                <w:rFonts w:ascii="Arial" w:hAnsi="Arial" w:cs="Arial"/>
                <w:sz w:val="20"/>
              </w:rPr>
              <w:t>Medium house</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B6E4C2B" w14:textId="77777777" w:rsidR="001E5782" w:rsidRPr="00ED5506" w:rsidRDefault="001E5782" w:rsidP="003F147F">
            <w:pPr>
              <w:spacing w:after="0"/>
              <w:jc w:val="right"/>
              <w:rPr>
                <w:rFonts w:ascii="Arial" w:hAnsi="Arial" w:cs="Arial"/>
                <w:sz w:val="20"/>
              </w:rPr>
            </w:pPr>
            <w:r w:rsidRPr="00ED5506">
              <w:rPr>
                <w:rFonts w:ascii="Arial" w:hAnsi="Arial" w:cs="Arial"/>
                <w:sz w:val="20"/>
              </w:rPr>
              <w:t>8,739</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716CCF68" w14:textId="77777777" w:rsidR="001E5782" w:rsidRPr="00ED5506" w:rsidRDefault="001E5782" w:rsidP="003F147F">
            <w:pPr>
              <w:spacing w:after="0"/>
              <w:jc w:val="right"/>
              <w:rPr>
                <w:rFonts w:ascii="Arial" w:hAnsi="Arial" w:cs="Arial"/>
                <w:sz w:val="20"/>
              </w:rPr>
            </w:pPr>
            <w:r w:rsidRPr="00ED5506">
              <w:rPr>
                <w:rFonts w:ascii="Arial" w:hAnsi="Arial" w:cs="Arial"/>
                <w:sz w:val="20"/>
              </w:rPr>
              <w:t>19.3</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765DB50D" w14:textId="77777777" w:rsidR="001E5782" w:rsidRPr="00ED5506" w:rsidRDefault="001E5782" w:rsidP="003F147F">
            <w:pPr>
              <w:spacing w:after="0"/>
              <w:jc w:val="right"/>
              <w:rPr>
                <w:rFonts w:ascii="Arial" w:hAnsi="Arial" w:cs="Arial"/>
                <w:sz w:val="20"/>
              </w:rPr>
            </w:pPr>
            <w:r w:rsidRPr="00ED5506">
              <w:rPr>
                <w:rFonts w:ascii="Arial" w:hAnsi="Arial" w:cs="Arial"/>
                <w:sz w:val="20"/>
              </w:rPr>
              <w:t>19.4</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03F79FB3" w14:textId="77777777" w:rsidR="001E5782" w:rsidRPr="00ED5506" w:rsidRDefault="001E5782" w:rsidP="003F147F">
            <w:pPr>
              <w:spacing w:after="0"/>
              <w:jc w:val="right"/>
              <w:rPr>
                <w:rFonts w:ascii="Arial" w:hAnsi="Arial" w:cs="Arial"/>
                <w:sz w:val="20"/>
              </w:rPr>
            </w:pPr>
            <w:r w:rsidRPr="00ED5506">
              <w:rPr>
                <w:rFonts w:ascii="Arial" w:hAnsi="Arial" w:cs="Arial"/>
                <w:sz w:val="20"/>
              </w:rPr>
              <w:t>7,006</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4DB63FC3" w14:textId="77777777" w:rsidR="001E5782" w:rsidRPr="00ED5506" w:rsidRDefault="001E5782" w:rsidP="003F147F">
            <w:pPr>
              <w:spacing w:after="0"/>
              <w:jc w:val="right"/>
              <w:rPr>
                <w:rFonts w:ascii="Arial" w:hAnsi="Arial" w:cs="Arial"/>
                <w:sz w:val="20"/>
              </w:rPr>
            </w:pPr>
            <w:r w:rsidRPr="00ED5506">
              <w:rPr>
                <w:rFonts w:ascii="Arial" w:hAnsi="Arial" w:cs="Arial"/>
                <w:sz w:val="20"/>
              </w:rPr>
              <w:t>16.5</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3B8FC58" w14:textId="77777777" w:rsidR="001E5782" w:rsidRPr="00ED5506" w:rsidRDefault="001E5782" w:rsidP="003F147F">
            <w:pPr>
              <w:spacing w:after="0"/>
              <w:jc w:val="right"/>
              <w:rPr>
                <w:rFonts w:ascii="Arial" w:hAnsi="Arial" w:cs="Arial"/>
                <w:sz w:val="20"/>
              </w:rPr>
            </w:pPr>
            <w:r w:rsidRPr="00ED5506">
              <w:rPr>
                <w:rFonts w:ascii="Arial" w:hAnsi="Arial" w:cs="Arial"/>
                <w:sz w:val="20"/>
              </w:rPr>
              <w:t>18.1</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4AB5BA5F" w14:textId="77777777" w:rsidR="001E5782" w:rsidRPr="00ED5506" w:rsidRDefault="001E5782" w:rsidP="003F147F">
            <w:pPr>
              <w:spacing w:after="0"/>
              <w:jc w:val="right"/>
              <w:rPr>
                <w:rFonts w:ascii="Arial" w:hAnsi="Arial" w:cs="Arial"/>
                <w:sz w:val="20"/>
              </w:rPr>
            </w:pPr>
            <w:r w:rsidRPr="00ED5506">
              <w:rPr>
                <w:rFonts w:ascii="Arial" w:hAnsi="Arial" w:cs="Arial"/>
                <w:sz w:val="20"/>
              </w:rPr>
              <w:t>+1,733</w:t>
            </w:r>
          </w:p>
        </w:tc>
      </w:tr>
      <w:tr w:rsidR="001E5782" w:rsidRPr="00ED5506" w14:paraId="041AE4BD" w14:textId="77777777" w:rsidTr="003F147F">
        <w:tc>
          <w:tcPr>
            <w:tcW w:w="0" w:type="auto"/>
            <w:tcBorders>
              <w:top w:val="single" w:sz="8" w:space="0" w:color="D3D3D3"/>
              <w:left w:val="single" w:sz="8" w:space="0" w:color="D3D3D3"/>
              <w:bottom w:val="single" w:sz="8" w:space="0" w:color="D3D3D3"/>
              <w:right w:val="single" w:sz="8" w:space="0" w:color="D3D3D3"/>
            </w:tcBorders>
            <w:vAlign w:val="center"/>
            <w:hideMark/>
          </w:tcPr>
          <w:p w14:paraId="14ABDA0C" w14:textId="77777777" w:rsidR="001E5782" w:rsidRPr="00ED5506" w:rsidRDefault="001E5782" w:rsidP="003F147F">
            <w:pPr>
              <w:spacing w:after="0"/>
              <w:rPr>
                <w:rFonts w:ascii="Arial" w:hAnsi="Arial" w:cs="Arial"/>
                <w:sz w:val="20"/>
              </w:rPr>
            </w:pPr>
            <w:r w:rsidRPr="00ED5506">
              <w:rPr>
                <w:rFonts w:ascii="Arial" w:hAnsi="Arial" w:cs="Arial"/>
                <w:sz w:val="20"/>
              </w:rPr>
              <w:t>High density</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1FD8C398" w14:textId="77777777" w:rsidR="001E5782" w:rsidRPr="00ED5506" w:rsidRDefault="001E5782" w:rsidP="003F147F">
            <w:pPr>
              <w:spacing w:after="0"/>
              <w:jc w:val="right"/>
              <w:rPr>
                <w:rFonts w:ascii="Arial" w:hAnsi="Arial" w:cs="Arial"/>
                <w:sz w:val="20"/>
              </w:rPr>
            </w:pPr>
            <w:r w:rsidRPr="00ED5506">
              <w:rPr>
                <w:rFonts w:ascii="Arial" w:hAnsi="Arial" w:cs="Arial"/>
                <w:sz w:val="20"/>
              </w:rPr>
              <w:t>2,132</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59D471C3" w14:textId="77777777" w:rsidR="001E5782" w:rsidRPr="00ED5506" w:rsidRDefault="001E5782" w:rsidP="003F147F">
            <w:pPr>
              <w:spacing w:after="0"/>
              <w:jc w:val="right"/>
              <w:rPr>
                <w:rFonts w:ascii="Arial" w:hAnsi="Arial" w:cs="Arial"/>
                <w:sz w:val="20"/>
              </w:rPr>
            </w:pPr>
            <w:r w:rsidRPr="00ED5506">
              <w:rPr>
                <w:rFonts w:ascii="Arial" w:hAnsi="Arial" w:cs="Arial"/>
                <w:sz w:val="20"/>
              </w:rPr>
              <w:t>4.7</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461D33FC" w14:textId="77777777" w:rsidR="001E5782" w:rsidRPr="00ED5506" w:rsidRDefault="001E5782" w:rsidP="003F147F">
            <w:pPr>
              <w:spacing w:after="0"/>
              <w:jc w:val="right"/>
              <w:rPr>
                <w:rFonts w:ascii="Arial" w:hAnsi="Arial" w:cs="Arial"/>
                <w:sz w:val="20"/>
              </w:rPr>
            </w:pPr>
            <w:r w:rsidRPr="00ED5506">
              <w:rPr>
                <w:rFonts w:ascii="Arial" w:hAnsi="Arial" w:cs="Arial"/>
                <w:sz w:val="20"/>
              </w:rPr>
              <w:t>7.4</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696024D5" w14:textId="77777777" w:rsidR="001E5782" w:rsidRPr="00ED5506" w:rsidRDefault="001E5782" w:rsidP="003F147F">
            <w:pPr>
              <w:spacing w:after="0"/>
              <w:jc w:val="right"/>
              <w:rPr>
                <w:rFonts w:ascii="Arial" w:hAnsi="Arial" w:cs="Arial"/>
                <w:sz w:val="20"/>
              </w:rPr>
            </w:pPr>
            <w:r w:rsidRPr="00ED5506">
              <w:rPr>
                <w:rFonts w:ascii="Arial" w:hAnsi="Arial" w:cs="Arial"/>
                <w:sz w:val="20"/>
              </w:rPr>
              <w:t>723</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2871FADD" w14:textId="77777777" w:rsidR="001E5782" w:rsidRPr="00ED5506" w:rsidRDefault="001E5782" w:rsidP="003F147F">
            <w:pPr>
              <w:spacing w:after="0"/>
              <w:jc w:val="right"/>
              <w:rPr>
                <w:rFonts w:ascii="Arial" w:hAnsi="Arial" w:cs="Arial"/>
                <w:sz w:val="20"/>
              </w:rPr>
            </w:pPr>
            <w:r w:rsidRPr="00ED5506">
              <w:rPr>
                <w:rFonts w:ascii="Arial" w:hAnsi="Arial" w:cs="Arial"/>
                <w:sz w:val="20"/>
              </w:rPr>
              <w:t>1.7</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37B1B0F3" w14:textId="77777777" w:rsidR="001E5782" w:rsidRPr="00ED5506" w:rsidRDefault="001E5782" w:rsidP="003F147F">
            <w:pPr>
              <w:spacing w:after="0"/>
              <w:jc w:val="right"/>
              <w:rPr>
                <w:rFonts w:ascii="Arial" w:hAnsi="Arial" w:cs="Arial"/>
                <w:sz w:val="20"/>
              </w:rPr>
            </w:pPr>
            <w:r w:rsidRPr="00ED5506">
              <w:rPr>
                <w:rFonts w:ascii="Arial" w:hAnsi="Arial" w:cs="Arial"/>
                <w:sz w:val="20"/>
              </w:rPr>
              <w:t>5.3</w:t>
            </w:r>
          </w:p>
        </w:tc>
        <w:tc>
          <w:tcPr>
            <w:tcW w:w="0" w:type="auto"/>
            <w:tcBorders>
              <w:top w:val="single" w:sz="8" w:space="0" w:color="D3D3D3"/>
              <w:left w:val="single" w:sz="8" w:space="0" w:color="D3D3D3"/>
              <w:bottom w:val="single" w:sz="8" w:space="0" w:color="D3D3D3"/>
              <w:right w:val="single" w:sz="8" w:space="0" w:color="D3D3D3"/>
            </w:tcBorders>
            <w:vAlign w:val="center"/>
            <w:hideMark/>
          </w:tcPr>
          <w:p w14:paraId="36DE2AC0" w14:textId="77777777" w:rsidR="001E5782" w:rsidRPr="00ED5506" w:rsidRDefault="001E5782" w:rsidP="003F147F">
            <w:pPr>
              <w:spacing w:after="0"/>
              <w:jc w:val="right"/>
              <w:rPr>
                <w:rFonts w:ascii="Arial" w:hAnsi="Arial" w:cs="Arial"/>
                <w:sz w:val="20"/>
              </w:rPr>
            </w:pPr>
            <w:r w:rsidRPr="00ED5506">
              <w:rPr>
                <w:rFonts w:ascii="Arial" w:hAnsi="Arial" w:cs="Arial"/>
                <w:sz w:val="20"/>
              </w:rPr>
              <w:t>+1,409</w:t>
            </w:r>
          </w:p>
        </w:tc>
      </w:tr>
    </w:tbl>
    <w:p w14:paraId="16C5EA19" w14:textId="77777777" w:rsidR="001E5782" w:rsidRPr="00ED5506" w:rsidRDefault="001E5782" w:rsidP="001E5782">
      <w:pPr>
        <w:spacing w:after="0"/>
        <w:rPr>
          <w:rFonts w:ascii="Arial" w:hAnsi="Arial" w:cs="Arial"/>
        </w:rPr>
      </w:pPr>
    </w:p>
    <w:p w14:paraId="41B286D7" w14:textId="77777777" w:rsidR="001E5782" w:rsidRPr="00ED5506" w:rsidRDefault="001E5782" w:rsidP="001E5782">
      <w:pPr>
        <w:spacing w:after="0"/>
        <w:rPr>
          <w:rFonts w:ascii="Arial" w:hAnsi="Arial" w:cs="Arial"/>
          <w:i/>
          <w:sz w:val="20"/>
          <w:szCs w:val="20"/>
        </w:rPr>
      </w:pPr>
      <w:r w:rsidRPr="00ED5506">
        <w:rPr>
          <w:rFonts w:ascii="Arial" w:hAnsi="Arial" w:cs="Arial"/>
          <w:i/>
          <w:sz w:val="20"/>
          <w:szCs w:val="20"/>
        </w:rPr>
        <w:t xml:space="preserve">Source: Australian Bureau of Statistics, </w:t>
      </w:r>
      <w:hyperlink r:id="rId23" w:tgtFrame="_blank" w:history="1">
        <w:r w:rsidRPr="00ED5506">
          <w:rPr>
            <w:rStyle w:val="Hyperlink"/>
            <w:rFonts w:ascii="Arial" w:hAnsi="Arial" w:cs="Arial"/>
            <w:i/>
            <w:color w:val="0000FF"/>
            <w:sz w:val="20"/>
            <w:szCs w:val="20"/>
          </w:rPr>
          <w:t xml:space="preserve">Census of Population and Housing </w:t>
        </w:r>
      </w:hyperlink>
      <w:r w:rsidRPr="00ED5506">
        <w:rPr>
          <w:rFonts w:ascii="Arial" w:hAnsi="Arial" w:cs="Arial"/>
          <w:i/>
          <w:sz w:val="20"/>
          <w:szCs w:val="20"/>
        </w:rPr>
        <w:t xml:space="preserve">2011 and 2016. Compiled and presented by </w:t>
      </w:r>
      <w:hyperlink r:id="rId24" w:tgtFrame="_blank" w:history="1">
        <w:r w:rsidRPr="00ED5506">
          <w:rPr>
            <w:rStyle w:val="Hyperlink"/>
            <w:rFonts w:ascii="Arial" w:hAnsi="Arial" w:cs="Arial"/>
            <w:i/>
            <w:color w:val="0000FF"/>
            <w:sz w:val="20"/>
            <w:szCs w:val="20"/>
          </w:rPr>
          <w:t xml:space="preserve">.id </w:t>
        </w:r>
      </w:hyperlink>
      <w:r w:rsidRPr="00ED5506">
        <w:rPr>
          <w:rFonts w:ascii="Arial" w:hAnsi="Arial" w:cs="Arial"/>
          <w:i/>
          <w:sz w:val="20"/>
          <w:szCs w:val="20"/>
        </w:rPr>
        <w:t>(informed decisions).</w:t>
      </w:r>
    </w:p>
    <w:p w14:paraId="78EBC410" w14:textId="77777777" w:rsidR="001E5782" w:rsidRDefault="001E5782" w:rsidP="001E5782">
      <w:pPr>
        <w:rPr>
          <w:rFonts w:ascii="Arial" w:hAnsi="Arial" w:cs="Arial"/>
          <w:b/>
          <w:color w:val="000000"/>
        </w:rPr>
      </w:pPr>
    </w:p>
    <w:p w14:paraId="07CD917A" w14:textId="77777777" w:rsidR="001E5782" w:rsidRPr="00ED5506" w:rsidRDefault="001E5782" w:rsidP="001E5782">
      <w:pPr>
        <w:rPr>
          <w:rFonts w:ascii="Arial" w:hAnsi="Arial" w:cs="Arial"/>
          <w:color w:val="000000"/>
        </w:rPr>
      </w:pPr>
      <w:r w:rsidRPr="00ED5506">
        <w:rPr>
          <w:rFonts w:ascii="Arial" w:hAnsi="Arial" w:cs="Arial"/>
          <w:color w:val="000000"/>
        </w:rPr>
        <w:t xml:space="preserve">There </w:t>
      </w:r>
      <w:r>
        <w:rPr>
          <w:rFonts w:ascii="Arial" w:hAnsi="Arial" w:cs="Arial"/>
          <w:color w:val="000000"/>
        </w:rPr>
        <w:t>were</w:t>
      </w:r>
      <w:r w:rsidRPr="00ED5506">
        <w:rPr>
          <w:rFonts w:ascii="Arial" w:hAnsi="Arial" w:cs="Arial"/>
          <w:color w:val="000000"/>
        </w:rPr>
        <w:t xml:space="preserve"> 7,363 couples with young children </w:t>
      </w:r>
      <w:proofErr w:type="gramStart"/>
      <w:r w:rsidRPr="00ED5506">
        <w:rPr>
          <w:rFonts w:ascii="Arial" w:hAnsi="Arial" w:cs="Arial"/>
          <w:color w:val="000000"/>
        </w:rPr>
        <w:t>in  Manningham</w:t>
      </w:r>
      <w:proofErr w:type="gramEnd"/>
      <w:r w:rsidRPr="00ED5506">
        <w:rPr>
          <w:rFonts w:ascii="Arial" w:hAnsi="Arial" w:cs="Arial"/>
          <w:color w:val="000000"/>
        </w:rPr>
        <w:t xml:space="preserve"> in 2016, comprising 17.7% of households.</w:t>
      </w:r>
    </w:p>
    <w:p w14:paraId="7452ABF1" w14:textId="77777777" w:rsidR="001E5782" w:rsidRPr="00ED5506" w:rsidRDefault="001E5782" w:rsidP="001E5782">
      <w:pPr>
        <w:pStyle w:val="NormalWeb"/>
        <w:rPr>
          <w:rFonts w:ascii="Arial" w:eastAsia="Calibri" w:hAnsi="Arial" w:cs="Arial"/>
          <w:color w:val="000000"/>
          <w:sz w:val="22"/>
          <w:szCs w:val="22"/>
          <w:lang w:eastAsia="en-US"/>
        </w:rPr>
      </w:pPr>
      <w:r w:rsidRPr="00ED5506">
        <w:rPr>
          <w:rFonts w:ascii="Arial" w:eastAsia="Calibri" w:hAnsi="Arial" w:cs="Arial"/>
          <w:color w:val="000000"/>
          <w:sz w:val="22"/>
          <w:szCs w:val="22"/>
          <w:lang w:eastAsia="en-US"/>
        </w:rPr>
        <w:t>Overall, the proportion of single parent households with young children was 2.4%</w:t>
      </w:r>
      <w:r>
        <w:rPr>
          <w:rFonts w:ascii="Arial" w:eastAsia="Calibri" w:hAnsi="Arial" w:cs="Arial"/>
          <w:color w:val="000000"/>
          <w:sz w:val="22"/>
          <w:szCs w:val="22"/>
          <w:lang w:eastAsia="en-US"/>
        </w:rPr>
        <w:t>,</w:t>
      </w:r>
      <w:r w:rsidRPr="00ED5506">
        <w:rPr>
          <w:rFonts w:ascii="Arial" w:eastAsia="Calibri" w:hAnsi="Arial" w:cs="Arial"/>
          <w:color w:val="000000"/>
          <w:sz w:val="22"/>
          <w:szCs w:val="22"/>
          <w:lang w:eastAsia="en-US"/>
        </w:rPr>
        <w:t xml:space="preserve"> compared to 3.2% in Greater Melbourne while the proportion of single parent households with older children was 6.2% compared to 5.8% in Greater Melbourne.</w:t>
      </w:r>
    </w:p>
    <w:tbl>
      <w:tblPr>
        <w:tblW w:w="5000" w:type="pct"/>
        <w:tblLook w:val="0000" w:firstRow="0" w:lastRow="0" w:firstColumn="0" w:lastColumn="0" w:noHBand="0" w:noVBand="0"/>
      </w:tblPr>
      <w:tblGrid>
        <w:gridCol w:w="2268"/>
        <w:gridCol w:w="972"/>
        <w:gridCol w:w="717"/>
        <w:gridCol w:w="1460"/>
        <w:gridCol w:w="972"/>
        <w:gridCol w:w="717"/>
        <w:gridCol w:w="1460"/>
        <w:gridCol w:w="1056"/>
      </w:tblGrid>
      <w:tr w:rsidR="001E5782" w:rsidRPr="007402A3" w14:paraId="351B1074" w14:textId="77777777" w:rsidTr="003F147F">
        <w:tc>
          <w:tcPr>
            <w:tcW w:w="0" w:type="auto"/>
            <w:gridSpan w:val="8"/>
            <w:tcBorders>
              <w:top w:val="single" w:sz="4" w:space="0" w:color="auto"/>
              <w:left w:val="single" w:sz="4" w:space="0" w:color="auto"/>
              <w:bottom w:val="single" w:sz="4" w:space="0" w:color="auto"/>
              <w:right w:val="single" w:sz="4" w:space="0" w:color="auto"/>
            </w:tcBorders>
          </w:tcPr>
          <w:p w14:paraId="229B265A" w14:textId="77777777" w:rsidR="001E5782" w:rsidRPr="007402A3" w:rsidRDefault="001E5782" w:rsidP="003F147F">
            <w:pPr>
              <w:spacing w:after="0"/>
              <w:rPr>
                <w:rFonts w:ascii="Arial" w:hAnsi="Arial" w:cs="Arial"/>
                <w:b/>
                <w:szCs w:val="22"/>
              </w:rPr>
            </w:pPr>
            <w:r w:rsidRPr="007402A3">
              <w:rPr>
                <w:rFonts w:ascii="Arial" w:hAnsi="Arial" w:cs="Arial"/>
                <w:b/>
                <w:szCs w:val="22"/>
              </w:rPr>
              <w:t>Households with children by life stage</w:t>
            </w:r>
          </w:p>
        </w:tc>
      </w:tr>
      <w:tr w:rsidR="001E5782" w:rsidRPr="00ED5506" w14:paraId="496158E9" w14:textId="77777777" w:rsidTr="003F147F">
        <w:tblPrEx>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PrEx>
        <w:tc>
          <w:tcPr>
            <w:tcW w:w="0" w:type="auto"/>
            <w:tcBorders>
              <w:top w:val="single" w:sz="4" w:space="0" w:color="auto"/>
            </w:tcBorders>
          </w:tcPr>
          <w:p w14:paraId="6A531019" w14:textId="77777777" w:rsidR="001E5782" w:rsidRPr="00ED5506" w:rsidRDefault="001E5782" w:rsidP="003F147F">
            <w:pPr>
              <w:spacing w:after="0"/>
              <w:rPr>
                <w:rFonts w:ascii="Arial" w:hAnsi="Arial" w:cs="Arial"/>
                <w:b/>
                <w:sz w:val="30"/>
              </w:rPr>
            </w:pPr>
            <w:r w:rsidRPr="00ED5506">
              <w:rPr>
                <w:rFonts w:ascii="Arial" w:hAnsi="Arial" w:cs="Arial"/>
                <w:b/>
                <w:sz w:val="20"/>
              </w:rPr>
              <w:t>City of Manningham - Households (Enumerated)</w:t>
            </w:r>
          </w:p>
        </w:tc>
        <w:tc>
          <w:tcPr>
            <w:tcW w:w="0" w:type="auto"/>
            <w:gridSpan w:val="3"/>
            <w:tcBorders>
              <w:top w:val="single" w:sz="4" w:space="0" w:color="auto"/>
            </w:tcBorders>
          </w:tcPr>
          <w:p w14:paraId="0F9D86BF" w14:textId="77777777" w:rsidR="001E5782" w:rsidRPr="00ED5506" w:rsidRDefault="001E5782" w:rsidP="003F147F">
            <w:pPr>
              <w:spacing w:after="0"/>
              <w:jc w:val="center"/>
              <w:rPr>
                <w:rFonts w:ascii="Arial" w:hAnsi="Arial" w:cs="Arial"/>
                <w:b/>
                <w:sz w:val="20"/>
              </w:rPr>
            </w:pPr>
            <w:r w:rsidRPr="00ED5506">
              <w:rPr>
                <w:rFonts w:ascii="Arial" w:hAnsi="Arial" w:cs="Arial"/>
                <w:b/>
                <w:sz w:val="30"/>
              </w:rPr>
              <w:t>2016</w:t>
            </w:r>
          </w:p>
        </w:tc>
        <w:tc>
          <w:tcPr>
            <w:tcW w:w="0" w:type="auto"/>
            <w:gridSpan w:val="3"/>
            <w:tcBorders>
              <w:top w:val="single" w:sz="4" w:space="0" w:color="auto"/>
            </w:tcBorders>
          </w:tcPr>
          <w:p w14:paraId="294703F0" w14:textId="77777777" w:rsidR="001E5782" w:rsidRPr="00ED5506" w:rsidRDefault="001E5782" w:rsidP="003F147F">
            <w:pPr>
              <w:spacing w:after="0"/>
              <w:jc w:val="center"/>
              <w:rPr>
                <w:rFonts w:ascii="Arial" w:hAnsi="Arial" w:cs="Arial"/>
                <w:b/>
                <w:sz w:val="30"/>
              </w:rPr>
            </w:pPr>
            <w:r w:rsidRPr="00ED5506">
              <w:rPr>
                <w:rFonts w:ascii="Arial" w:hAnsi="Arial" w:cs="Arial"/>
                <w:b/>
                <w:sz w:val="30"/>
              </w:rPr>
              <w:t>2011</w:t>
            </w:r>
          </w:p>
        </w:tc>
        <w:tc>
          <w:tcPr>
            <w:tcW w:w="0" w:type="auto"/>
            <w:tcBorders>
              <w:top w:val="single" w:sz="4" w:space="0" w:color="auto"/>
            </w:tcBorders>
            <w:vAlign w:val="bottom"/>
          </w:tcPr>
          <w:p w14:paraId="246ECAA8" w14:textId="77777777" w:rsidR="001E5782" w:rsidRPr="00ED5506" w:rsidRDefault="001E5782" w:rsidP="003F147F">
            <w:pPr>
              <w:spacing w:after="0"/>
              <w:jc w:val="right"/>
              <w:rPr>
                <w:rFonts w:ascii="Arial" w:hAnsi="Arial" w:cs="Arial"/>
                <w:b/>
                <w:sz w:val="30"/>
              </w:rPr>
            </w:pPr>
            <w:r w:rsidRPr="00ED5506">
              <w:rPr>
                <w:rFonts w:ascii="Arial" w:hAnsi="Arial" w:cs="Arial"/>
                <w:b/>
                <w:sz w:val="20"/>
              </w:rPr>
              <w:t>Change</w:t>
            </w:r>
          </w:p>
        </w:tc>
      </w:tr>
      <w:tr w:rsidR="001E5782" w:rsidRPr="00ED5506" w14:paraId="52E6D04D" w14:textId="77777777" w:rsidTr="003F147F">
        <w:tblPrEx>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PrEx>
        <w:tc>
          <w:tcPr>
            <w:tcW w:w="0" w:type="auto"/>
            <w:vAlign w:val="center"/>
          </w:tcPr>
          <w:p w14:paraId="369CC03B" w14:textId="77777777" w:rsidR="001E5782" w:rsidRPr="00ED5506" w:rsidRDefault="001E5782" w:rsidP="003F147F">
            <w:pPr>
              <w:spacing w:after="0"/>
              <w:rPr>
                <w:rFonts w:ascii="Arial" w:hAnsi="Arial" w:cs="Arial"/>
                <w:b/>
                <w:sz w:val="20"/>
              </w:rPr>
            </w:pPr>
            <w:r w:rsidRPr="00ED5506">
              <w:rPr>
                <w:rFonts w:ascii="Arial" w:hAnsi="Arial" w:cs="Arial"/>
                <w:b/>
                <w:sz w:val="20"/>
              </w:rPr>
              <w:t>Households with children</w:t>
            </w:r>
          </w:p>
        </w:tc>
        <w:tc>
          <w:tcPr>
            <w:tcW w:w="0" w:type="auto"/>
            <w:vAlign w:val="center"/>
          </w:tcPr>
          <w:p w14:paraId="36876C41"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Number</w:t>
            </w:r>
          </w:p>
        </w:tc>
        <w:tc>
          <w:tcPr>
            <w:tcW w:w="0" w:type="auto"/>
            <w:vAlign w:val="center"/>
          </w:tcPr>
          <w:p w14:paraId="0450C4C5"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w:t>
            </w:r>
          </w:p>
        </w:tc>
        <w:tc>
          <w:tcPr>
            <w:tcW w:w="0" w:type="auto"/>
            <w:vAlign w:val="center"/>
          </w:tcPr>
          <w:p w14:paraId="29997429"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Greater Melbourne %</w:t>
            </w:r>
          </w:p>
        </w:tc>
        <w:tc>
          <w:tcPr>
            <w:tcW w:w="0" w:type="auto"/>
            <w:vAlign w:val="center"/>
          </w:tcPr>
          <w:p w14:paraId="7F0A2461"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Number</w:t>
            </w:r>
          </w:p>
        </w:tc>
        <w:tc>
          <w:tcPr>
            <w:tcW w:w="0" w:type="auto"/>
            <w:vAlign w:val="center"/>
          </w:tcPr>
          <w:p w14:paraId="43229520"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w:t>
            </w:r>
          </w:p>
        </w:tc>
        <w:tc>
          <w:tcPr>
            <w:tcW w:w="0" w:type="auto"/>
            <w:vAlign w:val="center"/>
          </w:tcPr>
          <w:p w14:paraId="20BFB814"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Greater Melbourne %</w:t>
            </w:r>
          </w:p>
        </w:tc>
        <w:tc>
          <w:tcPr>
            <w:tcW w:w="0" w:type="auto"/>
            <w:vAlign w:val="center"/>
          </w:tcPr>
          <w:p w14:paraId="7605ADBB"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2011 to 2016</w:t>
            </w:r>
          </w:p>
        </w:tc>
      </w:tr>
      <w:tr w:rsidR="001E5782" w:rsidRPr="00ED5506" w14:paraId="5573D095" w14:textId="77777777" w:rsidTr="003F147F">
        <w:tblPrEx>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PrEx>
        <w:tc>
          <w:tcPr>
            <w:tcW w:w="0" w:type="auto"/>
            <w:vAlign w:val="center"/>
          </w:tcPr>
          <w:p w14:paraId="7BD1ED11" w14:textId="77777777" w:rsidR="001E5782" w:rsidRPr="00ED5506" w:rsidRDefault="001E5782" w:rsidP="003F147F">
            <w:pPr>
              <w:spacing w:after="0"/>
              <w:rPr>
                <w:rFonts w:ascii="Arial" w:hAnsi="Arial" w:cs="Arial"/>
                <w:sz w:val="20"/>
              </w:rPr>
            </w:pPr>
            <w:r w:rsidRPr="00ED5506">
              <w:rPr>
                <w:rFonts w:ascii="Arial" w:hAnsi="Arial" w:cs="Arial"/>
                <w:sz w:val="20"/>
              </w:rPr>
              <w:t>Couples with children</w:t>
            </w:r>
          </w:p>
        </w:tc>
        <w:tc>
          <w:tcPr>
            <w:tcW w:w="0" w:type="auto"/>
            <w:vAlign w:val="center"/>
          </w:tcPr>
          <w:p w14:paraId="3F808FE0" w14:textId="77777777" w:rsidR="001E5782" w:rsidRPr="00ED5506" w:rsidRDefault="001E5782" w:rsidP="003F147F">
            <w:pPr>
              <w:spacing w:after="0"/>
              <w:jc w:val="right"/>
              <w:rPr>
                <w:rFonts w:ascii="Arial" w:hAnsi="Arial" w:cs="Arial"/>
                <w:sz w:val="20"/>
              </w:rPr>
            </w:pPr>
            <w:r w:rsidRPr="00ED5506">
              <w:rPr>
                <w:rFonts w:ascii="Arial" w:hAnsi="Arial" w:cs="Arial"/>
                <w:sz w:val="20"/>
              </w:rPr>
              <w:t>16,463</w:t>
            </w:r>
          </w:p>
        </w:tc>
        <w:tc>
          <w:tcPr>
            <w:tcW w:w="0" w:type="auto"/>
            <w:vAlign w:val="center"/>
          </w:tcPr>
          <w:p w14:paraId="421C5107" w14:textId="77777777" w:rsidR="001E5782" w:rsidRPr="00ED5506" w:rsidRDefault="001E5782" w:rsidP="003F147F">
            <w:pPr>
              <w:spacing w:after="0"/>
              <w:jc w:val="right"/>
              <w:rPr>
                <w:rFonts w:ascii="Arial" w:hAnsi="Arial" w:cs="Arial"/>
                <w:sz w:val="20"/>
              </w:rPr>
            </w:pPr>
            <w:r w:rsidRPr="00ED5506">
              <w:rPr>
                <w:rFonts w:ascii="Arial" w:hAnsi="Arial" w:cs="Arial"/>
                <w:sz w:val="20"/>
              </w:rPr>
              <w:t>39.6</w:t>
            </w:r>
          </w:p>
        </w:tc>
        <w:tc>
          <w:tcPr>
            <w:tcW w:w="0" w:type="auto"/>
            <w:vAlign w:val="center"/>
          </w:tcPr>
          <w:p w14:paraId="535D4C6A" w14:textId="77777777" w:rsidR="001E5782" w:rsidRPr="00ED5506" w:rsidRDefault="001E5782" w:rsidP="003F147F">
            <w:pPr>
              <w:spacing w:after="0"/>
              <w:jc w:val="right"/>
              <w:rPr>
                <w:rFonts w:ascii="Arial" w:hAnsi="Arial" w:cs="Arial"/>
                <w:sz w:val="20"/>
              </w:rPr>
            </w:pPr>
            <w:r w:rsidRPr="00ED5506">
              <w:rPr>
                <w:rFonts w:ascii="Arial" w:hAnsi="Arial" w:cs="Arial"/>
                <w:sz w:val="20"/>
              </w:rPr>
              <w:t>33.5</w:t>
            </w:r>
          </w:p>
        </w:tc>
        <w:tc>
          <w:tcPr>
            <w:tcW w:w="0" w:type="auto"/>
            <w:vAlign w:val="center"/>
          </w:tcPr>
          <w:p w14:paraId="3D49544D" w14:textId="77777777" w:rsidR="001E5782" w:rsidRPr="00ED5506" w:rsidRDefault="001E5782" w:rsidP="003F147F">
            <w:pPr>
              <w:spacing w:after="0"/>
              <w:jc w:val="right"/>
              <w:rPr>
                <w:rFonts w:ascii="Arial" w:hAnsi="Arial" w:cs="Arial"/>
                <w:sz w:val="20"/>
              </w:rPr>
            </w:pPr>
            <w:r w:rsidRPr="00ED5506">
              <w:rPr>
                <w:rFonts w:ascii="Arial" w:hAnsi="Arial" w:cs="Arial"/>
                <w:sz w:val="20"/>
              </w:rPr>
              <w:t>16,210</w:t>
            </w:r>
          </w:p>
        </w:tc>
        <w:tc>
          <w:tcPr>
            <w:tcW w:w="0" w:type="auto"/>
            <w:vAlign w:val="center"/>
          </w:tcPr>
          <w:p w14:paraId="4133E6FD" w14:textId="77777777" w:rsidR="001E5782" w:rsidRPr="00ED5506" w:rsidRDefault="001E5782" w:rsidP="003F147F">
            <w:pPr>
              <w:spacing w:after="0"/>
              <w:jc w:val="right"/>
              <w:rPr>
                <w:rFonts w:ascii="Arial" w:hAnsi="Arial" w:cs="Arial"/>
                <w:sz w:val="20"/>
              </w:rPr>
            </w:pPr>
            <w:r w:rsidRPr="00ED5506">
              <w:rPr>
                <w:rFonts w:ascii="Arial" w:hAnsi="Arial" w:cs="Arial"/>
                <w:sz w:val="20"/>
              </w:rPr>
              <w:t>41.0</w:t>
            </w:r>
          </w:p>
        </w:tc>
        <w:tc>
          <w:tcPr>
            <w:tcW w:w="0" w:type="auto"/>
            <w:vAlign w:val="center"/>
          </w:tcPr>
          <w:p w14:paraId="7F3149A7" w14:textId="77777777" w:rsidR="001E5782" w:rsidRPr="00ED5506" w:rsidRDefault="001E5782" w:rsidP="003F147F">
            <w:pPr>
              <w:spacing w:after="0"/>
              <w:jc w:val="right"/>
              <w:rPr>
                <w:rFonts w:ascii="Arial" w:hAnsi="Arial" w:cs="Arial"/>
                <w:sz w:val="20"/>
              </w:rPr>
            </w:pPr>
            <w:r w:rsidRPr="00ED5506">
              <w:rPr>
                <w:rFonts w:ascii="Arial" w:hAnsi="Arial" w:cs="Arial"/>
                <w:sz w:val="20"/>
              </w:rPr>
              <w:t>33.6</w:t>
            </w:r>
          </w:p>
        </w:tc>
        <w:tc>
          <w:tcPr>
            <w:tcW w:w="0" w:type="auto"/>
            <w:vAlign w:val="center"/>
          </w:tcPr>
          <w:p w14:paraId="20E39264" w14:textId="77777777" w:rsidR="001E5782" w:rsidRPr="00ED5506" w:rsidRDefault="001E5782" w:rsidP="003F147F">
            <w:pPr>
              <w:spacing w:after="0"/>
              <w:jc w:val="right"/>
              <w:rPr>
                <w:rFonts w:ascii="Arial" w:hAnsi="Arial" w:cs="Arial"/>
                <w:sz w:val="20"/>
              </w:rPr>
            </w:pPr>
            <w:r w:rsidRPr="00ED5506">
              <w:rPr>
                <w:rFonts w:ascii="Arial" w:hAnsi="Arial" w:cs="Arial"/>
                <w:sz w:val="20"/>
              </w:rPr>
              <w:t>+253</w:t>
            </w:r>
          </w:p>
        </w:tc>
      </w:tr>
      <w:tr w:rsidR="001E5782" w:rsidRPr="00ED5506" w14:paraId="674F2EC9" w14:textId="77777777" w:rsidTr="003F147F">
        <w:tblPrEx>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PrEx>
        <w:tc>
          <w:tcPr>
            <w:tcW w:w="0" w:type="auto"/>
            <w:vAlign w:val="center"/>
          </w:tcPr>
          <w:p w14:paraId="5715BE31" w14:textId="77777777" w:rsidR="001E5782" w:rsidRPr="00ED5506" w:rsidRDefault="001E5782" w:rsidP="003F147F">
            <w:pPr>
              <w:spacing w:after="0"/>
              <w:rPr>
                <w:rFonts w:ascii="Arial" w:hAnsi="Arial" w:cs="Arial"/>
                <w:sz w:val="20"/>
              </w:rPr>
            </w:pPr>
            <w:r w:rsidRPr="00ED5506">
              <w:rPr>
                <w:rFonts w:ascii="Arial" w:hAnsi="Arial" w:cs="Arial"/>
                <w:sz w:val="20"/>
              </w:rPr>
              <w:t>Couples with young children</w:t>
            </w:r>
          </w:p>
        </w:tc>
        <w:tc>
          <w:tcPr>
            <w:tcW w:w="0" w:type="auto"/>
            <w:vAlign w:val="center"/>
          </w:tcPr>
          <w:p w14:paraId="782E4460" w14:textId="77777777" w:rsidR="001E5782" w:rsidRPr="00ED5506" w:rsidRDefault="001E5782" w:rsidP="003F147F">
            <w:pPr>
              <w:spacing w:after="0"/>
              <w:jc w:val="right"/>
              <w:rPr>
                <w:rFonts w:ascii="Arial" w:hAnsi="Arial" w:cs="Arial"/>
                <w:sz w:val="20"/>
              </w:rPr>
            </w:pPr>
            <w:r w:rsidRPr="00ED5506">
              <w:rPr>
                <w:rFonts w:ascii="Arial" w:hAnsi="Arial" w:cs="Arial"/>
                <w:sz w:val="20"/>
              </w:rPr>
              <w:t>7,363</w:t>
            </w:r>
          </w:p>
        </w:tc>
        <w:tc>
          <w:tcPr>
            <w:tcW w:w="0" w:type="auto"/>
            <w:vAlign w:val="center"/>
          </w:tcPr>
          <w:p w14:paraId="22020A44" w14:textId="77777777" w:rsidR="001E5782" w:rsidRPr="00ED5506" w:rsidRDefault="001E5782" w:rsidP="003F147F">
            <w:pPr>
              <w:spacing w:after="0"/>
              <w:jc w:val="right"/>
              <w:rPr>
                <w:rFonts w:ascii="Arial" w:hAnsi="Arial" w:cs="Arial"/>
                <w:sz w:val="20"/>
              </w:rPr>
            </w:pPr>
            <w:r w:rsidRPr="00ED5506">
              <w:rPr>
                <w:rFonts w:ascii="Arial" w:hAnsi="Arial" w:cs="Arial"/>
                <w:sz w:val="20"/>
              </w:rPr>
              <w:t>17.7</w:t>
            </w:r>
          </w:p>
        </w:tc>
        <w:tc>
          <w:tcPr>
            <w:tcW w:w="0" w:type="auto"/>
            <w:vAlign w:val="center"/>
          </w:tcPr>
          <w:p w14:paraId="4350A20D" w14:textId="77777777" w:rsidR="001E5782" w:rsidRPr="00ED5506" w:rsidRDefault="001E5782" w:rsidP="003F147F">
            <w:pPr>
              <w:spacing w:after="0"/>
              <w:jc w:val="right"/>
              <w:rPr>
                <w:rFonts w:ascii="Arial" w:hAnsi="Arial" w:cs="Arial"/>
                <w:sz w:val="20"/>
              </w:rPr>
            </w:pPr>
            <w:r w:rsidRPr="00ED5506">
              <w:rPr>
                <w:rFonts w:ascii="Arial" w:hAnsi="Arial" w:cs="Arial"/>
                <w:sz w:val="20"/>
              </w:rPr>
              <w:t>18.2</w:t>
            </w:r>
          </w:p>
        </w:tc>
        <w:tc>
          <w:tcPr>
            <w:tcW w:w="0" w:type="auto"/>
            <w:vAlign w:val="center"/>
          </w:tcPr>
          <w:p w14:paraId="0765B447" w14:textId="77777777" w:rsidR="001E5782" w:rsidRPr="00ED5506" w:rsidRDefault="001E5782" w:rsidP="003F147F">
            <w:pPr>
              <w:spacing w:after="0"/>
              <w:jc w:val="right"/>
              <w:rPr>
                <w:rFonts w:ascii="Arial" w:hAnsi="Arial" w:cs="Arial"/>
                <w:sz w:val="20"/>
              </w:rPr>
            </w:pPr>
            <w:r w:rsidRPr="00ED5506">
              <w:rPr>
                <w:rFonts w:ascii="Arial" w:hAnsi="Arial" w:cs="Arial"/>
                <w:sz w:val="20"/>
              </w:rPr>
              <w:t>6,996</w:t>
            </w:r>
          </w:p>
        </w:tc>
        <w:tc>
          <w:tcPr>
            <w:tcW w:w="0" w:type="auto"/>
            <w:vAlign w:val="center"/>
          </w:tcPr>
          <w:p w14:paraId="63C1BC51" w14:textId="77777777" w:rsidR="001E5782" w:rsidRPr="00ED5506" w:rsidRDefault="001E5782" w:rsidP="003F147F">
            <w:pPr>
              <w:spacing w:after="0"/>
              <w:jc w:val="right"/>
              <w:rPr>
                <w:rFonts w:ascii="Arial" w:hAnsi="Arial" w:cs="Arial"/>
                <w:sz w:val="20"/>
              </w:rPr>
            </w:pPr>
            <w:r w:rsidRPr="00ED5506">
              <w:rPr>
                <w:rFonts w:ascii="Arial" w:hAnsi="Arial" w:cs="Arial"/>
                <w:sz w:val="20"/>
              </w:rPr>
              <w:t>17.7</w:t>
            </w:r>
          </w:p>
        </w:tc>
        <w:tc>
          <w:tcPr>
            <w:tcW w:w="0" w:type="auto"/>
            <w:vAlign w:val="center"/>
          </w:tcPr>
          <w:p w14:paraId="1A6255EE" w14:textId="77777777" w:rsidR="001E5782" w:rsidRPr="00ED5506" w:rsidRDefault="001E5782" w:rsidP="003F147F">
            <w:pPr>
              <w:spacing w:after="0"/>
              <w:jc w:val="right"/>
              <w:rPr>
                <w:rFonts w:ascii="Arial" w:hAnsi="Arial" w:cs="Arial"/>
                <w:sz w:val="20"/>
              </w:rPr>
            </w:pPr>
            <w:r w:rsidRPr="00ED5506">
              <w:rPr>
                <w:rFonts w:ascii="Arial" w:hAnsi="Arial" w:cs="Arial"/>
                <w:sz w:val="20"/>
              </w:rPr>
              <w:t>17.7</w:t>
            </w:r>
          </w:p>
        </w:tc>
        <w:tc>
          <w:tcPr>
            <w:tcW w:w="0" w:type="auto"/>
            <w:vAlign w:val="center"/>
          </w:tcPr>
          <w:p w14:paraId="49875185" w14:textId="77777777" w:rsidR="001E5782" w:rsidRPr="00ED5506" w:rsidRDefault="001E5782" w:rsidP="003F147F">
            <w:pPr>
              <w:spacing w:after="0"/>
              <w:jc w:val="right"/>
              <w:rPr>
                <w:rFonts w:ascii="Arial" w:hAnsi="Arial" w:cs="Arial"/>
                <w:sz w:val="20"/>
              </w:rPr>
            </w:pPr>
            <w:r w:rsidRPr="00ED5506">
              <w:rPr>
                <w:rFonts w:ascii="Arial" w:hAnsi="Arial" w:cs="Arial"/>
                <w:sz w:val="20"/>
              </w:rPr>
              <w:t>+367</w:t>
            </w:r>
          </w:p>
        </w:tc>
      </w:tr>
      <w:tr w:rsidR="001E5782" w:rsidRPr="00ED5506" w14:paraId="4E1824CC" w14:textId="77777777" w:rsidTr="003F147F">
        <w:tblPrEx>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PrEx>
        <w:tc>
          <w:tcPr>
            <w:tcW w:w="0" w:type="auto"/>
            <w:vAlign w:val="center"/>
          </w:tcPr>
          <w:p w14:paraId="63C2BC32" w14:textId="77777777" w:rsidR="001E5782" w:rsidRPr="00ED5506" w:rsidRDefault="001E5782" w:rsidP="003F147F">
            <w:pPr>
              <w:spacing w:after="0"/>
              <w:rPr>
                <w:rFonts w:ascii="Arial" w:hAnsi="Arial" w:cs="Arial"/>
                <w:sz w:val="20"/>
              </w:rPr>
            </w:pPr>
            <w:r w:rsidRPr="00ED5506">
              <w:rPr>
                <w:rFonts w:ascii="Arial" w:hAnsi="Arial" w:cs="Arial"/>
                <w:sz w:val="20"/>
              </w:rPr>
              <w:t>Couples with mixed-age children</w:t>
            </w:r>
          </w:p>
        </w:tc>
        <w:tc>
          <w:tcPr>
            <w:tcW w:w="0" w:type="auto"/>
            <w:vAlign w:val="center"/>
          </w:tcPr>
          <w:p w14:paraId="40BAA893" w14:textId="77777777" w:rsidR="001E5782" w:rsidRPr="00ED5506" w:rsidRDefault="001E5782" w:rsidP="003F147F">
            <w:pPr>
              <w:spacing w:after="0"/>
              <w:jc w:val="right"/>
              <w:rPr>
                <w:rFonts w:ascii="Arial" w:hAnsi="Arial" w:cs="Arial"/>
                <w:sz w:val="20"/>
              </w:rPr>
            </w:pPr>
            <w:r w:rsidRPr="00ED5506">
              <w:rPr>
                <w:rFonts w:ascii="Arial" w:hAnsi="Arial" w:cs="Arial"/>
                <w:sz w:val="20"/>
              </w:rPr>
              <w:t>1,998</w:t>
            </w:r>
          </w:p>
        </w:tc>
        <w:tc>
          <w:tcPr>
            <w:tcW w:w="0" w:type="auto"/>
            <w:vAlign w:val="center"/>
          </w:tcPr>
          <w:p w14:paraId="53E1E425" w14:textId="77777777" w:rsidR="001E5782" w:rsidRPr="00ED5506" w:rsidRDefault="001E5782" w:rsidP="003F147F">
            <w:pPr>
              <w:spacing w:after="0"/>
              <w:jc w:val="right"/>
              <w:rPr>
                <w:rFonts w:ascii="Arial" w:hAnsi="Arial" w:cs="Arial"/>
                <w:sz w:val="20"/>
              </w:rPr>
            </w:pPr>
            <w:r w:rsidRPr="00ED5506">
              <w:rPr>
                <w:rFonts w:ascii="Arial" w:hAnsi="Arial" w:cs="Arial"/>
                <w:sz w:val="20"/>
              </w:rPr>
              <w:t>4.8</w:t>
            </w:r>
          </w:p>
        </w:tc>
        <w:tc>
          <w:tcPr>
            <w:tcW w:w="0" w:type="auto"/>
            <w:vAlign w:val="center"/>
          </w:tcPr>
          <w:p w14:paraId="1BFA49FE" w14:textId="77777777" w:rsidR="001E5782" w:rsidRPr="00ED5506" w:rsidRDefault="001E5782" w:rsidP="003F147F">
            <w:pPr>
              <w:spacing w:after="0"/>
              <w:jc w:val="right"/>
              <w:rPr>
                <w:rFonts w:ascii="Arial" w:hAnsi="Arial" w:cs="Arial"/>
                <w:sz w:val="20"/>
              </w:rPr>
            </w:pPr>
            <w:r w:rsidRPr="00ED5506">
              <w:rPr>
                <w:rFonts w:ascii="Arial" w:hAnsi="Arial" w:cs="Arial"/>
                <w:sz w:val="20"/>
              </w:rPr>
              <w:t>4.3</w:t>
            </w:r>
          </w:p>
        </w:tc>
        <w:tc>
          <w:tcPr>
            <w:tcW w:w="0" w:type="auto"/>
            <w:vAlign w:val="center"/>
          </w:tcPr>
          <w:p w14:paraId="6BF553FC" w14:textId="77777777" w:rsidR="001E5782" w:rsidRPr="00ED5506" w:rsidRDefault="001E5782" w:rsidP="003F147F">
            <w:pPr>
              <w:spacing w:after="0"/>
              <w:jc w:val="right"/>
              <w:rPr>
                <w:rFonts w:ascii="Arial" w:hAnsi="Arial" w:cs="Arial"/>
                <w:sz w:val="20"/>
              </w:rPr>
            </w:pPr>
            <w:r w:rsidRPr="00ED5506">
              <w:rPr>
                <w:rFonts w:ascii="Arial" w:hAnsi="Arial" w:cs="Arial"/>
                <w:sz w:val="20"/>
              </w:rPr>
              <w:t>2,165</w:t>
            </w:r>
          </w:p>
        </w:tc>
        <w:tc>
          <w:tcPr>
            <w:tcW w:w="0" w:type="auto"/>
            <w:vAlign w:val="center"/>
          </w:tcPr>
          <w:p w14:paraId="3DA3EC06" w14:textId="77777777" w:rsidR="001E5782" w:rsidRPr="00ED5506" w:rsidRDefault="001E5782" w:rsidP="003F147F">
            <w:pPr>
              <w:spacing w:after="0"/>
              <w:jc w:val="right"/>
              <w:rPr>
                <w:rFonts w:ascii="Arial" w:hAnsi="Arial" w:cs="Arial"/>
                <w:sz w:val="20"/>
              </w:rPr>
            </w:pPr>
            <w:r w:rsidRPr="00ED5506">
              <w:rPr>
                <w:rFonts w:ascii="Arial" w:hAnsi="Arial" w:cs="Arial"/>
                <w:sz w:val="20"/>
              </w:rPr>
              <w:t>5.5</w:t>
            </w:r>
          </w:p>
        </w:tc>
        <w:tc>
          <w:tcPr>
            <w:tcW w:w="0" w:type="auto"/>
            <w:vAlign w:val="center"/>
          </w:tcPr>
          <w:p w14:paraId="54A27739" w14:textId="77777777" w:rsidR="001E5782" w:rsidRPr="00ED5506" w:rsidRDefault="001E5782" w:rsidP="003F147F">
            <w:pPr>
              <w:spacing w:after="0"/>
              <w:jc w:val="right"/>
              <w:rPr>
                <w:rFonts w:ascii="Arial" w:hAnsi="Arial" w:cs="Arial"/>
                <w:sz w:val="20"/>
              </w:rPr>
            </w:pPr>
            <w:r w:rsidRPr="00ED5506">
              <w:rPr>
                <w:rFonts w:ascii="Arial" w:hAnsi="Arial" w:cs="Arial"/>
                <w:sz w:val="20"/>
              </w:rPr>
              <w:t>4.6</w:t>
            </w:r>
          </w:p>
        </w:tc>
        <w:tc>
          <w:tcPr>
            <w:tcW w:w="0" w:type="auto"/>
            <w:vAlign w:val="center"/>
          </w:tcPr>
          <w:p w14:paraId="77C4A5C3" w14:textId="77777777" w:rsidR="001E5782" w:rsidRPr="00ED5506" w:rsidRDefault="001E5782" w:rsidP="003F147F">
            <w:pPr>
              <w:spacing w:after="0"/>
              <w:jc w:val="right"/>
              <w:rPr>
                <w:rFonts w:ascii="Arial" w:hAnsi="Arial" w:cs="Arial"/>
                <w:sz w:val="20"/>
              </w:rPr>
            </w:pPr>
            <w:r w:rsidRPr="00ED5506">
              <w:rPr>
                <w:rFonts w:ascii="Arial" w:hAnsi="Arial" w:cs="Arial"/>
                <w:sz w:val="20"/>
              </w:rPr>
              <w:t>-167</w:t>
            </w:r>
          </w:p>
        </w:tc>
      </w:tr>
      <w:tr w:rsidR="001E5782" w:rsidRPr="00ED5506" w14:paraId="0F56F324" w14:textId="77777777" w:rsidTr="003F147F">
        <w:tblPrEx>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PrEx>
        <w:tc>
          <w:tcPr>
            <w:tcW w:w="0" w:type="auto"/>
            <w:vAlign w:val="center"/>
          </w:tcPr>
          <w:p w14:paraId="0F4882CD" w14:textId="77777777" w:rsidR="001E5782" w:rsidRPr="00ED5506" w:rsidRDefault="001E5782" w:rsidP="003F147F">
            <w:pPr>
              <w:spacing w:after="0"/>
              <w:rPr>
                <w:rFonts w:ascii="Arial" w:hAnsi="Arial" w:cs="Arial"/>
                <w:sz w:val="20"/>
              </w:rPr>
            </w:pPr>
            <w:r w:rsidRPr="00ED5506">
              <w:rPr>
                <w:rFonts w:ascii="Arial" w:hAnsi="Arial" w:cs="Arial"/>
                <w:sz w:val="20"/>
              </w:rPr>
              <w:t>Couples with older children</w:t>
            </w:r>
          </w:p>
        </w:tc>
        <w:tc>
          <w:tcPr>
            <w:tcW w:w="0" w:type="auto"/>
            <w:vAlign w:val="center"/>
          </w:tcPr>
          <w:p w14:paraId="6BCE9A08" w14:textId="77777777" w:rsidR="001E5782" w:rsidRPr="00ED5506" w:rsidRDefault="001E5782" w:rsidP="003F147F">
            <w:pPr>
              <w:spacing w:after="0"/>
              <w:jc w:val="right"/>
              <w:rPr>
                <w:rFonts w:ascii="Arial" w:hAnsi="Arial" w:cs="Arial"/>
                <w:sz w:val="20"/>
              </w:rPr>
            </w:pPr>
            <w:r w:rsidRPr="00ED5506">
              <w:rPr>
                <w:rFonts w:ascii="Arial" w:hAnsi="Arial" w:cs="Arial"/>
                <w:sz w:val="20"/>
              </w:rPr>
              <w:t>7,102</w:t>
            </w:r>
          </w:p>
        </w:tc>
        <w:tc>
          <w:tcPr>
            <w:tcW w:w="0" w:type="auto"/>
            <w:vAlign w:val="center"/>
          </w:tcPr>
          <w:p w14:paraId="6FF82182" w14:textId="77777777" w:rsidR="001E5782" w:rsidRPr="00ED5506" w:rsidRDefault="001E5782" w:rsidP="003F147F">
            <w:pPr>
              <w:spacing w:after="0"/>
              <w:jc w:val="right"/>
              <w:rPr>
                <w:rFonts w:ascii="Arial" w:hAnsi="Arial" w:cs="Arial"/>
                <w:sz w:val="20"/>
              </w:rPr>
            </w:pPr>
            <w:r w:rsidRPr="00ED5506">
              <w:rPr>
                <w:rFonts w:ascii="Arial" w:hAnsi="Arial" w:cs="Arial"/>
                <w:sz w:val="20"/>
              </w:rPr>
              <w:t>17.1</w:t>
            </w:r>
          </w:p>
        </w:tc>
        <w:tc>
          <w:tcPr>
            <w:tcW w:w="0" w:type="auto"/>
            <w:vAlign w:val="center"/>
          </w:tcPr>
          <w:p w14:paraId="1D2A7B21" w14:textId="77777777" w:rsidR="001E5782" w:rsidRPr="00ED5506" w:rsidRDefault="001E5782" w:rsidP="003F147F">
            <w:pPr>
              <w:spacing w:after="0"/>
              <w:jc w:val="right"/>
              <w:rPr>
                <w:rFonts w:ascii="Arial" w:hAnsi="Arial" w:cs="Arial"/>
                <w:sz w:val="20"/>
              </w:rPr>
            </w:pPr>
            <w:r w:rsidRPr="00ED5506">
              <w:rPr>
                <w:rFonts w:ascii="Arial" w:hAnsi="Arial" w:cs="Arial"/>
                <w:sz w:val="20"/>
              </w:rPr>
              <w:t>11.0</w:t>
            </w:r>
          </w:p>
        </w:tc>
        <w:tc>
          <w:tcPr>
            <w:tcW w:w="0" w:type="auto"/>
            <w:vAlign w:val="center"/>
          </w:tcPr>
          <w:p w14:paraId="01C2610E" w14:textId="77777777" w:rsidR="001E5782" w:rsidRPr="00ED5506" w:rsidRDefault="001E5782" w:rsidP="003F147F">
            <w:pPr>
              <w:spacing w:after="0"/>
              <w:jc w:val="right"/>
              <w:rPr>
                <w:rFonts w:ascii="Arial" w:hAnsi="Arial" w:cs="Arial"/>
                <w:sz w:val="20"/>
              </w:rPr>
            </w:pPr>
            <w:r w:rsidRPr="00ED5506">
              <w:rPr>
                <w:rFonts w:ascii="Arial" w:hAnsi="Arial" w:cs="Arial"/>
                <w:sz w:val="20"/>
              </w:rPr>
              <w:t>7,049</w:t>
            </w:r>
          </w:p>
        </w:tc>
        <w:tc>
          <w:tcPr>
            <w:tcW w:w="0" w:type="auto"/>
            <w:vAlign w:val="center"/>
          </w:tcPr>
          <w:p w14:paraId="1912152E" w14:textId="77777777" w:rsidR="001E5782" w:rsidRPr="00ED5506" w:rsidRDefault="001E5782" w:rsidP="003F147F">
            <w:pPr>
              <w:spacing w:after="0"/>
              <w:jc w:val="right"/>
              <w:rPr>
                <w:rFonts w:ascii="Arial" w:hAnsi="Arial" w:cs="Arial"/>
                <w:sz w:val="20"/>
              </w:rPr>
            </w:pPr>
            <w:r w:rsidRPr="00ED5506">
              <w:rPr>
                <w:rFonts w:ascii="Arial" w:hAnsi="Arial" w:cs="Arial"/>
                <w:sz w:val="20"/>
              </w:rPr>
              <w:t>17.8</w:t>
            </w:r>
          </w:p>
        </w:tc>
        <w:tc>
          <w:tcPr>
            <w:tcW w:w="0" w:type="auto"/>
            <w:vAlign w:val="center"/>
          </w:tcPr>
          <w:p w14:paraId="65C336F0" w14:textId="77777777" w:rsidR="001E5782" w:rsidRPr="00ED5506" w:rsidRDefault="001E5782" w:rsidP="003F147F">
            <w:pPr>
              <w:spacing w:after="0"/>
              <w:jc w:val="right"/>
              <w:rPr>
                <w:rFonts w:ascii="Arial" w:hAnsi="Arial" w:cs="Arial"/>
                <w:sz w:val="20"/>
              </w:rPr>
            </w:pPr>
            <w:r w:rsidRPr="00ED5506">
              <w:rPr>
                <w:rFonts w:ascii="Arial" w:hAnsi="Arial" w:cs="Arial"/>
                <w:sz w:val="20"/>
              </w:rPr>
              <w:t>11.3</w:t>
            </w:r>
          </w:p>
        </w:tc>
        <w:tc>
          <w:tcPr>
            <w:tcW w:w="0" w:type="auto"/>
            <w:vAlign w:val="center"/>
          </w:tcPr>
          <w:p w14:paraId="0D1F92FF" w14:textId="77777777" w:rsidR="001E5782" w:rsidRPr="00ED5506" w:rsidRDefault="001E5782" w:rsidP="003F147F">
            <w:pPr>
              <w:spacing w:after="0"/>
              <w:jc w:val="right"/>
              <w:rPr>
                <w:rFonts w:ascii="Arial" w:hAnsi="Arial" w:cs="Arial"/>
                <w:sz w:val="20"/>
              </w:rPr>
            </w:pPr>
            <w:r w:rsidRPr="00ED5506">
              <w:rPr>
                <w:rFonts w:ascii="Arial" w:hAnsi="Arial" w:cs="Arial"/>
                <w:sz w:val="20"/>
              </w:rPr>
              <w:t>+53</w:t>
            </w:r>
          </w:p>
        </w:tc>
      </w:tr>
      <w:tr w:rsidR="001E5782" w:rsidRPr="00ED5506" w14:paraId="0F9C16E6" w14:textId="77777777" w:rsidTr="003F147F">
        <w:tblPrEx>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PrEx>
        <w:tc>
          <w:tcPr>
            <w:tcW w:w="0" w:type="auto"/>
            <w:vAlign w:val="center"/>
          </w:tcPr>
          <w:p w14:paraId="15BA6FE4" w14:textId="77777777" w:rsidR="001E5782" w:rsidRPr="00ED5506" w:rsidRDefault="001E5782" w:rsidP="003F147F">
            <w:pPr>
              <w:spacing w:after="0"/>
              <w:rPr>
                <w:rFonts w:ascii="Arial" w:hAnsi="Arial" w:cs="Arial"/>
                <w:sz w:val="20"/>
              </w:rPr>
            </w:pPr>
            <w:r w:rsidRPr="00ED5506">
              <w:rPr>
                <w:rFonts w:ascii="Arial" w:hAnsi="Arial" w:cs="Arial"/>
                <w:sz w:val="20"/>
              </w:rPr>
              <w:t>Single parents with children</w:t>
            </w:r>
          </w:p>
        </w:tc>
        <w:tc>
          <w:tcPr>
            <w:tcW w:w="0" w:type="auto"/>
            <w:vAlign w:val="center"/>
          </w:tcPr>
          <w:p w14:paraId="2C634011" w14:textId="77777777" w:rsidR="001E5782" w:rsidRPr="00ED5506" w:rsidRDefault="001E5782" w:rsidP="003F147F">
            <w:pPr>
              <w:spacing w:after="0"/>
              <w:jc w:val="right"/>
              <w:rPr>
                <w:rFonts w:ascii="Arial" w:hAnsi="Arial" w:cs="Arial"/>
                <w:sz w:val="20"/>
              </w:rPr>
            </w:pPr>
            <w:r w:rsidRPr="00ED5506">
              <w:rPr>
                <w:rFonts w:ascii="Arial" w:hAnsi="Arial" w:cs="Arial"/>
                <w:sz w:val="20"/>
              </w:rPr>
              <w:t>3,929</w:t>
            </w:r>
          </w:p>
        </w:tc>
        <w:tc>
          <w:tcPr>
            <w:tcW w:w="0" w:type="auto"/>
            <w:vAlign w:val="center"/>
          </w:tcPr>
          <w:p w14:paraId="769D9587" w14:textId="77777777" w:rsidR="001E5782" w:rsidRPr="00ED5506" w:rsidRDefault="001E5782" w:rsidP="003F147F">
            <w:pPr>
              <w:spacing w:after="0"/>
              <w:jc w:val="right"/>
              <w:rPr>
                <w:rFonts w:ascii="Arial" w:hAnsi="Arial" w:cs="Arial"/>
                <w:sz w:val="20"/>
              </w:rPr>
            </w:pPr>
            <w:r w:rsidRPr="00ED5506">
              <w:rPr>
                <w:rFonts w:ascii="Arial" w:hAnsi="Arial" w:cs="Arial"/>
                <w:sz w:val="20"/>
              </w:rPr>
              <w:t>9.5</w:t>
            </w:r>
          </w:p>
        </w:tc>
        <w:tc>
          <w:tcPr>
            <w:tcW w:w="0" w:type="auto"/>
            <w:vAlign w:val="center"/>
          </w:tcPr>
          <w:p w14:paraId="167E5594" w14:textId="77777777" w:rsidR="001E5782" w:rsidRPr="00ED5506" w:rsidRDefault="001E5782" w:rsidP="003F147F">
            <w:pPr>
              <w:spacing w:after="0"/>
              <w:jc w:val="right"/>
              <w:rPr>
                <w:rFonts w:ascii="Arial" w:hAnsi="Arial" w:cs="Arial"/>
                <w:sz w:val="20"/>
              </w:rPr>
            </w:pPr>
            <w:r w:rsidRPr="00ED5506">
              <w:rPr>
                <w:rFonts w:ascii="Arial" w:hAnsi="Arial" w:cs="Arial"/>
                <w:sz w:val="20"/>
              </w:rPr>
              <w:t>10.1</w:t>
            </w:r>
          </w:p>
        </w:tc>
        <w:tc>
          <w:tcPr>
            <w:tcW w:w="0" w:type="auto"/>
            <w:vAlign w:val="center"/>
          </w:tcPr>
          <w:p w14:paraId="07A5DA39" w14:textId="77777777" w:rsidR="001E5782" w:rsidRPr="00ED5506" w:rsidRDefault="001E5782" w:rsidP="003F147F">
            <w:pPr>
              <w:spacing w:after="0"/>
              <w:jc w:val="right"/>
              <w:rPr>
                <w:rFonts w:ascii="Arial" w:hAnsi="Arial" w:cs="Arial"/>
                <w:sz w:val="20"/>
              </w:rPr>
            </w:pPr>
            <w:r w:rsidRPr="00ED5506">
              <w:rPr>
                <w:rFonts w:ascii="Arial" w:hAnsi="Arial" w:cs="Arial"/>
                <w:sz w:val="20"/>
              </w:rPr>
              <w:t>3,704</w:t>
            </w:r>
          </w:p>
        </w:tc>
        <w:tc>
          <w:tcPr>
            <w:tcW w:w="0" w:type="auto"/>
            <w:vAlign w:val="center"/>
          </w:tcPr>
          <w:p w14:paraId="00B16CD1" w14:textId="77777777" w:rsidR="001E5782" w:rsidRPr="00ED5506" w:rsidRDefault="001E5782" w:rsidP="003F147F">
            <w:pPr>
              <w:spacing w:after="0"/>
              <w:jc w:val="right"/>
              <w:rPr>
                <w:rFonts w:ascii="Arial" w:hAnsi="Arial" w:cs="Arial"/>
                <w:sz w:val="20"/>
              </w:rPr>
            </w:pPr>
            <w:r w:rsidRPr="00ED5506">
              <w:rPr>
                <w:rFonts w:ascii="Arial" w:hAnsi="Arial" w:cs="Arial"/>
                <w:sz w:val="20"/>
              </w:rPr>
              <w:t>9.4</w:t>
            </w:r>
          </w:p>
        </w:tc>
        <w:tc>
          <w:tcPr>
            <w:tcW w:w="0" w:type="auto"/>
            <w:vAlign w:val="center"/>
          </w:tcPr>
          <w:p w14:paraId="31A83291" w14:textId="77777777" w:rsidR="001E5782" w:rsidRPr="00ED5506" w:rsidRDefault="001E5782" w:rsidP="003F147F">
            <w:pPr>
              <w:spacing w:after="0"/>
              <w:jc w:val="right"/>
              <w:rPr>
                <w:rFonts w:ascii="Arial" w:hAnsi="Arial" w:cs="Arial"/>
                <w:sz w:val="20"/>
              </w:rPr>
            </w:pPr>
            <w:r w:rsidRPr="00ED5506">
              <w:rPr>
                <w:rFonts w:ascii="Arial" w:hAnsi="Arial" w:cs="Arial"/>
                <w:sz w:val="20"/>
              </w:rPr>
              <w:t>10.4</w:t>
            </w:r>
          </w:p>
        </w:tc>
        <w:tc>
          <w:tcPr>
            <w:tcW w:w="0" w:type="auto"/>
            <w:vAlign w:val="center"/>
          </w:tcPr>
          <w:p w14:paraId="1CA8B7B3" w14:textId="77777777" w:rsidR="001E5782" w:rsidRPr="00ED5506" w:rsidRDefault="001E5782" w:rsidP="003F147F">
            <w:pPr>
              <w:spacing w:after="0"/>
              <w:jc w:val="right"/>
              <w:rPr>
                <w:rFonts w:ascii="Arial" w:hAnsi="Arial" w:cs="Arial"/>
                <w:sz w:val="20"/>
              </w:rPr>
            </w:pPr>
            <w:r w:rsidRPr="00ED5506">
              <w:rPr>
                <w:rFonts w:ascii="Arial" w:hAnsi="Arial" w:cs="Arial"/>
                <w:sz w:val="20"/>
              </w:rPr>
              <w:t>+225</w:t>
            </w:r>
          </w:p>
        </w:tc>
      </w:tr>
      <w:tr w:rsidR="001E5782" w:rsidRPr="00ED5506" w14:paraId="4EBA52A0" w14:textId="77777777" w:rsidTr="003F147F">
        <w:tblPrEx>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PrEx>
        <w:tc>
          <w:tcPr>
            <w:tcW w:w="0" w:type="auto"/>
            <w:vAlign w:val="center"/>
          </w:tcPr>
          <w:p w14:paraId="72272E9C" w14:textId="77777777" w:rsidR="001E5782" w:rsidRPr="00ED5506" w:rsidRDefault="001E5782" w:rsidP="003F147F">
            <w:pPr>
              <w:spacing w:after="0"/>
              <w:rPr>
                <w:rFonts w:ascii="Arial" w:hAnsi="Arial" w:cs="Arial"/>
                <w:sz w:val="20"/>
              </w:rPr>
            </w:pPr>
            <w:r w:rsidRPr="00ED5506">
              <w:rPr>
                <w:rFonts w:ascii="Arial" w:hAnsi="Arial" w:cs="Arial"/>
                <w:sz w:val="20"/>
              </w:rPr>
              <w:t>Single parents with young children</w:t>
            </w:r>
          </w:p>
        </w:tc>
        <w:tc>
          <w:tcPr>
            <w:tcW w:w="0" w:type="auto"/>
            <w:vAlign w:val="center"/>
          </w:tcPr>
          <w:p w14:paraId="64340FF1" w14:textId="77777777" w:rsidR="001E5782" w:rsidRPr="00ED5506" w:rsidRDefault="001E5782" w:rsidP="003F147F">
            <w:pPr>
              <w:spacing w:after="0"/>
              <w:jc w:val="right"/>
              <w:rPr>
                <w:rFonts w:ascii="Arial" w:hAnsi="Arial" w:cs="Arial"/>
                <w:sz w:val="20"/>
              </w:rPr>
            </w:pPr>
            <w:r w:rsidRPr="00ED5506">
              <w:rPr>
                <w:rFonts w:ascii="Arial" w:hAnsi="Arial" w:cs="Arial"/>
                <w:sz w:val="20"/>
              </w:rPr>
              <w:t>996</w:t>
            </w:r>
          </w:p>
        </w:tc>
        <w:tc>
          <w:tcPr>
            <w:tcW w:w="0" w:type="auto"/>
            <w:vAlign w:val="center"/>
          </w:tcPr>
          <w:p w14:paraId="3C547D1F" w14:textId="77777777" w:rsidR="001E5782" w:rsidRPr="00ED5506" w:rsidRDefault="001E5782" w:rsidP="003F147F">
            <w:pPr>
              <w:spacing w:after="0"/>
              <w:jc w:val="right"/>
              <w:rPr>
                <w:rFonts w:ascii="Arial" w:hAnsi="Arial" w:cs="Arial"/>
                <w:sz w:val="20"/>
              </w:rPr>
            </w:pPr>
            <w:r w:rsidRPr="00ED5506">
              <w:rPr>
                <w:rFonts w:ascii="Arial" w:hAnsi="Arial" w:cs="Arial"/>
                <w:sz w:val="20"/>
              </w:rPr>
              <w:t>2.4</w:t>
            </w:r>
          </w:p>
        </w:tc>
        <w:tc>
          <w:tcPr>
            <w:tcW w:w="0" w:type="auto"/>
            <w:vAlign w:val="center"/>
          </w:tcPr>
          <w:p w14:paraId="1050EFAC" w14:textId="77777777" w:rsidR="001E5782" w:rsidRPr="00ED5506" w:rsidRDefault="001E5782" w:rsidP="003F147F">
            <w:pPr>
              <w:spacing w:after="0"/>
              <w:jc w:val="right"/>
              <w:rPr>
                <w:rFonts w:ascii="Arial" w:hAnsi="Arial" w:cs="Arial"/>
                <w:sz w:val="20"/>
              </w:rPr>
            </w:pPr>
            <w:r w:rsidRPr="00ED5506">
              <w:rPr>
                <w:rFonts w:ascii="Arial" w:hAnsi="Arial" w:cs="Arial"/>
                <w:sz w:val="20"/>
              </w:rPr>
              <w:t>3.2</w:t>
            </w:r>
          </w:p>
        </w:tc>
        <w:tc>
          <w:tcPr>
            <w:tcW w:w="0" w:type="auto"/>
            <w:vAlign w:val="center"/>
          </w:tcPr>
          <w:p w14:paraId="0C07520F" w14:textId="77777777" w:rsidR="001E5782" w:rsidRPr="00ED5506" w:rsidRDefault="001E5782" w:rsidP="003F147F">
            <w:pPr>
              <w:spacing w:after="0"/>
              <w:jc w:val="right"/>
              <w:rPr>
                <w:rFonts w:ascii="Arial" w:hAnsi="Arial" w:cs="Arial"/>
                <w:sz w:val="20"/>
              </w:rPr>
            </w:pPr>
            <w:r w:rsidRPr="00ED5506">
              <w:rPr>
                <w:rFonts w:ascii="Arial" w:hAnsi="Arial" w:cs="Arial"/>
                <w:sz w:val="20"/>
              </w:rPr>
              <w:t>887</w:t>
            </w:r>
          </w:p>
        </w:tc>
        <w:tc>
          <w:tcPr>
            <w:tcW w:w="0" w:type="auto"/>
            <w:vAlign w:val="center"/>
          </w:tcPr>
          <w:p w14:paraId="0FE3C240" w14:textId="77777777" w:rsidR="001E5782" w:rsidRPr="00ED5506" w:rsidRDefault="001E5782" w:rsidP="003F147F">
            <w:pPr>
              <w:spacing w:after="0"/>
              <w:jc w:val="right"/>
              <w:rPr>
                <w:rFonts w:ascii="Arial" w:hAnsi="Arial" w:cs="Arial"/>
                <w:sz w:val="20"/>
              </w:rPr>
            </w:pPr>
            <w:r w:rsidRPr="00ED5506">
              <w:rPr>
                <w:rFonts w:ascii="Arial" w:hAnsi="Arial" w:cs="Arial"/>
                <w:sz w:val="20"/>
              </w:rPr>
              <w:t>2.2</w:t>
            </w:r>
          </w:p>
        </w:tc>
        <w:tc>
          <w:tcPr>
            <w:tcW w:w="0" w:type="auto"/>
            <w:vAlign w:val="center"/>
          </w:tcPr>
          <w:p w14:paraId="2F9FB897" w14:textId="77777777" w:rsidR="001E5782" w:rsidRPr="00ED5506" w:rsidRDefault="001E5782" w:rsidP="003F147F">
            <w:pPr>
              <w:spacing w:after="0"/>
              <w:jc w:val="right"/>
              <w:rPr>
                <w:rFonts w:ascii="Arial" w:hAnsi="Arial" w:cs="Arial"/>
                <w:sz w:val="20"/>
              </w:rPr>
            </w:pPr>
            <w:r w:rsidRPr="00ED5506">
              <w:rPr>
                <w:rFonts w:ascii="Arial" w:hAnsi="Arial" w:cs="Arial"/>
                <w:sz w:val="20"/>
              </w:rPr>
              <w:t>3.5</w:t>
            </w:r>
          </w:p>
        </w:tc>
        <w:tc>
          <w:tcPr>
            <w:tcW w:w="0" w:type="auto"/>
            <w:vAlign w:val="center"/>
          </w:tcPr>
          <w:p w14:paraId="1D793A32" w14:textId="77777777" w:rsidR="001E5782" w:rsidRPr="00ED5506" w:rsidRDefault="001E5782" w:rsidP="003F147F">
            <w:pPr>
              <w:spacing w:after="0"/>
              <w:jc w:val="right"/>
              <w:rPr>
                <w:rFonts w:ascii="Arial" w:hAnsi="Arial" w:cs="Arial"/>
                <w:sz w:val="20"/>
              </w:rPr>
            </w:pPr>
            <w:r w:rsidRPr="00ED5506">
              <w:rPr>
                <w:rFonts w:ascii="Arial" w:hAnsi="Arial" w:cs="Arial"/>
                <w:sz w:val="20"/>
              </w:rPr>
              <w:t>+109</w:t>
            </w:r>
          </w:p>
        </w:tc>
      </w:tr>
      <w:tr w:rsidR="001E5782" w:rsidRPr="00ED5506" w14:paraId="61FE7AD6" w14:textId="77777777" w:rsidTr="003F147F">
        <w:tblPrEx>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PrEx>
        <w:tc>
          <w:tcPr>
            <w:tcW w:w="0" w:type="auto"/>
            <w:vAlign w:val="center"/>
          </w:tcPr>
          <w:p w14:paraId="5D00A262" w14:textId="77777777" w:rsidR="001E5782" w:rsidRPr="00ED5506" w:rsidRDefault="001E5782" w:rsidP="003F147F">
            <w:pPr>
              <w:spacing w:after="0"/>
              <w:rPr>
                <w:rFonts w:ascii="Arial" w:hAnsi="Arial" w:cs="Arial"/>
                <w:sz w:val="20"/>
              </w:rPr>
            </w:pPr>
            <w:r w:rsidRPr="00ED5506">
              <w:rPr>
                <w:rFonts w:ascii="Arial" w:hAnsi="Arial" w:cs="Arial"/>
                <w:sz w:val="20"/>
              </w:rPr>
              <w:t>Single parents with mixed-age children</w:t>
            </w:r>
          </w:p>
        </w:tc>
        <w:tc>
          <w:tcPr>
            <w:tcW w:w="0" w:type="auto"/>
            <w:vAlign w:val="center"/>
          </w:tcPr>
          <w:p w14:paraId="7C6276C5" w14:textId="77777777" w:rsidR="001E5782" w:rsidRPr="00ED5506" w:rsidRDefault="001E5782" w:rsidP="003F147F">
            <w:pPr>
              <w:spacing w:after="0"/>
              <w:jc w:val="right"/>
              <w:rPr>
                <w:rFonts w:ascii="Arial" w:hAnsi="Arial" w:cs="Arial"/>
                <w:sz w:val="20"/>
              </w:rPr>
            </w:pPr>
            <w:r w:rsidRPr="00ED5506">
              <w:rPr>
                <w:rFonts w:ascii="Arial" w:hAnsi="Arial" w:cs="Arial"/>
                <w:sz w:val="20"/>
              </w:rPr>
              <w:t>351</w:t>
            </w:r>
          </w:p>
        </w:tc>
        <w:tc>
          <w:tcPr>
            <w:tcW w:w="0" w:type="auto"/>
            <w:vAlign w:val="center"/>
          </w:tcPr>
          <w:p w14:paraId="6873565B" w14:textId="77777777" w:rsidR="001E5782" w:rsidRPr="00ED5506" w:rsidRDefault="001E5782" w:rsidP="003F147F">
            <w:pPr>
              <w:spacing w:after="0"/>
              <w:jc w:val="right"/>
              <w:rPr>
                <w:rFonts w:ascii="Arial" w:hAnsi="Arial" w:cs="Arial"/>
                <w:sz w:val="20"/>
              </w:rPr>
            </w:pPr>
            <w:r w:rsidRPr="00ED5506">
              <w:rPr>
                <w:rFonts w:ascii="Arial" w:hAnsi="Arial" w:cs="Arial"/>
                <w:sz w:val="20"/>
              </w:rPr>
              <w:t>0.8</w:t>
            </w:r>
          </w:p>
        </w:tc>
        <w:tc>
          <w:tcPr>
            <w:tcW w:w="0" w:type="auto"/>
            <w:vAlign w:val="center"/>
          </w:tcPr>
          <w:p w14:paraId="2BC4C564" w14:textId="77777777" w:rsidR="001E5782" w:rsidRPr="00ED5506" w:rsidRDefault="001E5782" w:rsidP="003F147F">
            <w:pPr>
              <w:spacing w:after="0"/>
              <w:jc w:val="right"/>
              <w:rPr>
                <w:rFonts w:ascii="Arial" w:hAnsi="Arial" w:cs="Arial"/>
                <w:sz w:val="20"/>
              </w:rPr>
            </w:pPr>
            <w:r w:rsidRPr="00ED5506">
              <w:rPr>
                <w:rFonts w:ascii="Arial" w:hAnsi="Arial" w:cs="Arial"/>
                <w:sz w:val="20"/>
              </w:rPr>
              <w:t>1.1</w:t>
            </w:r>
          </w:p>
        </w:tc>
        <w:tc>
          <w:tcPr>
            <w:tcW w:w="0" w:type="auto"/>
            <w:vAlign w:val="center"/>
          </w:tcPr>
          <w:p w14:paraId="36D5491F" w14:textId="77777777" w:rsidR="001E5782" w:rsidRPr="00ED5506" w:rsidRDefault="001E5782" w:rsidP="003F147F">
            <w:pPr>
              <w:spacing w:after="0"/>
              <w:jc w:val="right"/>
              <w:rPr>
                <w:rFonts w:ascii="Arial" w:hAnsi="Arial" w:cs="Arial"/>
                <w:sz w:val="20"/>
              </w:rPr>
            </w:pPr>
            <w:r w:rsidRPr="00ED5506">
              <w:rPr>
                <w:rFonts w:ascii="Arial" w:hAnsi="Arial" w:cs="Arial"/>
                <w:sz w:val="20"/>
              </w:rPr>
              <w:t>404</w:t>
            </w:r>
          </w:p>
        </w:tc>
        <w:tc>
          <w:tcPr>
            <w:tcW w:w="0" w:type="auto"/>
            <w:vAlign w:val="center"/>
          </w:tcPr>
          <w:p w14:paraId="2F630227" w14:textId="77777777" w:rsidR="001E5782" w:rsidRPr="00ED5506" w:rsidRDefault="001E5782" w:rsidP="003F147F">
            <w:pPr>
              <w:spacing w:after="0"/>
              <w:jc w:val="right"/>
              <w:rPr>
                <w:rFonts w:ascii="Arial" w:hAnsi="Arial" w:cs="Arial"/>
                <w:sz w:val="20"/>
              </w:rPr>
            </w:pPr>
            <w:r w:rsidRPr="00ED5506">
              <w:rPr>
                <w:rFonts w:ascii="Arial" w:hAnsi="Arial" w:cs="Arial"/>
                <w:sz w:val="20"/>
              </w:rPr>
              <w:t>1.0</w:t>
            </w:r>
          </w:p>
        </w:tc>
        <w:tc>
          <w:tcPr>
            <w:tcW w:w="0" w:type="auto"/>
            <w:vAlign w:val="center"/>
          </w:tcPr>
          <w:p w14:paraId="04566E7C" w14:textId="77777777" w:rsidR="001E5782" w:rsidRPr="00ED5506" w:rsidRDefault="001E5782" w:rsidP="003F147F">
            <w:pPr>
              <w:spacing w:after="0"/>
              <w:jc w:val="right"/>
              <w:rPr>
                <w:rFonts w:ascii="Arial" w:hAnsi="Arial" w:cs="Arial"/>
                <w:sz w:val="20"/>
              </w:rPr>
            </w:pPr>
            <w:r w:rsidRPr="00ED5506">
              <w:rPr>
                <w:rFonts w:ascii="Arial" w:hAnsi="Arial" w:cs="Arial"/>
                <w:sz w:val="20"/>
              </w:rPr>
              <w:t>1.2</w:t>
            </w:r>
          </w:p>
        </w:tc>
        <w:tc>
          <w:tcPr>
            <w:tcW w:w="0" w:type="auto"/>
            <w:vAlign w:val="center"/>
          </w:tcPr>
          <w:p w14:paraId="02D93622" w14:textId="77777777" w:rsidR="001E5782" w:rsidRPr="00ED5506" w:rsidRDefault="001E5782" w:rsidP="003F147F">
            <w:pPr>
              <w:spacing w:after="0"/>
              <w:jc w:val="right"/>
              <w:rPr>
                <w:rFonts w:ascii="Arial" w:hAnsi="Arial" w:cs="Arial"/>
                <w:sz w:val="20"/>
              </w:rPr>
            </w:pPr>
            <w:r w:rsidRPr="00ED5506">
              <w:rPr>
                <w:rFonts w:ascii="Arial" w:hAnsi="Arial" w:cs="Arial"/>
                <w:sz w:val="20"/>
              </w:rPr>
              <w:t>-53</w:t>
            </w:r>
          </w:p>
        </w:tc>
      </w:tr>
      <w:tr w:rsidR="001E5782" w:rsidRPr="00ED5506" w14:paraId="48779390" w14:textId="77777777" w:rsidTr="003F147F">
        <w:tblPrEx>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PrEx>
        <w:tc>
          <w:tcPr>
            <w:tcW w:w="0" w:type="auto"/>
            <w:vAlign w:val="center"/>
          </w:tcPr>
          <w:p w14:paraId="7ABB3E54" w14:textId="77777777" w:rsidR="001E5782" w:rsidRPr="00ED5506" w:rsidRDefault="001E5782" w:rsidP="003F147F">
            <w:pPr>
              <w:spacing w:after="0"/>
              <w:rPr>
                <w:rFonts w:ascii="Arial" w:hAnsi="Arial" w:cs="Arial"/>
                <w:sz w:val="20"/>
              </w:rPr>
            </w:pPr>
            <w:r w:rsidRPr="00ED5506">
              <w:rPr>
                <w:rFonts w:ascii="Arial" w:hAnsi="Arial" w:cs="Arial"/>
                <w:sz w:val="20"/>
              </w:rPr>
              <w:t>Single parents with older children</w:t>
            </w:r>
          </w:p>
        </w:tc>
        <w:tc>
          <w:tcPr>
            <w:tcW w:w="0" w:type="auto"/>
            <w:vAlign w:val="center"/>
          </w:tcPr>
          <w:p w14:paraId="7C532482" w14:textId="77777777" w:rsidR="001E5782" w:rsidRPr="00ED5506" w:rsidRDefault="001E5782" w:rsidP="003F147F">
            <w:pPr>
              <w:spacing w:after="0"/>
              <w:jc w:val="right"/>
              <w:rPr>
                <w:rFonts w:ascii="Arial" w:hAnsi="Arial" w:cs="Arial"/>
                <w:sz w:val="20"/>
              </w:rPr>
            </w:pPr>
            <w:r w:rsidRPr="00ED5506">
              <w:rPr>
                <w:rFonts w:ascii="Arial" w:hAnsi="Arial" w:cs="Arial"/>
                <w:sz w:val="20"/>
              </w:rPr>
              <w:t>2,582</w:t>
            </w:r>
          </w:p>
        </w:tc>
        <w:tc>
          <w:tcPr>
            <w:tcW w:w="0" w:type="auto"/>
            <w:vAlign w:val="center"/>
          </w:tcPr>
          <w:p w14:paraId="1CAC8325" w14:textId="77777777" w:rsidR="001E5782" w:rsidRPr="00ED5506" w:rsidRDefault="001E5782" w:rsidP="003F147F">
            <w:pPr>
              <w:spacing w:after="0"/>
              <w:jc w:val="right"/>
              <w:rPr>
                <w:rFonts w:ascii="Arial" w:hAnsi="Arial" w:cs="Arial"/>
                <w:sz w:val="20"/>
              </w:rPr>
            </w:pPr>
            <w:r w:rsidRPr="00ED5506">
              <w:rPr>
                <w:rFonts w:ascii="Arial" w:hAnsi="Arial" w:cs="Arial"/>
                <w:sz w:val="20"/>
              </w:rPr>
              <w:t>6.2</w:t>
            </w:r>
          </w:p>
        </w:tc>
        <w:tc>
          <w:tcPr>
            <w:tcW w:w="0" w:type="auto"/>
            <w:vAlign w:val="center"/>
          </w:tcPr>
          <w:p w14:paraId="212FD5EB" w14:textId="77777777" w:rsidR="001E5782" w:rsidRPr="00ED5506" w:rsidRDefault="001E5782" w:rsidP="003F147F">
            <w:pPr>
              <w:spacing w:after="0"/>
              <w:jc w:val="right"/>
              <w:rPr>
                <w:rFonts w:ascii="Arial" w:hAnsi="Arial" w:cs="Arial"/>
                <w:sz w:val="20"/>
              </w:rPr>
            </w:pPr>
            <w:r w:rsidRPr="00ED5506">
              <w:rPr>
                <w:rFonts w:ascii="Arial" w:hAnsi="Arial" w:cs="Arial"/>
                <w:sz w:val="20"/>
              </w:rPr>
              <w:t>5.8</w:t>
            </w:r>
          </w:p>
        </w:tc>
        <w:tc>
          <w:tcPr>
            <w:tcW w:w="0" w:type="auto"/>
            <w:vAlign w:val="center"/>
          </w:tcPr>
          <w:p w14:paraId="432E6A0B" w14:textId="77777777" w:rsidR="001E5782" w:rsidRPr="00ED5506" w:rsidRDefault="001E5782" w:rsidP="003F147F">
            <w:pPr>
              <w:spacing w:after="0"/>
              <w:jc w:val="right"/>
              <w:rPr>
                <w:rFonts w:ascii="Arial" w:hAnsi="Arial" w:cs="Arial"/>
                <w:sz w:val="20"/>
              </w:rPr>
            </w:pPr>
            <w:r w:rsidRPr="00ED5506">
              <w:rPr>
                <w:rFonts w:ascii="Arial" w:hAnsi="Arial" w:cs="Arial"/>
                <w:sz w:val="20"/>
              </w:rPr>
              <w:t>2,413</w:t>
            </w:r>
          </w:p>
        </w:tc>
        <w:tc>
          <w:tcPr>
            <w:tcW w:w="0" w:type="auto"/>
            <w:vAlign w:val="center"/>
          </w:tcPr>
          <w:p w14:paraId="66A70162" w14:textId="77777777" w:rsidR="001E5782" w:rsidRPr="00ED5506" w:rsidRDefault="001E5782" w:rsidP="003F147F">
            <w:pPr>
              <w:spacing w:after="0"/>
              <w:jc w:val="right"/>
              <w:rPr>
                <w:rFonts w:ascii="Arial" w:hAnsi="Arial" w:cs="Arial"/>
                <w:sz w:val="20"/>
              </w:rPr>
            </w:pPr>
            <w:r w:rsidRPr="00ED5506">
              <w:rPr>
                <w:rFonts w:ascii="Arial" w:hAnsi="Arial" w:cs="Arial"/>
                <w:sz w:val="20"/>
              </w:rPr>
              <w:t>6.1</w:t>
            </w:r>
          </w:p>
        </w:tc>
        <w:tc>
          <w:tcPr>
            <w:tcW w:w="0" w:type="auto"/>
            <w:vAlign w:val="center"/>
          </w:tcPr>
          <w:p w14:paraId="2FED0131" w14:textId="77777777" w:rsidR="001E5782" w:rsidRPr="00ED5506" w:rsidRDefault="001E5782" w:rsidP="003F147F">
            <w:pPr>
              <w:spacing w:after="0"/>
              <w:jc w:val="right"/>
              <w:rPr>
                <w:rFonts w:ascii="Arial" w:hAnsi="Arial" w:cs="Arial"/>
                <w:sz w:val="20"/>
              </w:rPr>
            </w:pPr>
            <w:r w:rsidRPr="00ED5506">
              <w:rPr>
                <w:rFonts w:ascii="Arial" w:hAnsi="Arial" w:cs="Arial"/>
                <w:sz w:val="20"/>
              </w:rPr>
              <w:t>5.7</w:t>
            </w:r>
          </w:p>
        </w:tc>
        <w:tc>
          <w:tcPr>
            <w:tcW w:w="0" w:type="auto"/>
            <w:vAlign w:val="center"/>
          </w:tcPr>
          <w:p w14:paraId="3253808E" w14:textId="77777777" w:rsidR="001E5782" w:rsidRPr="00ED5506" w:rsidRDefault="001E5782" w:rsidP="003F147F">
            <w:pPr>
              <w:spacing w:after="0"/>
              <w:jc w:val="right"/>
              <w:rPr>
                <w:rFonts w:ascii="Arial" w:hAnsi="Arial" w:cs="Arial"/>
                <w:sz w:val="20"/>
              </w:rPr>
            </w:pPr>
            <w:r w:rsidRPr="00ED5506">
              <w:rPr>
                <w:rFonts w:ascii="Arial" w:hAnsi="Arial" w:cs="Arial"/>
                <w:sz w:val="20"/>
              </w:rPr>
              <w:t>+169</w:t>
            </w:r>
          </w:p>
        </w:tc>
      </w:tr>
      <w:tr w:rsidR="001E5782" w:rsidRPr="00ED5506" w14:paraId="44003539" w14:textId="77777777" w:rsidTr="003F147F">
        <w:tblPrEx>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PrEx>
        <w:tc>
          <w:tcPr>
            <w:tcW w:w="0" w:type="auto"/>
            <w:vAlign w:val="center"/>
          </w:tcPr>
          <w:p w14:paraId="2E64DC32" w14:textId="77777777" w:rsidR="001E5782" w:rsidRPr="00ED5506" w:rsidRDefault="001E5782" w:rsidP="003F147F">
            <w:pPr>
              <w:spacing w:after="0"/>
              <w:rPr>
                <w:rFonts w:ascii="Arial" w:hAnsi="Arial" w:cs="Arial"/>
                <w:sz w:val="20"/>
              </w:rPr>
            </w:pPr>
            <w:r w:rsidRPr="00ED5506">
              <w:rPr>
                <w:rFonts w:ascii="Arial" w:hAnsi="Arial" w:cs="Arial"/>
                <w:sz w:val="20"/>
              </w:rPr>
              <w:t>Total households with children</w:t>
            </w:r>
          </w:p>
        </w:tc>
        <w:tc>
          <w:tcPr>
            <w:tcW w:w="0" w:type="auto"/>
            <w:vAlign w:val="center"/>
          </w:tcPr>
          <w:p w14:paraId="6E603EAE" w14:textId="77777777" w:rsidR="001E5782" w:rsidRPr="00ED5506" w:rsidRDefault="001E5782" w:rsidP="003F147F">
            <w:pPr>
              <w:spacing w:after="0"/>
              <w:jc w:val="right"/>
              <w:rPr>
                <w:rFonts w:ascii="Arial" w:hAnsi="Arial" w:cs="Arial"/>
                <w:sz w:val="20"/>
              </w:rPr>
            </w:pPr>
            <w:r w:rsidRPr="00ED5506">
              <w:rPr>
                <w:rFonts w:ascii="Arial" w:hAnsi="Arial" w:cs="Arial"/>
                <w:sz w:val="20"/>
              </w:rPr>
              <w:t>20,392</w:t>
            </w:r>
          </w:p>
        </w:tc>
        <w:tc>
          <w:tcPr>
            <w:tcW w:w="0" w:type="auto"/>
            <w:vAlign w:val="center"/>
          </w:tcPr>
          <w:p w14:paraId="7D519537" w14:textId="77777777" w:rsidR="001E5782" w:rsidRPr="00ED5506" w:rsidRDefault="001E5782" w:rsidP="003F147F">
            <w:pPr>
              <w:spacing w:after="0"/>
              <w:jc w:val="right"/>
              <w:rPr>
                <w:rFonts w:ascii="Arial" w:hAnsi="Arial" w:cs="Arial"/>
                <w:sz w:val="20"/>
              </w:rPr>
            </w:pPr>
            <w:r w:rsidRPr="00ED5506">
              <w:rPr>
                <w:rFonts w:ascii="Arial" w:hAnsi="Arial" w:cs="Arial"/>
                <w:sz w:val="20"/>
              </w:rPr>
              <w:t>49.1</w:t>
            </w:r>
          </w:p>
        </w:tc>
        <w:tc>
          <w:tcPr>
            <w:tcW w:w="0" w:type="auto"/>
            <w:vAlign w:val="center"/>
          </w:tcPr>
          <w:p w14:paraId="3DD6507F" w14:textId="77777777" w:rsidR="001E5782" w:rsidRPr="00ED5506" w:rsidRDefault="001E5782" w:rsidP="003F147F">
            <w:pPr>
              <w:spacing w:after="0"/>
              <w:jc w:val="right"/>
              <w:rPr>
                <w:rFonts w:ascii="Arial" w:hAnsi="Arial" w:cs="Arial"/>
                <w:sz w:val="20"/>
              </w:rPr>
            </w:pPr>
            <w:r w:rsidRPr="00ED5506">
              <w:rPr>
                <w:rFonts w:ascii="Arial" w:hAnsi="Arial" w:cs="Arial"/>
                <w:sz w:val="20"/>
              </w:rPr>
              <w:t>43.5</w:t>
            </w:r>
          </w:p>
        </w:tc>
        <w:tc>
          <w:tcPr>
            <w:tcW w:w="0" w:type="auto"/>
            <w:vAlign w:val="center"/>
          </w:tcPr>
          <w:p w14:paraId="61DAF92B" w14:textId="77777777" w:rsidR="001E5782" w:rsidRPr="00ED5506" w:rsidRDefault="001E5782" w:rsidP="003F147F">
            <w:pPr>
              <w:spacing w:after="0"/>
              <w:jc w:val="right"/>
              <w:rPr>
                <w:rFonts w:ascii="Arial" w:hAnsi="Arial" w:cs="Arial"/>
                <w:sz w:val="20"/>
              </w:rPr>
            </w:pPr>
            <w:r w:rsidRPr="00ED5506">
              <w:rPr>
                <w:rFonts w:ascii="Arial" w:hAnsi="Arial" w:cs="Arial"/>
                <w:sz w:val="20"/>
              </w:rPr>
              <w:t>19,914</w:t>
            </w:r>
          </w:p>
        </w:tc>
        <w:tc>
          <w:tcPr>
            <w:tcW w:w="0" w:type="auto"/>
            <w:vAlign w:val="center"/>
          </w:tcPr>
          <w:p w14:paraId="2895C914" w14:textId="77777777" w:rsidR="001E5782" w:rsidRPr="00ED5506" w:rsidRDefault="001E5782" w:rsidP="003F147F">
            <w:pPr>
              <w:spacing w:after="0"/>
              <w:jc w:val="right"/>
              <w:rPr>
                <w:rFonts w:ascii="Arial" w:hAnsi="Arial" w:cs="Arial"/>
                <w:sz w:val="20"/>
              </w:rPr>
            </w:pPr>
            <w:r w:rsidRPr="00ED5506">
              <w:rPr>
                <w:rFonts w:ascii="Arial" w:hAnsi="Arial" w:cs="Arial"/>
                <w:sz w:val="20"/>
              </w:rPr>
              <w:t>50.4</w:t>
            </w:r>
          </w:p>
        </w:tc>
        <w:tc>
          <w:tcPr>
            <w:tcW w:w="0" w:type="auto"/>
            <w:vAlign w:val="center"/>
          </w:tcPr>
          <w:p w14:paraId="154FD1AB" w14:textId="77777777" w:rsidR="001E5782" w:rsidRPr="00ED5506" w:rsidRDefault="001E5782" w:rsidP="003F147F">
            <w:pPr>
              <w:spacing w:after="0"/>
              <w:jc w:val="right"/>
              <w:rPr>
                <w:rFonts w:ascii="Arial" w:hAnsi="Arial" w:cs="Arial"/>
                <w:sz w:val="20"/>
              </w:rPr>
            </w:pPr>
            <w:r w:rsidRPr="00ED5506">
              <w:rPr>
                <w:rFonts w:ascii="Arial" w:hAnsi="Arial" w:cs="Arial"/>
                <w:sz w:val="20"/>
              </w:rPr>
              <w:t>44.0</w:t>
            </w:r>
          </w:p>
        </w:tc>
        <w:tc>
          <w:tcPr>
            <w:tcW w:w="0" w:type="auto"/>
            <w:vAlign w:val="center"/>
          </w:tcPr>
          <w:p w14:paraId="322B58F3" w14:textId="77777777" w:rsidR="001E5782" w:rsidRPr="00ED5506" w:rsidRDefault="001E5782" w:rsidP="003F147F">
            <w:pPr>
              <w:spacing w:after="0"/>
              <w:jc w:val="right"/>
              <w:rPr>
                <w:rFonts w:ascii="Arial" w:hAnsi="Arial" w:cs="Arial"/>
                <w:sz w:val="20"/>
              </w:rPr>
            </w:pPr>
            <w:r w:rsidRPr="00ED5506">
              <w:rPr>
                <w:rFonts w:ascii="Arial" w:hAnsi="Arial" w:cs="Arial"/>
                <w:sz w:val="20"/>
              </w:rPr>
              <w:t>+478</w:t>
            </w:r>
          </w:p>
        </w:tc>
      </w:tr>
      <w:tr w:rsidR="001E5782" w:rsidRPr="00ED5506" w14:paraId="6B006D7A" w14:textId="77777777" w:rsidTr="003F147F">
        <w:tblPrEx>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PrEx>
        <w:tc>
          <w:tcPr>
            <w:tcW w:w="0" w:type="auto"/>
            <w:vAlign w:val="center"/>
          </w:tcPr>
          <w:p w14:paraId="5706A878" w14:textId="77777777" w:rsidR="001E5782" w:rsidRPr="00ED5506" w:rsidRDefault="001E5782" w:rsidP="003F147F">
            <w:pPr>
              <w:spacing w:after="0"/>
              <w:rPr>
                <w:rFonts w:ascii="Arial" w:hAnsi="Arial" w:cs="Arial"/>
                <w:b/>
                <w:sz w:val="20"/>
              </w:rPr>
            </w:pPr>
            <w:r w:rsidRPr="00ED5506">
              <w:rPr>
                <w:rFonts w:ascii="Arial" w:hAnsi="Arial" w:cs="Arial"/>
                <w:b/>
                <w:sz w:val="20"/>
              </w:rPr>
              <w:t>Total households</w:t>
            </w:r>
          </w:p>
        </w:tc>
        <w:tc>
          <w:tcPr>
            <w:tcW w:w="0" w:type="auto"/>
            <w:vAlign w:val="center"/>
          </w:tcPr>
          <w:p w14:paraId="3579D87D"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41,541</w:t>
            </w:r>
          </w:p>
        </w:tc>
        <w:tc>
          <w:tcPr>
            <w:tcW w:w="0" w:type="auto"/>
            <w:vAlign w:val="center"/>
          </w:tcPr>
          <w:p w14:paraId="1E730589"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100.0</w:t>
            </w:r>
          </w:p>
        </w:tc>
        <w:tc>
          <w:tcPr>
            <w:tcW w:w="0" w:type="auto"/>
            <w:vAlign w:val="center"/>
          </w:tcPr>
          <w:p w14:paraId="3DA80F3E"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100.0</w:t>
            </w:r>
          </w:p>
        </w:tc>
        <w:tc>
          <w:tcPr>
            <w:tcW w:w="0" w:type="auto"/>
            <w:vAlign w:val="center"/>
          </w:tcPr>
          <w:p w14:paraId="735D9962"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39,517</w:t>
            </w:r>
          </w:p>
        </w:tc>
        <w:tc>
          <w:tcPr>
            <w:tcW w:w="0" w:type="auto"/>
            <w:vAlign w:val="center"/>
          </w:tcPr>
          <w:p w14:paraId="68D238F7"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100.0</w:t>
            </w:r>
          </w:p>
        </w:tc>
        <w:tc>
          <w:tcPr>
            <w:tcW w:w="0" w:type="auto"/>
            <w:vAlign w:val="center"/>
          </w:tcPr>
          <w:p w14:paraId="63E03904"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100.0</w:t>
            </w:r>
          </w:p>
        </w:tc>
        <w:tc>
          <w:tcPr>
            <w:tcW w:w="0" w:type="auto"/>
            <w:vAlign w:val="center"/>
          </w:tcPr>
          <w:p w14:paraId="2BF82DC3"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+2,024</w:t>
            </w:r>
          </w:p>
        </w:tc>
      </w:tr>
    </w:tbl>
    <w:p w14:paraId="0A74C0C8" w14:textId="77777777" w:rsidR="001E5782" w:rsidRPr="00ED5506" w:rsidRDefault="001E5782" w:rsidP="001E5782">
      <w:pPr>
        <w:spacing w:after="0"/>
        <w:rPr>
          <w:rFonts w:ascii="Arial" w:hAnsi="Arial" w:cs="Arial"/>
        </w:rPr>
      </w:pPr>
    </w:p>
    <w:p w14:paraId="3C147C04" w14:textId="77777777" w:rsidR="001E5782" w:rsidRPr="00ED5506" w:rsidRDefault="001E5782" w:rsidP="001E5782">
      <w:pPr>
        <w:spacing w:after="0"/>
        <w:rPr>
          <w:rFonts w:ascii="Arial" w:hAnsi="Arial" w:cs="Arial"/>
        </w:rPr>
      </w:pPr>
      <w:r w:rsidRPr="00ED5506">
        <w:rPr>
          <w:rFonts w:ascii="Arial" w:hAnsi="Arial" w:cs="Arial"/>
        </w:rPr>
        <w:t xml:space="preserve">Source: Australian Bureau of Statistics, </w:t>
      </w:r>
      <w:hyperlink r:id="rId25" w:tgtFrame="_blank" w:history="1">
        <w:r w:rsidRPr="00ED5506">
          <w:rPr>
            <w:rFonts w:ascii="Arial" w:hAnsi="Arial" w:cs="Arial"/>
            <w:color w:val="0000FF"/>
            <w:u w:val="single"/>
          </w:rPr>
          <w:t xml:space="preserve">Census of Population and Housing </w:t>
        </w:r>
      </w:hyperlink>
      <w:r w:rsidRPr="00ED5506">
        <w:rPr>
          <w:rFonts w:ascii="Arial" w:hAnsi="Arial" w:cs="Arial"/>
        </w:rPr>
        <w:t xml:space="preserve">2011 and 2016. Compiled and presented by </w:t>
      </w:r>
      <w:hyperlink r:id="rId26" w:tgtFrame="_blank" w:history="1">
        <w:r w:rsidRPr="00ED5506">
          <w:rPr>
            <w:rFonts w:ascii="Arial" w:hAnsi="Arial" w:cs="Arial"/>
            <w:color w:val="0000FF"/>
            <w:u w:val="single"/>
          </w:rPr>
          <w:t xml:space="preserve">.id </w:t>
        </w:r>
      </w:hyperlink>
      <w:r w:rsidRPr="00ED5506">
        <w:rPr>
          <w:rFonts w:ascii="Arial" w:hAnsi="Arial" w:cs="Arial"/>
        </w:rPr>
        <w:t>(informed decisions).</w:t>
      </w:r>
    </w:p>
    <w:p w14:paraId="78E68A9A" w14:textId="77777777" w:rsidR="001E5782" w:rsidRPr="00ED5506" w:rsidRDefault="001E5782" w:rsidP="001E5782">
      <w:pPr>
        <w:spacing w:after="0"/>
        <w:rPr>
          <w:rFonts w:ascii="Arial" w:hAnsi="Arial" w:cs="Arial"/>
        </w:rPr>
      </w:pPr>
    </w:p>
    <w:p w14:paraId="3F603E64" w14:textId="77777777" w:rsidR="001E5782" w:rsidRPr="007402A3" w:rsidRDefault="001E5782" w:rsidP="001E5782">
      <w:pPr>
        <w:spacing w:after="200"/>
        <w:rPr>
          <w:rFonts w:ascii="Arial" w:hAnsi="Arial" w:cs="Arial"/>
          <w:b/>
          <w:color w:val="000000"/>
        </w:rPr>
      </w:pPr>
      <w:r>
        <w:rPr>
          <w:rFonts w:ascii="Arial" w:hAnsi="Arial" w:cs="Arial"/>
          <w:b/>
          <w:color w:val="000000"/>
        </w:rPr>
        <w:lastRenderedPageBreak/>
        <w:t>Professional Workforce</w:t>
      </w:r>
    </w:p>
    <w:p w14:paraId="6A465353" w14:textId="77777777" w:rsidR="001E5782" w:rsidRDefault="001E5782" w:rsidP="001E5782">
      <w:pPr>
        <w:spacing w:after="0"/>
        <w:rPr>
          <w:rFonts w:ascii="Arial" w:hAnsi="Arial" w:cs="Arial"/>
          <w:color w:val="000000"/>
        </w:rPr>
      </w:pPr>
      <w:r>
        <w:rPr>
          <w:rFonts w:ascii="Arial" w:hAnsi="Arial" w:cs="Arial"/>
          <w:color w:val="000000"/>
        </w:rPr>
        <w:t xml:space="preserve">In 2016, </w:t>
      </w:r>
      <w:r w:rsidRPr="00ED5506">
        <w:rPr>
          <w:rFonts w:ascii="Arial" w:hAnsi="Arial" w:cs="Arial"/>
          <w:color w:val="000000"/>
        </w:rPr>
        <w:t xml:space="preserve">52,819 people living in </w:t>
      </w:r>
      <w:r>
        <w:rPr>
          <w:rFonts w:ascii="Arial" w:hAnsi="Arial" w:cs="Arial"/>
          <w:color w:val="000000"/>
        </w:rPr>
        <w:t>Manningham</w:t>
      </w:r>
      <w:r w:rsidRPr="00ED5506">
        <w:rPr>
          <w:rFonts w:ascii="Arial" w:hAnsi="Arial" w:cs="Arial"/>
          <w:color w:val="000000"/>
        </w:rPr>
        <w:t xml:space="preserve"> were employed, of which 59% worked full-time and 39% part-time.</w:t>
      </w:r>
      <w:r>
        <w:rPr>
          <w:rFonts w:ascii="Arial" w:hAnsi="Arial" w:cs="Arial"/>
          <w:color w:val="000000"/>
        </w:rPr>
        <w:t xml:space="preserve"> </w:t>
      </w:r>
      <w:r w:rsidRPr="00ED5506">
        <w:rPr>
          <w:rFonts w:ascii="Arial" w:hAnsi="Arial" w:cs="Arial"/>
          <w:color w:val="000000"/>
        </w:rPr>
        <w:t xml:space="preserve">Manningham's employment statistics are an important indicator of socio-economic status. The levels of full or part-time employment, unemployment and labour force participation indicate the strength of the local economy and social characteristics of the population. </w:t>
      </w:r>
    </w:p>
    <w:p w14:paraId="26F77E8E" w14:textId="77777777" w:rsidR="001E5782" w:rsidRPr="00ED5506" w:rsidRDefault="001E5782" w:rsidP="001E5782">
      <w:pPr>
        <w:spacing w:after="0"/>
        <w:rPr>
          <w:rFonts w:ascii="Arial" w:hAnsi="Arial" w:cs="Arial"/>
          <w:color w:val="000000"/>
        </w:rPr>
      </w:pPr>
    </w:p>
    <w:tbl>
      <w:tblPr>
        <w:tblW w:w="5000" w:type="pct"/>
        <w:tblLook w:val="0000" w:firstRow="0" w:lastRow="0" w:firstColumn="0" w:lastColumn="0" w:noHBand="0" w:noVBand="0"/>
      </w:tblPr>
      <w:tblGrid>
        <w:gridCol w:w="2312"/>
        <w:gridCol w:w="972"/>
        <w:gridCol w:w="717"/>
        <w:gridCol w:w="1442"/>
        <w:gridCol w:w="972"/>
        <w:gridCol w:w="717"/>
        <w:gridCol w:w="1442"/>
        <w:gridCol w:w="1048"/>
      </w:tblGrid>
      <w:tr w:rsidR="001E5782" w:rsidRPr="007402A3" w14:paraId="57D2A883" w14:textId="77777777" w:rsidTr="003F147F">
        <w:tc>
          <w:tcPr>
            <w:tcW w:w="0" w:type="auto"/>
            <w:gridSpan w:val="8"/>
            <w:tcBorders>
              <w:top w:val="single" w:sz="4" w:space="0" w:color="auto"/>
              <w:left w:val="single" w:sz="4" w:space="0" w:color="auto"/>
              <w:bottom w:val="single" w:sz="4" w:space="0" w:color="auto"/>
              <w:right w:val="single" w:sz="4" w:space="0" w:color="auto"/>
            </w:tcBorders>
          </w:tcPr>
          <w:p w14:paraId="7FBEDA89" w14:textId="77777777" w:rsidR="001E5782" w:rsidRPr="007402A3" w:rsidRDefault="001E5782" w:rsidP="003F147F">
            <w:pPr>
              <w:spacing w:after="0"/>
              <w:rPr>
                <w:rFonts w:ascii="Arial" w:hAnsi="Arial" w:cs="Arial"/>
                <w:b/>
                <w:szCs w:val="22"/>
              </w:rPr>
            </w:pPr>
            <w:r w:rsidRPr="007402A3">
              <w:rPr>
                <w:rFonts w:ascii="Arial" w:hAnsi="Arial" w:cs="Arial"/>
                <w:b/>
                <w:szCs w:val="22"/>
              </w:rPr>
              <w:t>Employment status</w:t>
            </w:r>
          </w:p>
        </w:tc>
      </w:tr>
      <w:tr w:rsidR="001E5782" w:rsidRPr="00ED5506" w14:paraId="3471C610" w14:textId="77777777" w:rsidTr="003F147F">
        <w:tblPrEx>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PrEx>
        <w:tc>
          <w:tcPr>
            <w:tcW w:w="0" w:type="auto"/>
            <w:tcBorders>
              <w:top w:val="single" w:sz="4" w:space="0" w:color="auto"/>
            </w:tcBorders>
          </w:tcPr>
          <w:p w14:paraId="47979569" w14:textId="77777777" w:rsidR="001E5782" w:rsidRPr="00ED5506" w:rsidRDefault="001E5782" w:rsidP="003F147F">
            <w:pPr>
              <w:spacing w:after="0"/>
              <w:rPr>
                <w:rFonts w:ascii="Arial" w:hAnsi="Arial" w:cs="Arial"/>
                <w:b/>
                <w:sz w:val="30"/>
              </w:rPr>
            </w:pPr>
            <w:r w:rsidRPr="00ED5506">
              <w:rPr>
                <w:rFonts w:ascii="Arial" w:hAnsi="Arial" w:cs="Arial"/>
                <w:b/>
                <w:sz w:val="20"/>
              </w:rPr>
              <w:t>City of Manningham - Persons (Usual residence)</w:t>
            </w:r>
          </w:p>
        </w:tc>
        <w:tc>
          <w:tcPr>
            <w:tcW w:w="0" w:type="auto"/>
            <w:gridSpan w:val="3"/>
            <w:tcBorders>
              <w:top w:val="single" w:sz="4" w:space="0" w:color="auto"/>
            </w:tcBorders>
          </w:tcPr>
          <w:p w14:paraId="1D4BC599" w14:textId="77777777" w:rsidR="001E5782" w:rsidRPr="00ED5506" w:rsidRDefault="001E5782" w:rsidP="003F147F">
            <w:pPr>
              <w:spacing w:after="0"/>
              <w:jc w:val="center"/>
              <w:rPr>
                <w:rFonts w:ascii="Arial" w:hAnsi="Arial" w:cs="Arial"/>
                <w:b/>
                <w:sz w:val="20"/>
              </w:rPr>
            </w:pPr>
            <w:r w:rsidRPr="00ED5506">
              <w:rPr>
                <w:rFonts w:ascii="Arial" w:hAnsi="Arial" w:cs="Arial"/>
                <w:b/>
                <w:sz w:val="30"/>
              </w:rPr>
              <w:t>2016</w:t>
            </w:r>
          </w:p>
        </w:tc>
        <w:tc>
          <w:tcPr>
            <w:tcW w:w="0" w:type="auto"/>
            <w:gridSpan w:val="3"/>
            <w:tcBorders>
              <w:top w:val="single" w:sz="4" w:space="0" w:color="auto"/>
            </w:tcBorders>
          </w:tcPr>
          <w:p w14:paraId="7EE839FF" w14:textId="77777777" w:rsidR="001E5782" w:rsidRPr="00ED5506" w:rsidRDefault="001E5782" w:rsidP="003F147F">
            <w:pPr>
              <w:spacing w:after="0"/>
              <w:jc w:val="center"/>
              <w:rPr>
                <w:rFonts w:ascii="Arial" w:hAnsi="Arial" w:cs="Arial"/>
                <w:b/>
                <w:sz w:val="30"/>
              </w:rPr>
            </w:pPr>
            <w:r w:rsidRPr="00ED5506">
              <w:rPr>
                <w:rFonts w:ascii="Arial" w:hAnsi="Arial" w:cs="Arial"/>
                <w:b/>
                <w:sz w:val="30"/>
              </w:rPr>
              <w:t>2011</w:t>
            </w:r>
          </w:p>
        </w:tc>
        <w:tc>
          <w:tcPr>
            <w:tcW w:w="0" w:type="auto"/>
            <w:tcBorders>
              <w:top w:val="single" w:sz="4" w:space="0" w:color="auto"/>
            </w:tcBorders>
            <w:vAlign w:val="bottom"/>
          </w:tcPr>
          <w:p w14:paraId="2E05ED6A" w14:textId="77777777" w:rsidR="001E5782" w:rsidRPr="00ED5506" w:rsidRDefault="001E5782" w:rsidP="003F147F">
            <w:pPr>
              <w:spacing w:after="0"/>
              <w:jc w:val="right"/>
              <w:rPr>
                <w:rFonts w:ascii="Arial" w:hAnsi="Arial" w:cs="Arial"/>
                <w:b/>
                <w:sz w:val="30"/>
              </w:rPr>
            </w:pPr>
            <w:r w:rsidRPr="00ED5506">
              <w:rPr>
                <w:rFonts w:ascii="Arial" w:hAnsi="Arial" w:cs="Arial"/>
                <w:b/>
                <w:sz w:val="20"/>
              </w:rPr>
              <w:t>Change</w:t>
            </w:r>
          </w:p>
        </w:tc>
      </w:tr>
      <w:tr w:rsidR="001E5782" w:rsidRPr="00ED5506" w14:paraId="3A15B1E9" w14:textId="77777777" w:rsidTr="003F147F">
        <w:tblPrEx>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PrEx>
        <w:tc>
          <w:tcPr>
            <w:tcW w:w="0" w:type="auto"/>
            <w:vAlign w:val="center"/>
          </w:tcPr>
          <w:p w14:paraId="0BC82364" w14:textId="77777777" w:rsidR="001E5782" w:rsidRPr="00ED5506" w:rsidRDefault="001E5782" w:rsidP="003F147F">
            <w:pPr>
              <w:spacing w:after="0"/>
              <w:rPr>
                <w:rFonts w:ascii="Arial" w:hAnsi="Arial" w:cs="Arial"/>
                <w:b/>
                <w:sz w:val="20"/>
              </w:rPr>
            </w:pPr>
            <w:r w:rsidRPr="00ED5506">
              <w:rPr>
                <w:rFonts w:ascii="Arial" w:hAnsi="Arial" w:cs="Arial"/>
                <w:b/>
                <w:sz w:val="20"/>
              </w:rPr>
              <w:t>Employment status</w:t>
            </w:r>
          </w:p>
        </w:tc>
        <w:tc>
          <w:tcPr>
            <w:tcW w:w="0" w:type="auto"/>
            <w:vAlign w:val="center"/>
          </w:tcPr>
          <w:p w14:paraId="1802630F"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Number</w:t>
            </w:r>
          </w:p>
        </w:tc>
        <w:tc>
          <w:tcPr>
            <w:tcW w:w="0" w:type="auto"/>
            <w:vAlign w:val="center"/>
          </w:tcPr>
          <w:p w14:paraId="2E9F04FA"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w:t>
            </w:r>
          </w:p>
        </w:tc>
        <w:tc>
          <w:tcPr>
            <w:tcW w:w="0" w:type="auto"/>
            <w:vAlign w:val="center"/>
          </w:tcPr>
          <w:p w14:paraId="258EAC16"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Greater Melbourne %</w:t>
            </w:r>
          </w:p>
        </w:tc>
        <w:tc>
          <w:tcPr>
            <w:tcW w:w="0" w:type="auto"/>
            <w:vAlign w:val="center"/>
          </w:tcPr>
          <w:p w14:paraId="6D6C837C"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Number</w:t>
            </w:r>
          </w:p>
        </w:tc>
        <w:tc>
          <w:tcPr>
            <w:tcW w:w="0" w:type="auto"/>
            <w:vAlign w:val="center"/>
          </w:tcPr>
          <w:p w14:paraId="76FD0E6D"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w:t>
            </w:r>
          </w:p>
        </w:tc>
        <w:tc>
          <w:tcPr>
            <w:tcW w:w="0" w:type="auto"/>
            <w:vAlign w:val="center"/>
          </w:tcPr>
          <w:p w14:paraId="651F5877"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Greater Melbourne %</w:t>
            </w:r>
          </w:p>
        </w:tc>
        <w:tc>
          <w:tcPr>
            <w:tcW w:w="0" w:type="auto"/>
            <w:vAlign w:val="center"/>
          </w:tcPr>
          <w:p w14:paraId="7E91CA95"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2011 to 2016</w:t>
            </w:r>
          </w:p>
        </w:tc>
      </w:tr>
      <w:tr w:rsidR="001E5782" w:rsidRPr="00ED5506" w14:paraId="3124E32E" w14:textId="77777777" w:rsidTr="003F147F">
        <w:tblPrEx>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PrEx>
        <w:tc>
          <w:tcPr>
            <w:tcW w:w="0" w:type="auto"/>
            <w:vAlign w:val="center"/>
          </w:tcPr>
          <w:p w14:paraId="6D57142E" w14:textId="77777777" w:rsidR="001E5782" w:rsidRPr="00ED5506" w:rsidRDefault="001E5782" w:rsidP="003F147F">
            <w:pPr>
              <w:spacing w:after="0"/>
              <w:rPr>
                <w:rFonts w:ascii="Arial" w:hAnsi="Arial" w:cs="Arial"/>
                <w:sz w:val="20"/>
              </w:rPr>
            </w:pPr>
            <w:r w:rsidRPr="00ED5506">
              <w:rPr>
                <w:rFonts w:ascii="Arial" w:hAnsi="Arial" w:cs="Arial"/>
                <w:sz w:val="20"/>
              </w:rPr>
              <w:t>Employed</w:t>
            </w:r>
          </w:p>
        </w:tc>
        <w:tc>
          <w:tcPr>
            <w:tcW w:w="0" w:type="auto"/>
            <w:vAlign w:val="center"/>
          </w:tcPr>
          <w:p w14:paraId="40AE0F10" w14:textId="77777777" w:rsidR="001E5782" w:rsidRPr="00ED5506" w:rsidRDefault="001E5782" w:rsidP="003F147F">
            <w:pPr>
              <w:spacing w:after="0"/>
              <w:jc w:val="right"/>
              <w:rPr>
                <w:rFonts w:ascii="Arial" w:hAnsi="Arial" w:cs="Arial"/>
                <w:sz w:val="20"/>
              </w:rPr>
            </w:pPr>
            <w:r w:rsidRPr="00ED5506">
              <w:rPr>
                <w:rFonts w:ascii="Arial" w:hAnsi="Arial" w:cs="Arial"/>
                <w:sz w:val="20"/>
              </w:rPr>
              <w:t>52,819</w:t>
            </w:r>
          </w:p>
        </w:tc>
        <w:tc>
          <w:tcPr>
            <w:tcW w:w="0" w:type="auto"/>
            <w:vAlign w:val="center"/>
          </w:tcPr>
          <w:p w14:paraId="7084B772" w14:textId="77777777" w:rsidR="001E5782" w:rsidRPr="00ED5506" w:rsidRDefault="001E5782" w:rsidP="003F147F">
            <w:pPr>
              <w:spacing w:after="0"/>
              <w:jc w:val="right"/>
              <w:rPr>
                <w:rFonts w:ascii="Arial" w:hAnsi="Arial" w:cs="Arial"/>
                <w:sz w:val="20"/>
              </w:rPr>
            </w:pPr>
            <w:r w:rsidRPr="00ED5506">
              <w:rPr>
                <w:rFonts w:ascii="Arial" w:hAnsi="Arial" w:cs="Arial"/>
                <w:sz w:val="20"/>
              </w:rPr>
              <w:t>93.9</w:t>
            </w:r>
          </w:p>
        </w:tc>
        <w:tc>
          <w:tcPr>
            <w:tcW w:w="0" w:type="auto"/>
            <w:vAlign w:val="center"/>
          </w:tcPr>
          <w:p w14:paraId="2E7E7A10" w14:textId="77777777" w:rsidR="001E5782" w:rsidRPr="00ED5506" w:rsidRDefault="001E5782" w:rsidP="003F147F">
            <w:pPr>
              <w:spacing w:after="0"/>
              <w:jc w:val="right"/>
              <w:rPr>
                <w:rFonts w:ascii="Arial" w:hAnsi="Arial" w:cs="Arial"/>
                <w:sz w:val="20"/>
              </w:rPr>
            </w:pPr>
            <w:r w:rsidRPr="00ED5506">
              <w:rPr>
                <w:rFonts w:ascii="Arial" w:hAnsi="Arial" w:cs="Arial"/>
                <w:sz w:val="20"/>
              </w:rPr>
              <w:t>93.2</w:t>
            </w:r>
          </w:p>
        </w:tc>
        <w:tc>
          <w:tcPr>
            <w:tcW w:w="0" w:type="auto"/>
            <w:vAlign w:val="center"/>
          </w:tcPr>
          <w:p w14:paraId="451D9626" w14:textId="77777777" w:rsidR="001E5782" w:rsidRPr="00ED5506" w:rsidRDefault="001E5782" w:rsidP="003F147F">
            <w:pPr>
              <w:spacing w:after="0"/>
              <w:jc w:val="right"/>
              <w:rPr>
                <w:rFonts w:ascii="Arial" w:hAnsi="Arial" w:cs="Arial"/>
                <w:sz w:val="20"/>
              </w:rPr>
            </w:pPr>
            <w:r w:rsidRPr="00ED5506">
              <w:rPr>
                <w:rFonts w:ascii="Arial" w:hAnsi="Arial" w:cs="Arial"/>
                <w:sz w:val="20"/>
              </w:rPr>
              <w:t>53,193</w:t>
            </w:r>
          </w:p>
        </w:tc>
        <w:tc>
          <w:tcPr>
            <w:tcW w:w="0" w:type="auto"/>
            <w:vAlign w:val="center"/>
          </w:tcPr>
          <w:p w14:paraId="1B15FD95" w14:textId="77777777" w:rsidR="001E5782" w:rsidRPr="00ED5506" w:rsidRDefault="001E5782" w:rsidP="003F147F">
            <w:pPr>
              <w:spacing w:after="0"/>
              <w:jc w:val="right"/>
              <w:rPr>
                <w:rFonts w:ascii="Arial" w:hAnsi="Arial" w:cs="Arial"/>
                <w:sz w:val="20"/>
              </w:rPr>
            </w:pPr>
            <w:r w:rsidRPr="00ED5506">
              <w:rPr>
                <w:rFonts w:ascii="Arial" w:hAnsi="Arial" w:cs="Arial"/>
                <w:sz w:val="20"/>
              </w:rPr>
              <w:t>95.3</w:t>
            </w:r>
          </w:p>
        </w:tc>
        <w:tc>
          <w:tcPr>
            <w:tcW w:w="0" w:type="auto"/>
            <w:vAlign w:val="center"/>
          </w:tcPr>
          <w:p w14:paraId="35AE0570" w14:textId="77777777" w:rsidR="001E5782" w:rsidRPr="00ED5506" w:rsidRDefault="001E5782" w:rsidP="003F147F">
            <w:pPr>
              <w:spacing w:after="0"/>
              <w:jc w:val="right"/>
              <w:rPr>
                <w:rFonts w:ascii="Arial" w:hAnsi="Arial" w:cs="Arial"/>
                <w:sz w:val="20"/>
              </w:rPr>
            </w:pPr>
            <w:r w:rsidRPr="00ED5506">
              <w:rPr>
                <w:rFonts w:ascii="Arial" w:hAnsi="Arial" w:cs="Arial"/>
                <w:sz w:val="20"/>
              </w:rPr>
              <w:t>94.5</w:t>
            </w:r>
          </w:p>
        </w:tc>
        <w:tc>
          <w:tcPr>
            <w:tcW w:w="0" w:type="auto"/>
            <w:vAlign w:val="center"/>
          </w:tcPr>
          <w:p w14:paraId="70135806" w14:textId="77777777" w:rsidR="001E5782" w:rsidRPr="00ED5506" w:rsidRDefault="001E5782" w:rsidP="003F147F">
            <w:pPr>
              <w:spacing w:after="0"/>
              <w:jc w:val="right"/>
              <w:rPr>
                <w:rFonts w:ascii="Arial" w:hAnsi="Arial" w:cs="Arial"/>
                <w:sz w:val="20"/>
              </w:rPr>
            </w:pPr>
            <w:r w:rsidRPr="00ED5506">
              <w:rPr>
                <w:rFonts w:ascii="Arial" w:hAnsi="Arial" w:cs="Arial"/>
                <w:sz w:val="20"/>
              </w:rPr>
              <w:t>-374</w:t>
            </w:r>
          </w:p>
        </w:tc>
      </w:tr>
      <w:tr w:rsidR="001E5782" w:rsidRPr="00ED5506" w14:paraId="31EB5928" w14:textId="77777777" w:rsidTr="003F147F">
        <w:tblPrEx>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PrEx>
        <w:tc>
          <w:tcPr>
            <w:tcW w:w="0" w:type="auto"/>
            <w:vAlign w:val="center"/>
          </w:tcPr>
          <w:p w14:paraId="6F2C1F12" w14:textId="77777777" w:rsidR="001E5782" w:rsidRPr="00ED5506" w:rsidRDefault="001E5782" w:rsidP="003F147F">
            <w:pPr>
              <w:spacing w:after="0"/>
              <w:rPr>
                <w:rFonts w:ascii="Arial" w:hAnsi="Arial" w:cs="Arial"/>
                <w:sz w:val="20"/>
              </w:rPr>
            </w:pPr>
            <w:r w:rsidRPr="00ED5506">
              <w:rPr>
                <w:rFonts w:ascii="Arial" w:hAnsi="Arial" w:cs="Arial"/>
                <w:sz w:val="20"/>
              </w:rPr>
              <w:t>Employed full-time</w:t>
            </w:r>
          </w:p>
        </w:tc>
        <w:tc>
          <w:tcPr>
            <w:tcW w:w="0" w:type="auto"/>
            <w:vAlign w:val="center"/>
          </w:tcPr>
          <w:p w14:paraId="0AB0DAB2" w14:textId="77777777" w:rsidR="001E5782" w:rsidRPr="00ED5506" w:rsidRDefault="001E5782" w:rsidP="003F147F">
            <w:pPr>
              <w:spacing w:after="0"/>
              <w:jc w:val="right"/>
              <w:rPr>
                <w:rFonts w:ascii="Arial" w:hAnsi="Arial" w:cs="Arial"/>
                <w:sz w:val="20"/>
              </w:rPr>
            </w:pPr>
            <w:r w:rsidRPr="00ED5506">
              <w:rPr>
                <w:rFonts w:ascii="Arial" w:hAnsi="Arial" w:cs="Arial"/>
                <w:sz w:val="20"/>
              </w:rPr>
              <w:t>31,343</w:t>
            </w:r>
          </w:p>
        </w:tc>
        <w:tc>
          <w:tcPr>
            <w:tcW w:w="0" w:type="auto"/>
            <w:vAlign w:val="center"/>
          </w:tcPr>
          <w:p w14:paraId="3DC29A88" w14:textId="77777777" w:rsidR="001E5782" w:rsidRPr="00ED5506" w:rsidRDefault="001E5782" w:rsidP="003F147F">
            <w:pPr>
              <w:spacing w:after="0"/>
              <w:jc w:val="right"/>
              <w:rPr>
                <w:rFonts w:ascii="Arial" w:hAnsi="Arial" w:cs="Arial"/>
                <w:sz w:val="20"/>
              </w:rPr>
            </w:pPr>
            <w:r w:rsidRPr="00ED5506">
              <w:rPr>
                <w:rFonts w:ascii="Arial" w:hAnsi="Arial" w:cs="Arial"/>
                <w:sz w:val="20"/>
              </w:rPr>
              <w:t>55.7</w:t>
            </w:r>
          </w:p>
        </w:tc>
        <w:tc>
          <w:tcPr>
            <w:tcW w:w="0" w:type="auto"/>
            <w:vAlign w:val="center"/>
          </w:tcPr>
          <w:p w14:paraId="6DAF3243" w14:textId="77777777" w:rsidR="001E5782" w:rsidRPr="00ED5506" w:rsidRDefault="001E5782" w:rsidP="003F147F">
            <w:pPr>
              <w:spacing w:after="0"/>
              <w:jc w:val="right"/>
              <w:rPr>
                <w:rFonts w:ascii="Arial" w:hAnsi="Arial" w:cs="Arial"/>
                <w:sz w:val="20"/>
              </w:rPr>
            </w:pPr>
            <w:r w:rsidRPr="00ED5506">
              <w:rPr>
                <w:rFonts w:ascii="Arial" w:hAnsi="Arial" w:cs="Arial"/>
                <w:sz w:val="20"/>
              </w:rPr>
              <w:t>58.0</w:t>
            </w:r>
          </w:p>
        </w:tc>
        <w:tc>
          <w:tcPr>
            <w:tcW w:w="0" w:type="auto"/>
            <w:vAlign w:val="center"/>
          </w:tcPr>
          <w:p w14:paraId="752832E4" w14:textId="77777777" w:rsidR="001E5782" w:rsidRPr="00ED5506" w:rsidRDefault="001E5782" w:rsidP="003F147F">
            <w:pPr>
              <w:spacing w:after="0"/>
              <w:jc w:val="right"/>
              <w:rPr>
                <w:rFonts w:ascii="Arial" w:hAnsi="Arial" w:cs="Arial"/>
                <w:sz w:val="20"/>
              </w:rPr>
            </w:pPr>
            <w:r w:rsidRPr="00ED5506">
              <w:rPr>
                <w:rFonts w:ascii="Arial" w:hAnsi="Arial" w:cs="Arial"/>
                <w:sz w:val="20"/>
              </w:rPr>
              <w:t>32,501</w:t>
            </w:r>
          </w:p>
        </w:tc>
        <w:tc>
          <w:tcPr>
            <w:tcW w:w="0" w:type="auto"/>
            <w:vAlign w:val="center"/>
          </w:tcPr>
          <w:p w14:paraId="22354D17" w14:textId="77777777" w:rsidR="001E5782" w:rsidRPr="00ED5506" w:rsidRDefault="001E5782" w:rsidP="003F147F">
            <w:pPr>
              <w:spacing w:after="0"/>
              <w:jc w:val="right"/>
              <w:rPr>
                <w:rFonts w:ascii="Arial" w:hAnsi="Arial" w:cs="Arial"/>
                <w:sz w:val="20"/>
              </w:rPr>
            </w:pPr>
            <w:r w:rsidRPr="00ED5506">
              <w:rPr>
                <w:rFonts w:ascii="Arial" w:hAnsi="Arial" w:cs="Arial"/>
                <w:sz w:val="20"/>
              </w:rPr>
              <w:t>58.2</w:t>
            </w:r>
          </w:p>
        </w:tc>
        <w:tc>
          <w:tcPr>
            <w:tcW w:w="0" w:type="auto"/>
            <w:vAlign w:val="center"/>
          </w:tcPr>
          <w:p w14:paraId="71DB335C" w14:textId="77777777" w:rsidR="001E5782" w:rsidRPr="00ED5506" w:rsidRDefault="001E5782" w:rsidP="003F147F">
            <w:pPr>
              <w:spacing w:after="0"/>
              <w:jc w:val="right"/>
              <w:rPr>
                <w:rFonts w:ascii="Arial" w:hAnsi="Arial" w:cs="Arial"/>
                <w:sz w:val="20"/>
              </w:rPr>
            </w:pPr>
            <w:r w:rsidRPr="00ED5506">
              <w:rPr>
                <w:rFonts w:ascii="Arial" w:hAnsi="Arial" w:cs="Arial"/>
                <w:sz w:val="20"/>
              </w:rPr>
              <w:t>60.1</w:t>
            </w:r>
          </w:p>
        </w:tc>
        <w:tc>
          <w:tcPr>
            <w:tcW w:w="0" w:type="auto"/>
            <w:vAlign w:val="center"/>
          </w:tcPr>
          <w:p w14:paraId="014E3F9F" w14:textId="77777777" w:rsidR="001E5782" w:rsidRPr="00ED5506" w:rsidRDefault="001E5782" w:rsidP="003F147F">
            <w:pPr>
              <w:spacing w:after="0"/>
              <w:jc w:val="right"/>
              <w:rPr>
                <w:rFonts w:ascii="Arial" w:hAnsi="Arial" w:cs="Arial"/>
                <w:sz w:val="20"/>
              </w:rPr>
            </w:pPr>
            <w:r w:rsidRPr="00ED5506">
              <w:rPr>
                <w:rFonts w:ascii="Arial" w:hAnsi="Arial" w:cs="Arial"/>
                <w:sz w:val="20"/>
              </w:rPr>
              <w:t>-1,158</w:t>
            </w:r>
          </w:p>
        </w:tc>
      </w:tr>
      <w:tr w:rsidR="001E5782" w:rsidRPr="00ED5506" w14:paraId="04974B99" w14:textId="77777777" w:rsidTr="003F147F">
        <w:tblPrEx>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PrEx>
        <w:tc>
          <w:tcPr>
            <w:tcW w:w="0" w:type="auto"/>
            <w:vAlign w:val="center"/>
          </w:tcPr>
          <w:p w14:paraId="2CC81552" w14:textId="77777777" w:rsidR="001E5782" w:rsidRPr="00ED5506" w:rsidRDefault="001E5782" w:rsidP="003F147F">
            <w:pPr>
              <w:spacing w:after="0"/>
              <w:rPr>
                <w:rFonts w:ascii="Arial" w:hAnsi="Arial" w:cs="Arial"/>
                <w:sz w:val="20"/>
              </w:rPr>
            </w:pPr>
            <w:r w:rsidRPr="00ED5506">
              <w:rPr>
                <w:rFonts w:ascii="Arial" w:hAnsi="Arial" w:cs="Arial"/>
                <w:sz w:val="20"/>
              </w:rPr>
              <w:t>Employed part-time</w:t>
            </w:r>
          </w:p>
        </w:tc>
        <w:tc>
          <w:tcPr>
            <w:tcW w:w="0" w:type="auto"/>
            <w:vAlign w:val="center"/>
          </w:tcPr>
          <w:p w14:paraId="12E6BC34" w14:textId="77777777" w:rsidR="001E5782" w:rsidRPr="00ED5506" w:rsidRDefault="001E5782" w:rsidP="003F147F">
            <w:pPr>
              <w:spacing w:after="0"/>
              <w:jc w:val="right"/>
              <w:rPr>
                <w:rFonts w:ascii="Arial" w:hAnsi="Arial" w:cs="Arial"/>
                <w:sz w:val="20"/>
              </w:rPr>
            </w:pPr>
            <w:r w:rsidRPr="00ED5506">
              <w:rPr>
                <w:rFonts w:ascii="Arial" w:hAnsi="Arial" w:cs="Arial"/>
                <w:sz w:val="20"/>
              </w:rPr>
              <w:t>20,520</w:t>
            </w:r>
          </w:p>
        </w:tc>
        <w:tc>
          <w:tcPr>
            <w:tcW w:w="0" w:type="auto"/>
            <w:vAlign w:val="center"/>
          </w:tcPr>
          <w:p w14:paraId="38CEC4B6" w14:textId="77777777" w:rsidR="001E5782" w:rsidRPr="00ED5506" w:rsidRDefault="001E5782" w:rsidP="003F147F">
            <w:pPr>
              <w:spacing w:after="0"/>
              <w:jc w:val="right"/>
              <w:rPr>
                <w:rFonts w:ascii="Arial" w:hAnsi="Arial" w:cs="Arial"/>
                <w:sz w:val="20"/>
              </w:rPr>
            </w:pPr>
            <w:r w:rsidRPr="00ED5506">
              <w:rPr>
                <w:rFonts w:ascii="Arial" w:hAnsi="Arial" w:cs="Arial"/>
                <w:sz w:val="20"/>
              </w:rPr>
              <w:t>36.5</w:t>
            </w:r>
          </w:p>
        </w:tc>
        <w:tc>
          <w:tcPr>
            <w:tcW w:w="0" w:type="auto"/>
            <w:vAlign w:val="center"/>
          </w:tcPr>
          <w:p w14:paraId="6F5D4395" w14:textId="77777777" w:rsidR="001E5782" w:rsidRPr="00ED5506" w:rsidRDefault="001E5782" w:rsidP="003F147F">
            <w:pPr>
              <w:spacing w:after="0"/>
              <w:jc w:val="right"/>
              <w:rPr>
                <w:rFonts w:ascii="Arial" w:hAnsi="Arial" w:cs="Arial"/>
                <w:sz w:val="20"/>
              </w:rPr>
            </w:pPr>
            <w:r w:rsidRPr="00ED5506">
              <w:rPr>
                <w:rFonts w:ascii="Arial" w:hAnsi="Arial" w:cs="Arial"/>
                <w:sz w:val="20"/>
              </w:rPr>
              <w:t>33.5</w:t>
            </w:r>
          </w:p>
        </w:tc>
        <w:tc>
          <w:tcPr>
            <w:tcW w:w="0" w:type="auto"/>
            <w:vAlign w:val="center"/>
          </w:tcPr>
          <w:p w14:paraId="67F69BF8" w14:textId="77777777" w:rsidR="001E5782" w:rsidRPr="00ED5506" w:rsidRDefault="001E5782" w:rsidP="003F147F">
            <w:pPr>
              <w:spacing w:after="0"/>
              <w:jc w:val="right"/>
              <w:rPr>
                <w:rFonts w:ascii="Arial" w:hAnsi="Arial" w:cs="Arial"/>
                <w:sz w:val="20"/>
              </w:rPr>
            </w:pPr>
            <w:r w:rsidRPr="00ED5506">
              <w:rPr>
                <w:rFonts w:ascii="Arial" w:hAnsi="Arial" w:cs="Arial"/>
                <w:sz w:val="20"/>
              </w:rPr>
              <w:t>19,583</w:t>
            </w:r>
          </w:p>
        </w:tc>
        <w:tc>
          <w:tcPr>
            <w:tcW w:w="0" w:type="auto"/>
            <w:vAlign w:val="center"/>
          </w:tcPr>
          <w:p w14:paraId="7ACA6836" w14:textId="77777777" w:rsidR="001E5782" w:rsidRPr="00ED5506" w:rsidRDefault="001E5782" w:rsidP="003F147F">
            <w:pPr>
              <w:spacing w:after="0"/>
              <w:jc w:val="right"/>
              <w:rPr>
                <w:rFonts w:ascii="Arial" w:hAnsi="Arial" w:cs="Arial"/>
                <w:sz w:val="20"/>
              </w:rPr>
            </w:pPr>
            <w:r w:rsidRPr="00ED5506">
              <w:rPr>
                <w:rFonts w:ascii="Arial" w:hAnsi="Arial" w:cs="Arial"/>
                <w:sz w:val="20"/>
              </w:rPr>
              <w:t>35.1</w:t>
            </w:r>
          </w:p>
        </w:tc>
        <w:tc>
          <w:tcPr>
            <w:tcW w:w="0" w:type="auto"/>
            <w:vAlign w:val="center"/>
          </w:tcPr>
          <w:p w14:paraId="420CC7C5" w14:textId="77777777" w:rsidR="001E5782" w:rsidRPr="00ED5506" w:rsidRDefault="001E5782" w:rsidP="003F147F">
            <w:pPr>
              <w:spacing w:after="0"/>
              <w:jc w:val="right"/>
              <w:rPr>
                <w:rFonts w:ascii="Arial" w:hAnsi="Arial" w:cs="Arial"/>
                <w:sz w:val="20"/>
              </w:rPr>
            </w:pPr>
            <w:r w:rsidRPr="00ED5506">
              <w:rPr>
                <w:rFonts w:ascii="Arial" w:hAnsi="Arial" w:cs="Arial"/>
                <w:sz w:val="20"/>
              </w:rPr>
              <w:t>32.3</w:t>
            </w:r>
          </w:p>
        </w:tc>
        <w:tc>
          <w:tcPr>
            <w:tcW w:w="0" w:type="auto"/>
            <w:vAlign w:val="center"/>
          </w:tcPr>
          <w:p w14:paraId="7F58969F" w14:textId="77777777" w:rsidR="001E5782" w:rsidRPr="00ED5506" w:rsidRDefault="001E5782" w:rsidP="003F147F">
            <w:pPr>
              <w:spacing w:after="0"/>
              <w:jc w:val="right"/>
              <w:rPr>
                <w:rFonts w:ascii="Arial" w:hAnsi="Arial" w:cs="Arial"/>
                <w:sz w:val="20"/>
              </w:rPr>
            </w:pPr>
            <w:r w:rsidRPr="00ED5506">
              <w:rPr>
                <w:rFonts w:ascii="Arial" w:hAnsi="Arial" w:cs="Arial"/>
                <w:sz w:val="20"/>
              </w:rPr>
              <w:t>+937</w:t>
            </w:r>
          </w:p>
        </w:tc>
      </w:tr>
      <w:tr w:rsidR="001E5782" w:rsidRPr="00ED5506" w14:paraId="0E9439AD" w14:textId="77777777" w:rsidTr="003F147F">
        <w:tblPrEx>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PrEx>
        <w:tc>
          <w:tcPr>
            <w:tcW w:w="0" w:type="auto"/>
            <w:vAlign w:val="center"/>
          </w:tcPr>
          <w:p w14:paraId="3B3BED8C" w14:textId="77777777" w:rsidR="001E5782" w:rsidRPr="00ED5506" w:rsidRDefault="001E5782" w:rsidP="003F147F">
            <w:pPr>
              <w:spacing w:after="0"/>
              <w:rPr>
                <w:rFonts w:ascii="Arial" w:hAnsi="Arial" w:cs="Arial"/>
                <w:sz w:val="20"/>
              </w:rPr>
            </w:pPr>
            <w:r w:rsidRPr="00ED5506">
              <w:rPr>
                <w:rFonts w:ascii="Arial" w:hAnsi="Arial" w:cs="Arial"/>
                <w:sz w:val="20"/>
              </w:rPr>
              <w:t>Hours worked not stated</w:t>
            </w:r>
          </w:p>
        </w:tc>
        <w:tc>
          <w:tcPr>
            <w:tcW w:w="0" w:type="auto"/>
            <w:vAlign w:val="center"/>
          </w:tcPr>
          <w:p w14:paraId="0514D9D9" w14:textId="77777777" w:rsidR="001E5782" w:rsidRPr="00ED5506" w:rsidRDefault="001E5782" w:rsidP="003F147F">
            <w:pPr>
              <w:spacing w:after="0"/>
              <w:jc w:val="right"/>
              <w:rPr>
                <w:rFonts w:ascii="Arial" w:hAnsi="Arial" w:cs="Arial"/>
                <w:sz w:val="20"/>
              </w:rPr>
            </w:pPr>
            <w:r w:rsidRPr="00ED5506">
              <w:rPr>
                <w:rFonts w:ascii="Arial" w:hAnsi="Arial" w:cs="Arial"/>
                <w:sz w:val="20"/>
              </w:rPr>
              <w:t>956</w:t>
            </w:r>
          </w:p>
        </w:tc>
        <w:tc>
          <w:tcPr>
            <w:tcW w:w="0" w:type="auto"/>
            <w:vAlign w:val="center"/>
          </w:tcPr>
          <w:p w14:paraId="0BF5FFF9" w14:textId="77777777" w:rsidR="001E5782" w:rsidRPr="00ED5506" w:rsidRDefault="001E5782" w:rsidP="003F147F">
            <w:pPr>
              <w:spacing w:after="0"/>
              <w:jc w:val="right"/>
              <w:rPr>
                <w:rFonts w:ascii="Arial" w:hAnsi="Arial" w:cs="Arial"/>
                <w:sz w:val="20"/>
              </w:rPr>
            </w:pPr>
            <w:r w:rsidRPr="00ED5506">
              <w:rPr>
                <w:rFonts w:ascii="Arial" w:hAnsi="Arial" w:cs="Arial"/>
                <w:sz w:val="20"/>
              </w:rPr>
              <w:t>1.7</w:t>
            </w:r>
          </w:p>
        </w:tc>
        <w:tc>
          <w:tcPr>
            <w:tcW w:w="0" w:type="auto"/>
            <w:vAlign w:val="center"/>
          </w:tcPr>
          <w:p w14:paraId="7769B863" w14:textId="77777777" w:rsidR="001E5782" w:rsidRPr="00ED5506" w:rsidRDefault="001E5782" w:rsidP="003F147F">
            <w:pPr>
              <w:spacing w:after="0"/>
              <w:jc w:val="right"/>
              <w:rPr>
                <w:rFonts w:ascii="Arial" w:hAnsi="Arial" w:cs="Arial"/>
                <w:sz w:val="20"/>
              </w:rPr>
            </w:pPr>
            <w:r w:rsidRPr="00ED5506">
              <w:rPr>
                <w:rFonts w:ascii="Arial" w:hAnsi="Arial" w:cs="Arial"/>
                <w:sz w:val="20"/>
              </w:rPr>
              <w:t>1.8</w:t>
            </w:r>
          </w:p>
        </w:tc>
        <w:tc>
          <w:tcPr>
            <w:tcW w:w="0" w:type="auto"/>
            <w:vAlign w:val="center"/>
          </w:tcPr>
          <w:p w14:paraId="2DD3B25D" w14:textId="77777777" w:rsidR="001E5782" w:rsidRPr="00ED5506" w:rsidRDefault="001E5782" w:rsidP="003F147F">
            <w:pPr>
              <w:spacing w:after="0"/>
              <w:jc w:val="right"/>
              <w:rPr>
                <w:rFonts w:ascii="Arial" w:hAnsi="Arial" w:cs="Arial"/>
                <w:sz w:val="20"/>
              </w:rPr>
            </w:pPr>
            <w:r w:rsidRPr="00ED5506">
              <w:rPr>
                <w:rFonts w:ascii="Arial" w:hAnsi="Arial" w:cs="Arial"/>
                <w:sz w:val="20"/>
              </w:rPr>
              <w:t>1,109</w:t>
            </w:r>
          </w:p>
        </w:tc>
        <w:tc>
          <w:tcPr>
            <w:tcW w:w="0" w:type="auto"/>
            <w:vAlign w:val="center"/>
          </w:tcPr>
          <w:p w14:paraId="2D6E7221" w14:textId="77777777" w:rsidR="001E5782" w:rsidRPr="00ED5506" w:rsidRDefault="001E5782" w:rsidP="003F147F">
            <w:pPr>
              <w:spacing w:after="0"/>
              <w:jc w:val="right"/>
              <w:rPr>
                <w:rFonts w:ascii="Arial" w:hAnsi="Arial" w:cs="Arial"/>
                <w:sz w:val="20"/>
              </w:rPr>
            </w:pPr>
            <w:r w:rsidRPr="00ED5506">
              <w:rPr>
                <w:rFonts w:ascii="Arial" w:hAnsi="Arial" w:cs="Arial"/>
                <w:sz w:val="20"/>
              </w:rPr>
              <w:t>2.0</w:t>
            </w:r>
          </w:p>
        </w:tc>
        <w:tc>
          <w:tcPr>
            <w:tcW w:w="0" w:type="auto"/>
            <w:vAlign w:val="center"/>
          </w:tcPr>
          <w:p w14:paraId="011D1563" w14:textId="77777777" w:rsidR="001E5782" w:rsidRPr="00ED5506" w:rsidRDefault="001E5782" w:rsidP="003F147F">
            <w:pPr>
              <w:spacing w:after="0"/>
              <w:jc w:val="right"/>
              <w:rPr>
                <w:rFonts w:ascii="Arial" w:hAnsi="Arial" w:cs="Arial"/>
                <w:sz w:val="20"/>
              </w:rPr>
            </w:pPr>
            <w:r w:rsidRPr="00ED5506">
              <w:rPr>
                <w:rFonts w:ascii="Arial" w:hAnsi="Arial" w:cs="Arial"/>
                <w:sz w:val="20"/>
              </w:rPr>
              <w:t>2.1</w:t>
            </w:r>
          </w:p>
        </w:tc>
        <w:tc>
          <w:tcPr>
            <w:tcW w:w="0" w:type="auto"/>
            <w:vAlign w:val="center"/>
          </w:tcPr>
          <w:p w14:paraId="53CA2FAF" w14:textId="77777777" w:rsidR="001E5782" w:rsidRPr="00ED5506" w:rsidRDefault="001E5782" w:rsidP="003F147F">
            <w:pPr>
              <w:spacing w:after="0"/>
              <w:jc w:val="right"/>
              <w:rPr>
                <w:rFonts w:ascii="Arial" w:hAnsi="Arial" w:cs="Arial"/>
                <w:sz w:val="20"/>
              </w:rPr>
            </w:pPr>
            <w:r w:rsidRPr="00ED5506">
              <w:rPr>
                <w:rFonts w:ascii="Arial" w:hAnsi="Arial" w:cs="Arial"/>
                <w:sz w:val="20"/>
              </w:rPr>
              <w:t>-153</w:t>
            </w:r>
          </w:p>
        </w:tc>
      </w:tr>
      <w:tr w:rsidR="001E5782" w:rsidRPr="00ED5506" w14:paraId="627FA3AE" w14:textId="77777777" w:rsidTr="003F147F">
        <w:tblPrEx>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PrEx>
        <w:tc>
          <w:tcPr>
            <w:tcW w:w="0" w:type="auto"/>
            <w:vAlign w:val="center"/>
          </w:tcPr>
          <w:p w14:paraId="67754C68" w14:textId="77777777" w:rsidR="001E5782" w:rsidRPr="00ED5506" w:rsidRDefault="001E5782" w:rsidP="003F147F">
            <w:pPr>
              <w:spacing w:after="0"/>
              <w:rPr>
                <w:rFonts w:ascii="Arial" w:hAnsi="Arial" w:cs="Arial"/>
                <w:sz w:val="20"/>
              </w:rPr>
            </w:pPr>
            <w:r w:rsidRPr="00ED5506">
              <w:rPr>
                <w:rFonts w:ascii="Arial" w:hAnsi="Arial" w:cs="Arial"/>
                <w:sz w:val="20"/>
              </w:rPr>
              <w:t>Unemployed (Unemployment rate)</w:t>
            </w:r>
          </w:p>
        </w:tc>
        <w:tc>
          <w:tcPr>
            <w:tcW w:w="0" w:type="auto"/>
            <w:vAlign w:val="center"/>
          </w:tcPr>
          <w:p w14:paraId="1A011237" w14:textId="77777777" w:rsidR="001E5782" w:rsidRPr="00ED5506" w:rsidRDefault="001E5782" w:rsidP="003F147F">
            <w:pPr>
              <w:spacing w:after="0"/>
              <w:jc w:val="right"/>
              <w:rPr>
                <w:rFonts w:ascii="Arial" w:hAnsi="Arial" w:cs="Arial"/>
                <w:sz w:val="20"/>
              </w:rPr>
            </w:pPr>
            <w:r w:rsidRPr="00ED5506">
              <w:rPr>
                <w:rFonts w:ascii="Arial" w:hAnsi="Arial" w:cs="Arial"/>
                <w:sz w:val="20"/>
              </w:rPr>
              <w:t>3,457</w:t>
            </w:r>
          </w:p>
        </w:tc>
        <w:tc>
          <w:tcPr>
            <w:tcW w:w="0" w:type="auto"/>
            <w:vAlign w:val="center"/>
          </w:tcPr>
          <w:p w14:paraId="3624990E" w14:textId="77777777" w:rsidR="001E5782" w:rsidRPr="00ED5506" w:rsidRDefault="001E5782" w:rsidP="003F147F">
            <w:pPr>
              <w:spacing w:after="0"/>
              <w:jc w:val="right"/>
              <w:rPr>
                <w:rFonts w:ascii="Arial" w:hAnsi="Arial" w:cs="Arial"/>
                <w:sz w:val="20"/>
              </w:rPr>
            </w:pPr>
            <w:r w:rsidRPr="00ED5506">
              <w:rPr>
                <w:rFonts w:ascii="Arial" w:hAnsi="Arial" w:cs="Arial"/>
                <w:sz w:val="20"/>
              </w:rPr>
              <w:t>6.1</w:t>
            </w:r>
          </w:p>
        </w:tc>
        <w:tc>
          <w:tcPr>
            <w:tcW w:w="0" w:type="auto"/>
            <w:vAlign w:val="center"/>
          </w:tcPr>
          <w:p w14:paraId="35107618" w14:textId="77777777" w:rsidR="001E5782" w:rsidRPr="00ED5506" w:rsidRDefault="001E5782" w:rsidP="003F147F">
            <w:pPr>
              <w:spacing w:after="0"/>
              <w:jc w:val="right"/>
              <w:rPr>
                <w:rFonts w:ascii="Arial" w:hAnsi="Arial" w:cs="Arial"/>
                <w:sz w:val="20"/>
              </w:rPr>
            </w:pPr>
            <w:r w:rsidRPr="00ED5506">
              <w:rPr>
                <w:rFonts w:ascii="Arial" w:hAnsi="Arial" w:cs="Arial"/>
                <w:sz w:val="20"/>
              </w:rPr>
              <w:t>6.8</w:t>
            </w:r>
          </w:p>
        </w:tc>
        <w:tc>
          <w:tcPr>
            <w:tcW w:w="0" w:type="auto"/>
            <w:vAlign w:val="center"/>
          </w:tcPr>
          <w:p w14:paraId="538F3F8C" w14:textId="77777777" w:rsidR="001E5782" w:rsidRPr="00ED5506" w:rsidRDefault="001E5782" w:rsidP="003F147F">
            <w:pPr>
              <w:spacing w:after="0"/>
              <w:jc w:val="right"/>
              <w:rPr>
                <w:rFonts w:ascii="Arial" w:hAnsi="Arial" w:cs="Arial"/>
                <w:sz w:val="20"/>
              </w:rPr>
            </w:pPr>
            <w:r w:rsidRPr="00ED5506">
              <w:rPr>
                <w:rFonts w:ascii="Arial" w:hAnsi="Arial" w:cs="Arial"/>
                <w:sz w:val="20"/>
              </w:rPr>
              <w:t>2,631</w:t>
            </w:r>
          </w:p>
        </w:tc>
        <w:tc>
          <w:tcPr>
            <w:tcW w:w="0" w:type="auto"/>
            <w:vAlign w:val="center"/>
          </w:tcPr>
          <w:p w14:paraId="3985CCFB" w14:textId="77777777" w:rsidR="001E5782" w:rsidRPr="00ED5506" w:rsidRDefault="001E5782" w:rsidP="003F147F">
            <w:pPr>
              <w:spacing w:after="0"/>
              <w:jc w:val="right"/>
              <w:rPr>
                <w:rFonts w:ascii="Arial" w:hAnsi="Arial" w:cs="Arial"/>
                <w:sz w:val="20"/>
              </w:rPr>
            </w:pPr>
            <w:r w:rsidRPr="00ED5506">
              <w:rPr>
                <w:rFonts w:ascii="Arial" w:hAnsi="Arial" w:cs="Arial"/>
                <w:sz w:val="20"/>
              </w:rPr>
              <w:t>4.7</w:t>
            </w:r>
          </w:p>
        </w:tc>
        <w:tc>
          <w:tcPr>
            <w:tcW w:w="0" w:type="auto"/>
            <w:vAlign w:val="center"/>
          </w:tcPr>
          <w:p w14:paraId="5D157AF8" w14:textId="77777777" w:rsidR="001E5782" w:rsidRPr="00ED5506" w:rsidRDefault="001E5782" w:rsidP="003F147F">
            <w:pPr>
              <w:spacing w:after="0"/>
              <w:jc w:val="right"/>
              <w:rPr>
                <w:rFonts w:ascii="Arial" w:hAnsi="Arial" w:cs="Arial"/>
                <w:sz w:val="20"/>
              </w:rPr>
            </w:pPr>
            <w:r w:rsidRPr="00ED5506">
              <w:rPr>
                <w:rFonts w:ascii="Arial" w:hAnsi="Arial" w:cs="Arial"/>
                <w:sz w:val="20"/>
              </w:rPr>
              <w:t>5.5</w:t>
            </w:r>
          </w:p>
        </w:tc>
        <w:tc>
          <w:tcPr>
            <w:tcW w:w="0" w:type="auto"/>
            <w:vAlign w:val="center"/>
          </w:tcPr>
          <w:p w14:paraId="1C1B685E" w14:textId="77777777" w:rsidR="001E5782" w:rsidRPr="00ED5506" w:rsidRDefault="001E5782" w:rsidP="003F147F">
            <w:pPr>
              <w:spacing w:after="0"/>
              <w:jc w:val="right"/>
              <w:rPr>
                <w:rFonts w:ascii="Arial" w:hAnsi="Arial" w:cs="Arial"/>
                <w:sz w:val="20"/>
              </w:rPr>
            </w:pPr>
            <w:r w:rsidRPr="00ED5506">
              <w:rPr>
                <w:rFonts w:ascii="Arial" w:hAnsi="Arial" w:cs="Arial"/>
                <w:sz w:val="20"/>
              </w:rPr>
              <w:t>+826</w:t>
            </w:r>
          </w:p>
        </w:tc>
      </w:tr>
      <w:tr w:rsidR="001E5782" w:rsidRPr="00ED5506" w14:paraId="17579B2D" w14:textId="77777777" w:rsidTr="003F147F">
        <w:tblPrEx>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PrEx>
        <w:tc>
          <w:tcPr>
            <w:tcW w:w="0" w:type="auto"/>
            <w:vAlign w:val="center"/>
          </w:tcPr>
          <w:p w14:paraId="55B739A1" w14:textId="77777777" w:rsidR="001E5782" w:rsidRPr="00ED5506" w:rsidRDefault="001E5782" w:rsidP="003F147F">
            <w:pPr>
              <w:spacing w:after="0"/>
              <w:rPr>
                <w:rFonts w:ascii="Arial" w:hAnsi="Arial" w:cs="Arial"/>
                <w:sz w:val="20"/>
              </w:rPr>
            </w:pPr>
            <w:r w:rsidRPr="00ED5506">
              <w:rPr>
                <w:rFonts w:ascii="Arial" w:hAnsi="Arial" w:cs="Arial"/>
                <w:sz w:val="20"/>
              </w:rPr>
              <w:t>Looking for full-time work</w:t>
            </w:r>
          </w:p>
        </w:tc>
        <w:tc>
          <w:tcPr>
            <w:tcW w:w="0" w:type="auto"/>
            <w:vAlign w:val="center"/>
          </w:tcPr>
          <w:p w14:paraId="712AB325" w14:textId="77777777" w:rsidR="001E5782" w:rsidRPr="00ED5506" w:rsidRDefault="001E5782" w:rsidP="003F147F">
            <w:pPr>
              <w:spacing w:after="0"/>
              <w:jc w:val="right"/>
              <w:rPr>
                <w:rFonts w:ascii="Arial" w:hAnsi="Arial" w:cs="Arial"/>
                <w:sz w:val="20"/>
              </w:rPr>
            </w:pPr>
            <w:r w:rsidRPr="00ED5506">
              <w:rPr>
                <w:rFonts w:ascii="Arial" w:hAnsi="Arial" w:cs="Arial"/>
                <w:sz w:val="20"/>
              </w:rPr>
              <w:t>1,615</w:t>
            </w:r>
          </w:p>
        </w:tc>
        <w:tc>
          <w:tcPr>
            <w:tcW w:w="0" w:type="auto"/>
            <w:vAlign w:val="center"/>
          </w:tcPr>
          <w:p w14:paraId="0E279498" w14:textId="77777777" w:rsidR="001E5782" w:rsidRPr="00ED5506" w:rsidRDefault="001E5782" w:rsidP="003F147F">
            <w:pPr>
              <w:spacing w:after="0"/>
              <w:jc w:val="right"/>
              <w:rPr>
                <w:rFonts w:ascii="Arial" w:hAnsi="Arial" w:cs="Arial"/>
                <w:sz w:val="20"/>
              </w:rPr>
            </w:pPr>
            <w:r w:rsidRPr="00ED5506">
              <w:rPr>
                <w:rFonts w:ascii="Arial" w:hAnsi="Arial" w:cs="Arial"/>
                <w:sz w:val="20"/>
              </w:rPr>
              <w:t>2.9</w:t>
            </w:r>
          </w:p>
        </w:tc>
        <w:tc>
          <w:tcPr>
            <w:tcW w:w="0" w:type="auto"/>
            <w:vAlign w:val="center"/>
          </w:tcPr>
          <w:p w14:paraId="1F7C5254" w14:textId="77777777" w:rsidR="001E5782" w:rsidRPr="00ED5506" w:rsidRDefault="001E5782" w:rsidP="003F147F">
            <w:pPr>
              <w:spacing w:after="0"/>
              <w:jc w:val="right"/>
              <w:rPr>
                <w:rFonts w:ascii="Arial" w:hAnsi="Arial" w:cs="Arial"/>
                <w:sz w:val="20"/>
              </w:rPr>
            </w:pPr>
            <w:r w:rsidRPr="00ED5506">
              <w:rPr>
                <w:rFonts w:ascii="Arial" w:hAnsi="Arial" w:cs="Arial"/>
                <w:sz w:val="20"/>
              </w:rPr>
              <w:t>3.5</w:t>
            </w:r>
          </w:p>
        </w:tc>
        <w:tc>
          <w:tcPr>
            <w:tcW w:w="0" w:type="auto"/>
            <w:vAlign w:val="center"/>
          </w:tcPr>
          <w:p w14:paraId="7F6F2273" w14:textId="77777777" w:rsidR="001E5782" w:rsidRPr="00ED5506" w:rsidRDefault="001E5782" w:rsidP="003F147F">
            <w:pPr>
              <w:spacing w:after="0"/>
              <w:jc w:val="right"/>
              <w:rPr>
                <w:rFonts w:ascii="Arial" w:hAnsi="Arial" w:cs="Arial"/>
                <w:sz w:val="20"/>
              </w:rPr>
            </w:pPr>
            <w:r w:rsidRPr="00ED5506">
              <w:rPr>
                <w:rFonts w:ascii="Arial" w:hAnsi="Arial" w:cs="Arial"/>
                <w:sz w:val="20"/>
              </w:rPr>
              <w:t>1,389</w:t>
            </w:r>
          </w:p>
        </w:tc>
        <w:tc>
          <w:tcPr>
            <w:tcW w:w="0" w:type="auto"/>
            <w:vAlign w:val="center"/>
          </w:tcPr>
          <w:p w14:paraId="65898FFC" w14:textId="77777777" w:rsidR="001E5782" w:rsidRPr="00ED5506" w:rsidRDefault="001E5782" w:rsidP="003F147F">
            <w:pPr>
              <w:spacing w:after="0"/>
              <w:jc w:val="right"/>
              <w:rPr>
                <w:rFonts w:ascii="Arial" w:hAnsi="Arial" w:cs="Arial"/>
                <w:sz w:val="20"/>
              </w:rPr>
            </w:pPr>
            <w:r w:rsidRPr="00ED5506">
              <w:rPr>
                <w:rFonts w:ascii="Arial" w:hAnsi="Arial" w:cs="Arial"/>
                <w:sz w:val="20"/>
              </w:rPr>
              <w:t>2.5</w:t>
            </w:r>
          </w:p>
        </w:tc>
        <w:tc>
          <w:tcPr>
            <w:tcW w:w="0" w:type="auto"/>
            <w:vAlign w:val="center"/>
          </w:tcPr>
          <w:p w14:paraId="69659A46" w14:textId="77777777" w:rsidR="001E5782" w:rsidRPr="00ED5506" w:rsidRDefault="001E5782" w:rsidP="003F147F">
            <w:pPr>
              <w:spacing w:after="0"/>
              <w:jc w:val="right"/>
              <w:rPr>
                <w:rFonts w:ascii="Arial" w:hAnsi="Arial" w:cs="Arial"/>
                <w:sz w:val="20"/>
              </w:rPr>
            </w:pPr>
            <w:r w:rsidRPr="00ED5506">
              <w:rPr>
                <w:rFonts w:ascii="Arial" w:hAnsi="Arial" w:cs="Arial"/>
                <w:sz w:val="20"/>
              </w:rPr>
              <w:t>3.1</w:t>
            </w:r>
          </w:p>
        </w:tc>
        <w:tc>
          <w:tcPr>
            <w:tcW w:w="0" w:type="auto"/>
            <w:vAlign w:val="center"/>
          </w:tcPr>
          <w:p w14:paraId="79DC6690" w14:textId="77777777" w:rsidR="001E5782" w:rsidRPr="00ED5506" w:rsidRDefault="001E5782" w:rsidP="003F147F">
            <w:pPr>
              <w:spacing w:after="0"/>
              <w:jc w:val="right"/>
              <w:rPr>
                <w:rFonts w:ascii="Arial" w:hAnsi="Arial" w:cs="Arial"/>
                <w:sz w:val="20"/>
              </w:rPr>
            </w:pPr>
            <w:r w:rsidRPr="00ED5506">
              <w:rPr>
                <w:rFonts w:ascii="Arial" w:hAnsi="Arial" w:cs="Arial"/>
                <w:sz w:val="20"/>
              </w:rPr>
              <w:t>+226</w:t>
            </w:r>
          </w:p>
        </w:tc>
      </w:tr>
      <w:tr w:rsidR="001E5782" w:rsidRPr="00ED5506" w14:paraId="05B1F152" w14:textId="77777777" w:rsidTr="003F147F">
        <w:tblPrEx>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PrEx>
        <w:tc>
          <w:tcPr>
            <w:tcW w:w="0" w:type="auto"/>
            <w:vAlign w:val="center"/>
          </w:tcPr>
          <w:p w14:paraId="16E8C060" w14:textId="77777777" w:rsidR="001E5782" w:rsidRPr="00ED5506" w:rsidRDefault="001E5782" w:rsidP="003F147F">
            <w:pPr>
              <w:spacing w:after="0"/>
              <w:rPr>
                <w:rFonts w:ascii="Arial" w:hAnsi="Arial" w:cs="Arial"/>
                <w:sz w:val="20"/>
              </w:rPr>
            </w:pPr>
            <w:r w:rsidRPr="00ED5506">
              <w:rPr>
                <w:rFonts w:ascii="Arial" w:hAnsi="Arial" w:cs="Arial"/>
                <w:sz w:val="20"/>
              </w:rPr>
              <w:t>Looking for part-time work</w:t>
            </w:r>
          </w:p>
        </w:tc>
        <w:tc>
          <w:tcPr>
            <w:tcW w:w="0" w:type="auto"/>
            <w:vAlign w:val="center"/>
          </w:tcPr>
          <w:p w14:paraId="7A28F119" w14:textId="77777777" w:rsidR="001E5782" w:rsidRPr="00ED5506" w:rsidRDefault="001E5782" w:rsidP="003F147F">
            <w:pPr>
              <w:spacing w:after="0"/>
              <w:jc w:val="right"/>
              <w:rPr>
                <w:rFonts w:ascii="Arial" w:hAnsi="Arial" w:cs="Arial"/>
                <w:sz w:val="20"/>
              </w:rPr>
            </w:pPr>
            <w:r w:rsidRPr="00ED5506">
              <w:rPr>
                <w:rFonts w:ascii="Arial" w:hAnsi="Arial" w:cs="Arial"/>
                <w:sz w:val="20"/>
              </w:rPr>
              <w:t>1,842</w:t>
            </w:r>
          </w:p>
        </w:tc>
        <w:tc>
          <w:tcPr>
            <w:tcW w:w="0" w:type="auto"/>
            <w:vAlign w:val="center"/>
          </w:tcPr>
          <w:p w14:paraId="0FB63E33" w14:textId="77777777" w:rsidR="001E5782" w:rsidRPr="00ED5506" w:rsidRDefault="001E5782" w:rsidP="003F147F">
            <w:pPr>
              <w:spacing w:after="0"/>
              <w:jc w:val="right"/>
              <w:rPr>
                <w:rFonts w:ascii="Arial" w:hAnsi="Arial" w:cs="Arial"/>
                <w:sz w:val="20"/>
              </w:rPr>
            </w:pPr>
            <w:r w:rsidRPr="00ED5506">
              <w:rPr>
                <w:rFonts w:ascii="Arial" w:hAnsi="Arial" w:cs="Arial"/>
                <w:sz w:val="20"/>
              </w:rPr>
              <w:t>3.3</w:t>
            </w:r>
          </w:p>
        </w:tc>
        <w:tc>
          <w:tcPr>
            <w:tcW w:w="0" w:type="auto"/>
            <w:vAlign w:val="center"/>
          </w:tcPr>
          <w:p w14:paraId="5D7CF694" w14:textId="77777777" w:rsidR="001E5782" w:rsidRPr="00ED5506" w:rsidRDefault="001E5782" w:rsidP="003F147F">
            <w:pPr>
              <w:spacing w:after="0"/>
              <w:jc w:val="right"/>
              <w:rPr>
                <w:rFonts w:ascii="Arial" w:hAnsi="Arial" w:cs="Arial"/>
                <w:sz w:val="20"/>
              </w:rPr>
            </w:pPr>
            <w:r w:rsidRPr="00ED5506">
              <w:rPr>
                <w:rFonts w:ascii="Arial" w:hAnsi="Arial" w:cs="Arial"/>
                <w:sz w:val="20"/>
              </w:rPr>
              <w:t>3.3</w:t>
            </w:r>
          </w:p>
        </w:tc>
        <w:tc>
          <w:tcPr>
            <w:tcW w:w="0" w:type="auto"/>
            <w:vAlign w:val="center"/>
          </w:tcPr>
          <w:p w14:paraId="1E0C739E" w14:textId="77777777" w:rsidR="001E5782" w:rsidRPr="00ED5506" w:rsidRDefault="001E5782" w:rsidP="003F147F">
            <w:pPr>
              <w:spacing w:after="0"/>
              <w:jc w:val="right"/>
              <w:rPr>
                <w:rFonts w:ascii="Arial" w:hAnsi="Arial" w:cs="Arial"/>
                <w:sz w:val="20"/>
              </w:rPr>
            </w:pPr>
            <w:r w:rsidRPr="00ED5506">
              <w:rPr>
                <w:rFonts w:ascii="Arial" w:hAnsi="Arial" w:cs="Arial"/>
                <w:sz w:val="20"/>
              </w:rPr>
              <w:t>1,242</w:t>
            </w:r>
          </w:p>
        </w:tc>
        <w:tc>
          <w:tcPr>
            <w:tcW w:w="0" w:type="auto"/>
            <w:vAlign w:val="center"/>
          </w:tcPr>
          <w:p w14:paraId="5EBC44CC" w14:textId="77777777" w:rsidR="001E5782" w:rsidRPr="00ED5506" w:rsidRDefault="001E5782" w:rsidP="003F147F">
            <w:pPr>
              <w:spacing w:after="0"/>
              <w:jc w:val="right"/>
              <w:rPr>
                <w:rFonts w:ascii="Arial" w:hAnsi="Arial" w:cs="Arial"/>
                <w:sz w:val="20"/>
              </w:rPr>
            </w:pPr>
            <w:r w:rsidRPr="00ED5506">
              <w:rPr>
                <w:rFonts w:ascii="Arial" w:hAnsi="Arial" w:cs="Arial"/>
                <w:sz w:val="20"/>
              </w:rPr>
              <w:t>2.2</w:t>
            </w:r>
          </w:p>
        </w:tc>
        <w:tc>
          <w:tcPr>
            <w:tcW w:w="0" w:type="auto"/>
            <w:vAlign w:val="center"/>
          </w:tcPr>
          <w:p w14:paraId="77A81C20" w14:textId="77777777" w:rsidR="001E5782" w:rsidRPr="00ED5506" w:rsidRDefault="001E5782" w:rsidP="003F147F">
            <w:pPr>
              <w:spacing w:after="0"/>
              <w:jc w:val="right"/>
              <w:rPr>
                <w:rFonts w:ascii="Arial" w:hAnsi="Arial" w:cs="Arial"/>
                <w:sz w:val="20"/>
              </w:rPr>
            </w:pPr>
            <w:r w:rsidRPr="00ED5506">
              <w:rPr>
                <w:rFonts w:ascii="Arial" w:hAnsi="Arial" w:cs="Arial"/>
                <w:sz w:val="20"/>
              </w:rPr>
              <w:t>2.4</w:t>
            </w:r>
          </w:p>
        </w:tc>
        <w:tc>
          <w:tcPr>
            <w:tcW w:w="0" w:type="auto"/>
            <w:vAlign w:val="center"/>
          </w:tcPr>
          <w:p w14:paraId="074BE58C" w14:textId="77777777" w:rsidR="001E5782" w:rsidRPr="00ED5506" w:rsidRDefault="001E5782" w:rsidP="003F147F">
            <w:pPr>
              <w:spacing w:after="0"/>
              <w:jc w:val="right"/>
              <w:rPr>
                <w:rFonts w:ascii="Arial" w:hAnsi="Arial" w:cs="Arial"/>
                <w:sz w:val="20"/>
              </w:rPr>
            </w:pPr>
            <w:r w:rsidRPr="00ED5506">
              <w:rPr>
                <w:rFonts w:ascii="Arial" w:hAnsi="Arial" w:cs="Arial"/>
                <w:sz w:val="20"/>
              </w:rPr>
              <w:t>+600</w:t>
            </w:r>
          </w:p>
        </w:tc>
      </w:tr>
      <w:tr w:rsidR="001E5782" w:rsidRPr="00ED5506" w14:paraId="6FD523C4" w14:textId="77777777" w:rsidTr="003F147F">
        <w:tblPrEx>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PrEx>
        <w:tc>
          <w:tcPr>
            <w:tcW w:w="0" w:type="auto"/>
            <w:vAlign w:val="center"/>
          </w:tcPr>
          <w:p w14:paraId="168398E1" w14:textId="77777777" w:rsidR="001E5782" w:rsidRPr="00ED5506" w:rsidRDefault="001E5782" w:rsidP="003F147F">
            <w:pPr>
              <w:spacing w:after="0"/>
              <w:rPr>
                <w:rFonts w:ascii="Arial" w:hAnsi="Arial" w:cs="Arial"/>
                <w:b/>
                <w:sz w:val="20"/>
              </w:rPr>
            </w:pPr>
            <w:r w:rsidRPr="00ED5506">
              <w:rPr>
                <w:rFonts w:ascii="Arial" w:hAnsi="Arial" w:cs="Arial"/>
                <w:b/>
                <w:sz w:val="20"/>
              </w:rPr>
              <w:t>Total labour force</w:t>
            </w:r>
          </w:p>
        </w:tc>
        <w:tc>
          <w:tcPr>
            <w:tcW w:w="0" w:type="auto"/>
            <w:vAlign w:val="center"/>
          </w:tcPr>
          <w:p w14:paraId="518CAB28"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56,276</w:t>
            </w:r>
          </w:p>
        </w:tc>
        <w:tc>
          <w:tcPr>
            <w:tcW w:w="0" w:type="auto"/>
            <w:vAlign w:val="center"/>
          </w:tcPr>
          <w:p w14:paraId="1C8EF8F2"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100.0</w:t>
            </w:r>
          </w:p>
        </w:tc>
        <w:tc>
          <w:tcPr>
            <w:tcW w:w="0" w:type="auto"/>
            <w:vAlign w:val="center"/>
          </w:tcPr>
          <w:p w14:paraId="33F12678"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100.0</w:t>
            </w:r>
          </w:p>
        </w:tc>
        <w:tc>
          <w:tcPr>
            <w:tcW w:w="0" w:type="auto"/>
            <w:vAlign w:val="center"/>
          </w:tcPr>
          <w:p w14:paraId="455D992B"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55,824</w:t>
            </w:r>
          </w:p>
        </w:tc>
        <w:tc>
          <w:tcPr>
            <w:tcW w:w="0" w:type="auto"/>
            <w:vAlign w:val="center"/>
          </w:tcPr>
          <w:p w14:paraId="32C9DCB7"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100.0</w:t>
            </w:r>
          </w:p>
        </w:tc>
        <w:tc>
          <w:tcPr>
            <w:tcW w:w="0" w:type="auto"/>
            <w:vAlign w:val="center"/>
          </w:tcPr>
          <w:p w14:paraId="05252702"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100.0</w:t>
            </w:r>
          </w:p>
        </w:tc>
        <w:tc>
          <w:tcPr>
            <w:tcW w:w="0" w:type="auto"/>
            <w:vAlign w:val="center"/>
          </w:tcPr>
          <w:p w14:paraId="7D5638FC" w14:textId="77777777" w:rsidR="001E5782" w:rsidRPr="00ED5506" w:rsidRDefault="001E5782" w:rsidP="003F147F">
            <w:pPr>
              <w:spacing w:after="0"/>
              <w:jc w:val="right"/>
              <w:rPr>
                <w:rFonts w:ascii="Arial" w:hAnsi="Arial" w:cs="Arial"/>
                <w:b/>
                <w:sz w:val="20"/>
              </w:rPr>
            </w:pPr>
            <w:r w:rsidRPr="00ED5506">
              <w:rPr>
                <w:rFonts w:ascii="Arial" w:hAnsi="Arial" w:cs="Arial"/>
                <w:b/>
                <w:sz w:val="20"/>
              </w:rPr>
              <w:t>+452</w:t>
            </w:r>
          </w:p>
        </w:tc>
      </w:tr>
    </w:tbl>
    <w:p w14:paraId="5EC9F8BB" w14:textId="77777777" w:rsidR="001E5782" w:rsidRPr="00ED5506" w:rsidRDefault="001E5782" w:rsidP="001E5782">
      <w:pPr>
        <w:spacing w:after="0"/>
        <w:rPr>
          <w:rFonts w:ascii="Arial" w:hAnsi="Arial" w:cs="Arial"/>
        </w:rPr>
      </w:pPr>
    </w:p>
    <w:p w14:paraId="055818BF" w14:textId="77777777" w:rsidR="001E5782" w:rsidRPr="007402A3" w:rsidRDefault="001E5782" w:rsidP="001E5782">
      <w:pPr>
        <w:spacing w:after="0"/>
        <w:rPr>
          <w:rFonts w:ascii="Arial" w:hAnsi="Arial" w:cs="Arial"/>
          <w:i/>
          <w:sz w:val="20"/>
          <w:szCs w:val="20"/>
        </w:rPr>
      </w:pPr>
      <w:r w:rsidRPr="007402A3">
        <w:rPr>
          <w:rFonts w:ascii="Arial" w:hAnsi="Arial" w:cs="Arial"/>
          <w:i/>
          <w:sz w:val="20"/>
          <w:szCs w:val="20"/>
        </w:rPr>
        <w:t xml:space="preserve">Source: Australian Bureau of Statistics, </w:t>
      </w:r>
      <w:hyperlink r:id="rId27" w:tgtFrame="_blank" w:history="1">
        <w:r w:rsidRPr="007402A3">
          <w:rPr>
            <w:rFonts w:ascii="Arial" w:hAnsi="Arial" w:cs="Arial"/>
            <w:i/>
            <w:color w:val="0000FF"/>
            <w:sz w:val="20"/>
            <w:szCs w:val="20"/>
            <w:u w:val="single"/>
          </w:rPr>
          <w:t xml:space="preserve">Census of Population and Housing </w:t>
        </w:r>
      </w:hyperlink>
      <w:r w:rsidRPr="007402A3">
        <w:rPr>
          <w:rFonts w:ascii="Arial" w:hAnsi="Arial" w:cs="Arial"/>
          <w:i/>
          <w:sz w:val="20"/>
          <w:szCs w:val="20"/>
        </w:rPr>
        <w:t xml:space="preserve">2011 and 2016. Compiled and presented by </w:t>
      </w:r>
      <w:hyperlink r:id="rId28" w:tgtFrame="_blank" w:history="1">
        <w:r w:rsidRPr="007402A3">
          <w:rPr>
            <w:rFonts w:ascii="Arial" w:hAnsi="Arial" w:cs="Arial"/>
            <w:i/>
            <w:color w:val="0000FF"/>
            <w:sz w:val="20"/>
            <w:szCs w:val="20"/>
            <w:u w:val="single"/>
          </w:rPr>
          <w:t xml:space="preserve">.id </w:t>
        </w:r>
      </w:hyperlink>
      <w:r w:rsidRPr="007402A3">
        <w:rPr>
          <w:rFonts w:ascii="Arial" w:hAnsi="Arial" w:cs="Arial"/>
          <w:i/>
          <w:sz w:val="20"/>
          <w:szCs w:val="20"/>
        </w:rPr>
        <w:t>(informed decisions).</w:t>
      </w:r>
    </w:p>
    <w:p w14:paraId="1FB9FFB3" w14:textId="77777777" w:rsidR="001E5782" w:rsidRPr="00ED5506" w:rsidRDefault="001E5782" w:rsidP="001E5782">
      <w:pPr>
        <w:spacing w:after="0"/>
        <w:rPr>
          <w:rFonts w:ascii="Arial" w:hAnsi="Arial" w:cs="Arial"/>
          <w:b/>
          <w:color w:val="000000"/>
        </w:rPr>
      </w:pPr>
    </w:p>
    <w:p w14:paraId="3D93453A" w14:textId="77777777" w:rsidR="001E5782" w:rsidRPr="00ED5506" w:rsidRDefault="001E5782" w:rsidP="001E5782">
      <w:pPr>
        <w:spacing w:after="150"/>
        <w:rPr>
          <w:rFonts w:ascii="Arial" w:hAnsi="Arial" w:cs="Arial"/>
          <w:color w:val="000000"/>
        </w:rPr>
      </w:pPr>
      <w:r w:rsidRPr="00ED5506">
        <w:rPr>
          <w:rFonts w:ascii="Arial" w:hAnsi="Arial" w:cs="Arial"/>
          <w:color w:val="000000"/>
        </w:rPr>
        <w:t xml:space="preserve">There were more professionals in Manningham in 2016 than any other occupation. Manningham's occupation statistics quantify the occupations in which the residents work (which may be within the residing area or elsewhere). This will be influenced by the economic base and employment opportunities available in the area, education levels, and the working and social aspirations of the population. When viewed with other indicators, such as </w:t>
      </w:r>
      <w:hyperlink r:id="rId29" w:tooltip="Qualifications link" w:history="1">
        <w:r w:rsidRPr="00ED5506">
          <w:rPr>
            <w:rFonts w:ascii="Arial" w:hAnsi="Arial" w:cs="Arial"/>
            <w:color w:val="000000"/>
          </w:rPr>
          <w:t>Educational Qualifications</w:t>
        </w:r>
      </w:hyperlink>
      <w:r w:rsidRPr="00ED5506">
        <w:rPr>
          <w:rFonts w:ascii="Arial" w:hAnsi="Arial" w:cs="Arial"/>
          <w:color w:val="000000"/>
        </w:rPr>
        <w:t xml:space="preserve"> and </w:t>
      </w:r>
      <w:hyperlink r:id="rId30" w:tooltip="Educational qualifications link" w:history="1">
        <w:r w:rsidRPr="00ED5506">
          <w:rPr>
            <w:rFonts w:ascii="Arial" w:hAnsi="Arial" w:cs="Arial"/>
            <w:color w:val="000000"/>
          </w:rPr>
          <w:t>Individual Income</w:t>
        </w:r>
      </w:hyperlink>
      <w:r>
        <w:rPr>
          <w:rFonts w:ascii="Arial" w:hAnsi="Arial" w:cs="Arial"/>
          <w:color w:val="000000"/>
        </w:rPr>
        <w:t>, o</w:t>
      </w:r>
      <w:r w:rsidRPr="00ED5506">
        <w:rPr>
          <w:rFonts w:ascii="Arial" w:hAnsi="Arial" w:cs="Arial"/>
          <w:color w:val="000000"/>
        </w:rPr>
        <w:t>ccupation is a key measure for evaluating Manningham's socio-</w:t>
      </w:r>
      <w:r>
        <w:rPr>
          <w:rFonts w:ascii="Arial" w:hAnsi="Arial" w:cs="Arial"/>
          <w:color w:val="000000"/>
        </w:rPr>
        <w:t>economic status and skill base.</w:t>
      </w:r>
    </w:p>
    <w:p w14:paraId="55D39BAF" w14:textId="77777777" w:rsidR="001E5782" w:rsidRPr="00ED5506" w:rsidRDefault="001E5782" w:rsidP="001E5782">
      <w:pPr>
        <w:spacing w:after="150"/>
        <w:rPr>
          <w:rFonts w:ascii="Arial" w:hAnsi="Arial" w:cs="Arial"/>
          <w:color w:val="000000"/>
        </w:rPr>
      </w:pPr>
      <w:r w:rsidRPr="00ED5506">
        <w:rPr>
          <w:rFonts w:ascii="Arial" w:hAnsi="Arial" w:cs="Arial"/>
          <w:color w:val="000000"/>
        </w:rPr>
        <w:t>An analysis of the jobs held by the resident population in City of Manningham in 2016 shows the three most popular occupations were:</w:t>
      </w:r>
    </w:p>
    <w:p w14:paraId="32086BB5" w14:textId="77777777" w:rsidR="001E5782" w:rsidRPr="00ED5506" w:rsidRDefault="001E5782" w:rsidP="001E5782">
      <w:pPr>
        <w:numPr>
          <w:ilvl w:val="0"/>
          <w:numId w:val="35"/>
        </w:numPr>
        <w:spacing w:before="100" w:beforeAutospacing="1" w:after="100" w:afterAutospacing="1"/>
        <w:ind w:left="495"/>
        <w:rPr>
          <w:rFonts w:ascii="Arial" w:hAnsi="Arial" w:cs="Arial"/>
          <w:color w:val="000000"/>
        </w:rPr>
      </w:pPr>
      <w:r w:rsidRPr="00ED5506">
        <w:rPr>
          <w:rFonts w:ascii="Arial" w:hAnsi="Arial" w:cs="Arial"/>
          <w:color w:val="000000"/>
        </w:rPr>
        <w:t>Professionals (15,029 people or 28.5%)</w:t>
      </w:r>
    </w:p>
    <w:p w14:paraId="0818BE26" w14:textId="77777777" w:rsidR="001E5782" w:rsidRPr="00ED5506" w:rsidRDefault="001E5782" w:rsidP="001E5782">
      <w:pPr>
        <w:numPr>
          <w:ilvl w:val="0"/>
          <w:numId w:val="35"/>
        </w:numPr>
        <w:spacing w:before="100" w:beforeAutospacing="1" w:after="100" w:afterAutospacing="1"/>
        <w:ind w:left="495"/>
        <w:rPr>
          <w:rFonts w:ascii="Arial" w:hAnsi="Arial" w:cs="Arial"/>
          <w:color w:val="000000"/>
        </w:rPr>
      </w:pPr>
      <w:r w:rsidRPr="00ED5506">
        <w:rPr>
          <w:rFonts w:ascii="Arial" w:hAnsi="Arial" w:cs="Arial"/>
          <w:color w:val="000000"/>
        </w:rPr>
        <w:t>Managers (8,859 people or 16.8%)</w:t>
      </w:r>
    </w:p>
    <w:p w14:paraId="38435E8B" w14:textId="77777777" w:rsidR="001E5782" w:rsidRPr="00ED5506" w:rsidRDefault="001E5782" w:rsidP="001E5782">
      <w:pPr>
        <w:numPr>
          <w:ilvl w:val="0"/>
          <w:numId w:val="35"/>
        </w:numPr>
        <w:spacing w:before="100" w:beforeAutospacing="1" w:after="100" w:afterAutospacing="1"/>
        <w:ind w:left="495"/>
        <w:rPr>
          <w:rFonts w:ascii="Arial" w:hAnsi="Arial" w:cs="Arial"/>
          <w:color w:val="000000"/>
        </w:rPr>
      </w:pPr>
      <w:r w:rsidRPr="00ED5506">
        <w:rPr>
          <w:rFonts w:ascii="Arial" w:hAnsi="Arial" w:cs="Arial"/>
          <w:color w:val="000000"/>
        </w:rPr>
        <w:t>Clerical and Administrative Workers (7,579 people or 14.3%)</w:t>
      </w:r>
    </w:p>
    <w:p w14:paraId="0B8ED0D1" w14:textId="77777777" w:rsidR="001E5782" w:rsidRPr="00720C82" w:rsidRDefault="001E5782" w:rsidP="001E5782">
      <w:pPr>
        <w:spacing w:after="150"/>
        <w:rPr>
          <w:rFonts w:ascii="Arial" w:hAnsi="Arial" w:cs="Arial"/>
          <w:color w:val="000000"/>
        </w:rPr>
      </w:pPr>
      <w:r w:rsidRPr="00ED5506">
        <w:rPr>
          <w:rFonts w:ascii="Arial" w:hAnsi="Arial" w:cs="Arial"/>
          <w:color w:val="000000"/>
        </w:rPr>
        <w:t>In combination these three occupations accounted for 31,467 people in total or 59.6% of the employed resident population.</w:t>
      </w:r>
    </w:p>
    <w:p w14:paraId="00ED9EFF" w14:textId="77777777" w:rsidR="001E5782" w:rsidRDefault="001E5782" w:rsidP="001E5782">
      <w:pPr>
        <w:spacing w:after="0"/>
        <w:rPr>
          <w:rFonts w:ascii="Arial" w:hAnsi="Arial" w:cs="Arial"/>
          <w:b/>
          <w:sz w:val="24"/>
        </w:rPr>
      </w:pPr>
      <w:r>
        <w:rPr>
          <w:rFonts w:ascii="Arial" w:hAnsi="Arial" w:cs="Arial"/>
          <w:b/>
          <w:sz w:val="24"/>
        </w:rPr>
        <w:br w:type="page"/>
      </w:r>
    </w:p>
    <w:p w14:paraId="36F95189" w14:textId="77777777" w:rsidR="001E5782" w:rsidRDefault="001E5782" w:rsidP="001E5782">
      <w:pPr>
        <w:rPr>
          <w:rFonts w:ascii="Arial" w:hAnsi="Arial" w:cs="Arial"/>
          <w:b/>
          <w:sz w:val="24"/>
        </w:rPr>
      </w:pPr>
    </w:p>
    <w:p w14:paraId="15B9D7C1" w14:textId="77777777" w:rsidR="001E5782" w:rsidRPr="00ED5506" w:rsidRDefault="001E5782" w:rsidP="001E5782">
      <w:pPr>
        <w:rPr>
          <w:rFonts w:ascii="Arial" w:hAnsi="Arial" w:cs="Arial"/>
          <w:b/>
          <w:sz w:val="24"/>
        </w:rPr>
      </w:pPr>
      <w:r w:rsidRPr="00ED5506">
        <w:rPr>
          <w:rFonts w:ascii="Arial" w:hAnsi="Arial" w:cs="Arial"/>
          <w:b/>
          <w:sz w:val="24"/>
        </w:rPr>
        <w:t>Residents place of work</w:t>
      </w:r>
    </w:p>
    <w:p w14:paraId="1596C408" w14:textId="77777777" w:rsidR="001E5782" w:rsidRPr="00ED5506" w:rsidRDefault="001E5782" w:rsidP="001E5782">
      <w:pPr>
        <w:spacing w:after="135" w:line="270" w:lineRule="atLeast"/>
        <w:rPr>
          <w:rFonts w:ascii="Arial" w:hAnsi="Arial" w:cs="Arial"/>
          <w:color w:val="000000"/>
        </w:rPr>
      </w:pPr>
      <w:r w:rsidRPr="00AA7019">
        <w:rPr>
          <w:rFonts w:ascii="Arial" w:hAnsi="Arial" w:cs="Arial"/>
          <w:color w:val="000000"/>
        </w:rPr>
        <w:t>38,493 or 73.0% of Manningham’s resident workers travel outside of the area to work.</w:t>
      </w:r>
      <w:r w:rsidRPr="00ED5506">
        <w:rPr>
          <w:rFonts w:ascii="Arial" w:hAnsi="Arial" w:cs="Arial"/>
          <w:color w:val="000000"/>
        </w:rPr>
        <w:t xml:space="preserve"> </w:t>
      </w:r>
      <w:r w:rsidRPr="00AA7019">
        <w:rPr>
          <w:rFonts w:ascii="Arial" w:hAnsi="Arial" w:cs="Arial"/>
          <w:color w:val="000000"/>
        </w:rPr>
        <w:t xml:space="preserve">Journey to Work data shows where resident workers go to work and whether they need to travel significant distances to </w:t>
      </w:r>
      <w:proofErr w:type="gramStart"/>
      <w:r w:rsidRPr="00AA7019">
        <w:rPr>
          <w:rFonts w:ascii="Arial" w:hAnsi="Arial" w:cs="Arial"/>
          <w:color w:val="000000"/>
        </w:rPr>
        <w:t>work, or</w:t>
      </w:r>
      <w:proofErr w:type="gramEnd"/>
      <w:r w:rsidRPr="00AA7019">
        <w:rPr>
          <w:rFonts w:ascii="Arial" w:hAnsi="Arial" w:cs="Arial"/>
          <w:color w:val="000000"/>
        </w:rPr>
        <w:t xml:space="preserve"> can live near work. </w:t>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47"/>
        <w:gridCol w:w="1619"/>
        <w:gridCol w:w="1080"/>
      </w:tblGrid>
      <w:tr w:rsidR="001E5782" w:rsidRPr="00581434" w14:paraId="013FA6A9" w14:textId="77777777" w:rsidTr="003F147F">
        <w:trPr>
          <w:tblHeader/>
        </w:trPr>
        <w:tc>
          <w:tcPr>
            <w:tcW w:w="0" w:type="auto"/>
            <w:gridSpan w:val="3"/>
            <w:tcMar>
              <w:top w:w="0" w:type="dxa"/>
              <w:left w:w="0" w:type="dxa"/>
              <w:bottom w:w="0" w:type="dxa"/>
              <w:right w:w="0" w:type="dxa"/>
            </w:tcMar>
            <w:vAlign w:val="center"/>
            <w:hideMark/>
          </w:tcPr>
          <w:p w14:paraId="53EB343B" w14:textId="77777777" w:rsidR="001E5782" w:rsidRPr="00134659" w:rsidRDefault="001E5782" w:rsidP="003F147F">
            <w:pPr>
              <w:spacing w:after="0"/>
              <w:jc w:val="center"/>
              <w:rPr>
                <w:rFonts w:ascii="Arial" w:eastAsia="Times New Roman" w:hAnsi="Arial" w:cs="Arial"/>
                <w:b/>
                <w:bCs/>
                <w:sz w:val="20"/>
                <w:szCs w:val="20"/>
                <w:lang w:eastAsia="en-AU"/>
              </w:rPr>
            </w:pPr>
            <w:r w:rsidRPr="00134659">
              <w:rPr>
                <w:rFonts w:ascii="Arial" w:eastAsia="Times New Roman" w:hAnsi="Arial" w:cs="Arial"/>
                <w:b/>
                <w:bCs/>
                <w:sz w:val="20"/>
                <w:szCs w:val="20"/>
                <w:lang w:eastAsia="en-AU"/>
              </w:rPr>
              <w:t>Employment location of resident workers</w:t>
            </w:r>
          </w:p>
        </w:tc>
      </w:tr>
      <w:tr w:rsidR="001E5782" w:rsidRPr="00ED5506" w14:paraId="56E49082" w14:textId="77777777" w:rsidTr="003F147F">
        <w:trPr>
          <w:tblHeader/>
        </w:trPr>
        <w:tc>
          <w:tcPr>
            <w:tcW w:w="0" w:type="auto"/>
            <w:tcMar>
              <w:top w:w="0" w:type="dxa"/>
              <w:left w:w="0" w:type="dxa"/>
              <w:bottom w:w="0" w:type="dxa"/>
              <w:right w:w="0" w:type="dxa"/>
            </w:tcMar>
            <w:vAlign w:val="center"/>
            <w:hideMark/>
          </w:tcPr>
          <w:p w14:paraId="01E9521A" w14:textId="77777777" w:rsidR="001E5782" w:rsidRPr="00134659" w:rsidRDefault="001E5782" w:rsidP="003F147F">
            <w:pPr>
              <w:spacing w:after="0"/>
              <w:jc w:val="center"/>
              <w:rPr>
                <w:rFonts w:ascii="Arial" w:eastAsia="Times New Roman" w:hAnsi="Arial" w:cs="Arial"/>
                <w:b/>
                <w:bCs/>
                <w:sz w:val="20"/>
                <w:szCs w:val="20"/>
                <w:lang w:eastAsia="en-AU"/>
              </w:rPr>
            </w:pPr>
            <w:r w:rsidRPr="00134659">
              <w:rPr>
                <w:rFonts w:ascii="Arial" w:eastAsia="Times New Roman" w:hAnsi="Arial" w:cs="Arial"/>
                <w:b/>
                <w:bCs/>
                <w:sz w:val="20"/>
                <w:szCs w:val="20"/>
                <w:lang w:eastAsia="en-AU"/>
              </w:rPr>
              <w:t>Manningham City Council</w:t>
            </w:r>
          </w:p>
        </w:tc>
        <w:tc>
          <w:tcPr>
            <w:tcW w:w="0" w:type="auto"/>
            <w:gridSpan w:val="2"/>
            <w:tcMar>
              <w:top w:w="0" w:type="dxa"/>
              <w:left w:w="0" w:type="dxa"/>
              <w:bottom w:w="0" w:type="dxa"/>
              <w:right w:w="0" w:type="dxa"/>
            </w:tcMar>
            <w:vAlign w:val="center"/>
            <w:hideMark/>
          </w:tcPr>
          <w:p w14:paraId="6EFF6578" w14:textId="77777777" w:rsidR="001E5782" w:rsidRPr="00134659" w:rsidRDefault="001E5782" w:rsidP="003F147F">
            <w:pPr>
              <w:spacing w:after="0"/>
              <w:jc w:val="center"/>
              <w:rPr>
                <w:rFonts w:ascii="Arial" w:eastAsia="Times New Roman" w:hAnsi="Arial" w:cs="Arial"/>
                <w:b/>
                <w:bCs/>
                <w:sz w:val="20"/>
                <w:szCs w:val="20"/>
                <w:lang w:eastAsia="en-AU"/>
              </w:rPr>
            </w:pPr>
            <w:r w:rsidRPr="00134659">
              <w:rPr>
                <w:rFonts w:ascii="Arial" w:eastAsia="Times New Roman" w:hAnsi="Arial" w:cs="Arial"/>
                <w:b/>
                <w:bCs/>
                <w:sz w:val="20"/>
                <w:szCs w:val="20"/>
                <w:lang w:eastAsia="en-AU"/>
              </w:rPr>
              <w:t>2016</w:t>
            </w:r>
          </w:p>
        </w:tc>
      </w:tr>
      <w:tr w:rsidR="001E5782" w:rsidRPr="00ED5506" w14:paraId="3C4C2981" w14:textId="77777777" w:rsidTr="003F147F">
        <w:trPr>
          <w:tblHeader/>
        </w:trPr>
        <w:tc>
          <w:tcPr>
            <w:tcW w:w="0" w:type="auto"/>
            <w:tcMar>
              <w:top w:w="0" w:type="dxa"/>
              <w:left w:w="0" w:type="dxa"/>
              <w:bottom w:w="0" w:type="dxa"/>
              <w:right w:w="0" w:type="dxa"/>
            </w:tcMar>
            <w:vAlign w:val="center"/>
            <w:hideMark/>
          </w:tcPr>
          <w:p w14:paraId="1988A9B7" w14:textId="77777777" w:rsidR="001E5782" w:rsidRPr="00134659" w:rsidRDefault="001E5782" w:rsidP="003F147F">
            <w:pPr>
              <w:spacing w:after="0"/>
              <w:jc w:val="center"/>
              <w:rPr>
                <w:rFonts w:ascii="Arial" w:eastAsia="Times New Roman" w:hAnsi="Arial" w:cs="Arial"/>
                <w:b/>
                <w:bCs/>
                <w:sz w:val="20"/>
                <w:szCs w:val="20"/>
                <w:lang w:eastAsia="en-AU"/>
              </w:rPr>
            </w:pPr>
            <w:r w:rsidRPr="00134659">
              <w:rPr>
                <w:rFonts w:ascii="Arial" w:eastAsia="Times New Roman" w:hAnsi="Arial" w:cs="Arial"/>
                <w:b/>
                <w:bCs/>
                <w:sz w:val="20"/>
                <w:szCs w:val="20"/>
                <w:lang w:eastAsia="en-AU"/>
              </w:rPr>
              <w:t>Location</w:t>
            </w:r>
          </w:p>
        </w:tc>
        <w:tc>
          <w:tcPr>
            <w:tcW w:w="0" w:type="auto"/>
            <w:tcMar>
              <w:top w:w="0" w:type="dxa"/>
              <w:left w:w="0" w:type="dxa"/>
              <w:bottom w:w="0" w:type="dxa"/>
              <w:right w:w="0" w:type="dxa"/>
            </w:tcMar>
            <w:vAlign w:val="center"/>
            <w:hideMark/>
          </w:tcPr>
          <w:p w14:paraId="2AE386D5" w14:textId="77777777" w:rsidR="001E5782" w:rsidRPr="00134659" w:rsidRDefault="001E5782" w:rsidP="003F147F">
            <w:pPr>
              <w:spacing w:after="0"/>
              <w:jc w:val="center"/>
              <w:rPr>
                <w:rFonts w:ascii="Arial" w:eastAsia="Times New Roman" w:hAnsi="Arial" w:cs="Arial"/>
                <w:b/>
                <w:bCs/>
                <w:sz w:val="20"/>
                <w:szCs w:val="20"/>
                <w:lang w:eastAsia="en-AU"/>
              </w:rPr>
            </w:pPr>
            <w:r w:rsidRPr="00134659">
              <w:rPr>
                <w:rFonts w:ascii="Arial" w:eastAsia="Times New Roman" w:hAnsi="Arial" w:cs="Arial"/>
                <w:b/>
                <w:bCs/>
                <w:sz w:val="20"/>
                <w:szCs w:val="20"/>
                <w:lang w:eastAsia="en-AU"/>
              </w:rPr>
              <w:t>Number</w:t>
            </w:r>
          </w:p>
        </w:tc>
        <w:tc>
          <w:tcPr>
            <w:tcW w:w="0" w:type="auto"/>
            <w:tcMar>
              <w:top w:w="0" w:type="dxa"/>
              <w:left w:w="0" w:type="dxa"/>
              <w:bottom w:w="0" w:type="dxa"/>
              <w:right w:w="0" w:type="dxa"/>
            </w:tcMar>
            <w:vAlign w:val="center"/>
            <w:hideMark/>
          </w:tcPr>
          <w:p w14:paraId="75B85971" w14:textId="77777777" w:rsidR="001E5782" w:rsidRPr="00134659" w:rsidRDefault="001E5782" w:rsidP="003F147F">
            <w:pPr>
              <w:spacing w:after="0"/>
              <w:jc w:val="center"/>
              <w:rPr>
                <w:rFonts w:ascii="Arial" w:eastAsia="Times New Roman" w:hAnsi="Arial" w:cs="Arial"/>
                <w:b/>
                <w:bCs/>
                <w:sz w:val="20"/>
                <w:szCs w:val="20"/>
                <w:lang w:eastAsia="en-AU"/>
              </w:rPr>
            </w:pPr>
            <w:r w:rsidRPr="00134659">
              <w:rPr>
                <w:rFonts w:ascii="Arial" w:eastAsia="Times New Roman" w:hAnsi="Arial" w:cs="Arial"/>
                <w:b/>
                <w:bCs/>
                <w:sz w:val="20"/>
                <w:szCs w:val="20"/>
                <w:lang w:eastAsia="en-AU"/>
              </w:rPr>
              <w:t>%</w:t>
            </w:r>
            <w:r w:rsidRPr="00134659">
              <w:rPr>
                <w:rFonts w:ascii="Arial" w:eastAsia="Times New Roman" w:hAnsi="Arial" w:cs="Arial"/>
                <w:b/>
                <w:bCs/>
                <w:vanish/>
                <w:sz w:val="20"/>
                <w:szCs w:val="20"/>
                <w:lang w:eastAsia="en-AU"/>
              </w:rPr>
              <w:t>.</w:t>
            </w:r>
            <w:r w:rsidRPr="00134659">
              <w:rPr>
                <w:rFonts w:ascii="Arial" w:eastAsia="Times New Roman" w:hAnsi="Arial" w:cs="Arial"/>
                <w:b/>
                <w:bCs/>
                <w:sz w:val="20"/>
                <w:szCs w:val="20"/>
                <w:lang w:eastAsia="en-AU"/>
              </w:rPr>
              <w:t xml:space="preserve"> </w:t>
            </w:r>
          </w:p>
        </w:tc>
      </w:tr>
      <w:tr w:rsidR="001E5782" w:rsidRPr="00ED5506" w14:paraId="12FA7871" w14:textId="77777777" w:rsidTr="003F147F">
        <w:tc>
          <w:tcPr>
            <w:tcW w:w="0" w:type="auto"/>
            <w:tcMar>
              <w:top w:w="0" w:type="dxa"/>
              <w:left w:w="0" w:type="dxa"/>
              <w:bottom w:w="0" w:type="dxa"/>
              <w:right w:w="0" w:type="dxa"/>
            </w:tcMar>
            <w:vAlign w:val="center"/>
            <w:hideMark/>
          </w:tcPr>
          <w:p w14:paraId="50E1119B" w14:textId="77777777" w:rsidR="001E5782" w:rsidRPr="00134659" w:rsidRDefault="001E5782" w:rsidP="003F147F">
            <w:pPr>
              <w:spacing w:after="0"/>
              <w:rPr>
                <w:rFonts w:ascii="Arial" w:eastAsia="Times New Roman" w:hAnsi="Arial" w:cs="Arial"/>
                <w:sz w:val="20"/>
                <w:szCs w:val="20"/>
                <w:lang w:eastAsia="en-AU"/>
              </w:rPr>
            </w:pPr>
            <w:r w:rsidRPr="00134659">
              <w:rPr>
                <w:rFonts w:ascii="Arial" w:eastAsia="Times New Roman" w:hAnsi="Arial" w:cs="Arial"/>
                <w:sz w:val="20"/>
                <w:szCs w:val="20"/>
                <w:lang w:eastAsia="en-AU"/>
              </w:rPr>
              <w:t>Live and work in the area</w:t>
            </w:r>
          </w:p>
        </w:tc>
        <w:tc>
          <w:tcPr>
            <w:tcW w:w="0" w:type="auto"/>
            <w:tcMar>
              <w:top w:w="0" w:type="dxa"/>
              <w:left w:w="0" w:type="dxa"/>
              <w:bottom w:w="0" w:type="dxa"/>
              <w:right w:w="0" w:type="dxa"/>
            </w:tcMar>
            <w:vAlign w:val="center"/>
            <w:hideMark/>
          </w:tcPr>
          <w:p w14:paraId="656D35AE" w14:textId="77777777" w:rsidR="001E5782" w:rsidRPr="00134659" w:rsidRDefault="001E5782" w:rsidP="003F147F">
            <w:pPr>
              <w:spacing w:after="0"/>
              <w:rPr>
                <w:rFonts w:ascii="Arial" w:eastAsia="Times New Roman" w:hAnsi="Arial" w:cs="Arial"/>
                <w:sz w:val="20"/>
                <w:szCs w:val="20"/>
                <w:lang w:eastAsia="en-AU"/>
              </w:rPr>
            </w:pPr>
            <w:r w:rsidRPr="00134659">
              <w:rPr>
                <w:rFonts w:ascii="Arial" w:eastAsia="Times New Roman" w:hAnsi="Arial" w:cs="Arial"/>
                <w:sz w:val="20"/>
                <w:szCs w:val="20"/>
                <w:lang w:eastAsia="en-AU"/>
              </w:rPr>
              <w:t>12,105</w:t>
            </w:r>
          </w:p>
        </w:tc>
        <w:tc>
          <w:tcPr>
            <w:tcW w:w="0" w:type="auto"/>
            <w:tcMar>
              <w:top w:w="0" w:type="dxa"/>
              <w:left w:w="0" w:type="dxa"/>
              <w:bottom w:w="0" w:type="dxa"/>
              <w:right w:w="0" w:type="dxa"/>
            </w:tcMar>
            <w:vAlign w:val="center"/>
            <w:hideMark/>
          </w:tcPr>
          <w:p w14:paraId="29B15444" w14:textId="77777777" w:rsidR="001E5782" w:rsidRPr="00134659" w:rsidRDefault="001E5782" w:rsidP="003F147F">
            <w:pPr>
              <w:spacing w:after="0"/>
              <w:rPr>
                <w:rFonts w:ascii="Arial" w:eastAsia="Times New Roman" w:hAnsi="Arial" w:cs="Arial"/>
                <w:sz w:val="20"/>
                <w:szCs w:val="20"/>
                <w:lang w:eastAsia="en-AU"/>
              </w:rPr>
            </w:pPr>
            <w:r w:rsidRPr="00134659">
              <w:rPr>
                <w:rFonts w:ascii="Arial" w:eastAsia="Times New Roman" w:hAnsi="Arial" w:cs="Arial"/>
                <w:sz w:val="20"/>
                <w:szCs w:val="20"/>
                <w:lang w:eastAsia="en-AU"/>
              </w:rPr>
              <w:t>22.9</w:t>
            </w:r>
          </w:p>
        </w:tc>
      </w:tr>
      <w:tr w:rsidR="001E5782" w:rsidRPr="00ED5506" w14:paraId="69C46D53" w14:textId="77777777" w:rsidTr="003F147F">
        <w:tc>
          <w:tcPr>
            <w:tcW w:w="0" w:type="auto"/>
            <w:tcMar>
              <w:top w:w="0" w:type="dxa"/>
              <w:left w:w="0" w:type="dxa"/>
              <w:bottom w:w="0" w:type="dxa"/>
              <w:right w:w="0" w:type="dxa"/>
            </w:tcMar>
            <w:vAlign w:val="center"/>
            <w:hideMark/>
          </w:tcPr>
          <w:p w14:paraId="2DEB4252" w14:textId="77777777" w:rsidR="001E5782" w:rsidRPr="00134659" w:rsidRDefault="001E5782" w:rsidP="003F147F">
            <w:pPr>
              <w:spacing w:after="0"/>
              <w:rPr>
                <w:rFonts w:ascii="Arial" w:eastAsia="Times New Roman" w:hAnsi="Arial" w:cs="Arial"/>
                <w:sz w:val="20"/>
                <w:szCs w:val="20"/>
                <w:lang w:eastAsia="en-AU"/>
              </w:rPr>
            </w:pPr>
            <w:r w:rsidRPr="00134659">
              <w:rPr>
                <w:rFonts w:ascii="Arial" w:eastAsia="Times New Roman" w:hAnsi="Arial" w:cs="Arial"/>
                <w:sz w:val="20"/>
                <w:szCs w:val="20"/>
                <w:lang w:eastAsia="en-AU"/>
              </w:rPr>
              <w:t>Live in the area, but work outside</w:t>
            </w:r>
          </w:p>
        </w:tc>
        <w:tc>
          <w:tcPr>
            <w:tcW w:w="0" w:type="auto"/>
            <w:tcMar>
              <w:top w:w="0" w:type="dxa"/>
              <w:left w:w="0" w:type="dxa"/>
              <w:bottom w:w="0" w:type="dxa"/>
              <w:right w:w="0" w:type="dxa"/>
            </w:tcMar>
            <w:vAlign w:val="center"/>
            <w:hideMark/>
          </w:tcPr>
          <w:p w14:paraId="355C1144" w14:textId="77777777" w:rsidR="001E5782" w:rsidRPr="00134659" w:rsidRDefault="001E5782" w:rsidP="003F147F">
            <w:pPr>
              <w:spacing w:after="0"/>
              <w:rPr>
                <w:rFonts w:ascii="Arial" w:eastAsia="Times New Roman" w:hAnsi="Arial" w:cs="Arial"/>
                <w:sz w:val="20"/>
                <w:szCs w:val="20"/>
                <w:lang w:eastAsia="en-AU"/>
              </w:rPr>
            </w:pPr>
            <w:r w:rsidRPr="00134659">
              <w:rPr>
                <w:rFonts w:ascii="Arial" w:eastAsia="Times New Roman" w:hAnsi="Arial" w:cs="Arial"/>
                <w:sz w:val="20"/>
                <w:szCs w:val="20"/>
                <w:lang w:eastAsia="en-AU"/>
              </w:rPr>
              <w:t>38,493</w:t>
            </w:r>
          </w:p>
        </w:tc>
        <w:tc>
          <w:tcPr>
            <w:tcW w:w="0" w:type="auto"/>
            <w:tcMar>
              <w:top w:w="0" w:type="dxa"/>
              <w:left w:w="0" w:type="dxa"/>
              <w:bottom w:w="0" w:type="dxa"/>
              <w:right w:w="0" w:type="dxa"/>
            </w:tcMar>
            <w:vAlign w:val="center"/>
            <w:hideMark/>
          </w:tcPr>
          <w:p w14:paraId="280F3080" w14:textId="77777777" w:rsidR="001E5782" w:rsidRPr="00134659" w:rsidRDefault="001E5782" w:rsidP="003F147F">
            <w:pPr>
              <w:spacing w:after="0"/>
              <w:rPr>
                <w:rFonts w:ascii="Arial" w:eastAsia="Times New Roman" w:hAnsi="Arial" w:cs="Arial"/>
                <w:sz w:val="20"/>
                <w:szCs w:val="20"/>
                <w:lang w:eastAsia="en-AU"/>
              </w:rPr>
            </w:pPr>
            <w:r w:rsidRPr="00134659">
              <w:rPr>
                <w:rFonts w:ascii="Arial" w:eastAsia="Times New Roman" w:hAnsi="Arial" w:cs="Arial"/>
                <w:sz w:val="20"/>
                <w:szCs w:val="20"/>
                <w:lang w:eastAsia="en-AU"/>
              </w:rPr>
              <w:t>73.0</w:t>
            </w:r>
          </w:p>
        </w:tc>
      </w:tr>
      <w:tr w:rsidR="001E5782" w:rsidRPr="00ED5506" w14:paraId="1629E37C" w14:textId="77777777" w:rsidTr="003F147F">
        <w:tc>
          <w:tcPr>
            <w:tcW w:w="0" w:type="auto"/>
            <w:tcMar>
              <w:top w:w="0" w:type="dxa"/>
              <w:left w:w="0" w:type="dxa"/>
              <w:bottom w:w="0" w:type="dxa"/>
              <w:right w:w="0" w:type="dxa"/>
            </w:tcMar>
            <w:vAlign w:val="center"/>
            <w:hideMark/>
          </w:tcPr>
          <w:p w14:paraId="2FA2E64A" w14:textId="77777777" w:rsidR="001E5782" w:rsidRPr="00134659" w:rsidRDefault="001E5782" w:rsidP="003F147F">
            <w:pPr>
              <w:spacing w:after="0"/>
              <w:rPr>
                <w:rFonts w:ascii="Arial" w:eastAsia="Times New Roman" w:hAnsi="Arial" w:cs="Arial"/>
                <w:sz w:val="20"/>
                <w:szCs w:val="20"/>
                <w:lang w:eastAsia="en-AU"/>
              </w:rPr>
            </w:pPr>
            <w:r w:rsidRPr="00134659">
              <w:rPr>
                <w:rFonts w:ascii="Arial" w:eastAsia="Times New Roman" w:hAnsi="Arial" w:cs="Arial"/>
                <w:sz w:val="20"/>
                <w:szCs w:val="20"/>
                <w:lang w:eastAsia="en-AU"/>
              </w:rPr>
              <w:t>No fixed place of work</w:t>
            </w:r>
          </w:p>
        </w:tc>
        <w:tc>
          <w:tcPr>
            <w:tcW w:w="0" w:type="auto"/>
            <w:tcMar>
              <w:top w:w="0" w:type="dxa"/>
              <w:left w:w="0" w:type="dxa"/>
              <w:bottom w:w="0" w:type="dxa"/>
              <w:right w:w="0" w:type="dxa"/>
            </w:tcMar>
            <w:vAlign w:val="center"/>
            <w:hideMark/>
          </w:tcPr>
          <w:p w14:paraId="17697642" w14:textId="77777777" w:rsidR="001E5782" w:rsidRPr="00134659" w:rsidRDefault="001E5782" w:rsidP="003F147F">
            <w:pPr>
              <w:spacing w:after="0"/>
              <w:rPr>
                <w:rFonts w:ascii="Arial" w:eastAsia="Times New Roman" w:hAnsi="Arial" w:cs="Arial"/>
                <w:sz w:val="20"/>
                <w:szCs w:val="20"/>
                <w:lang w:eastAsia="en-AU"/>
              </w:rPr>
            </w:pPr>
            <w:r w:rsidRPr="00134659">
              <w:rPr>
                <w:rFonts w:ascii="Arial" w:eastAsia="Times New Roman" w:hAnsi="Arial" w:cs="Arial"/>
                <w:sz w:val="20"/>
                <w:szCs w:val="20"/>
                <w:lang w:eastAsia="en-AU"/>
              </w:rPr>
              <w:t>2,163</w:t>
            </w:r>
          </w:p>
        </w:tc>
        <w:tc>
          <w:tcPr>
            <w:tcW w:w="0" w:type="auto"/>
            <w:tcMar>
              <w:top w:w="0" w:type="dxa"/>
              <w:left w:w="0" w:type="dxa"/>
              <w:bottom w:w="0" w:type="dxa"/>
              <w:right w:w="0" w:type="dxa"/>
            </w:tcMar>
            <w:vAlign w:val="center"/>
            <w:hideMark/>
          </w:tcPr>
          <w:p w14:paraId="43EA7F7E" w14:textId="77777777" w:rsidR="001E5782" w:rsidRPr="00134659" w:rsidRDefault="001E5782" w:rsidP="003F147F">
            <w:pPr>
              <w:spacing w:after="0"/>
              <w:rPr>
                <w:rFonts w:ascii="Arial" w:eastAsia="Times New Roman" w:hAnsi="Arial" w:cs="Arial"/>
                <w:sz w:val="20"/>
                <w:szCs w:val="20"/>
                <w:lang w:eastAsia="en-AU"/>
              </w:rPr>
            </w:pPr>
            <w:r w:rsidRPr="00134659">
              <w:rPr>
                <w:rFonts w:ascii="Arial" w:eastAsia="Times New Roman" w:hAnsi="Arial" w:cs="Arial"/>
                <w:sz w:val="20"/>
                <w:szCs w:val="20"/>
                <w:lang w:eastAsia="en-AU"/>
              </w:rPr>
              <w:t>4.1</w:t>
            </w:r>
          </w:p>
        </w:tc>
      </w:tr>
      <w:tr w:rsidR="001E5782" w:rsidRPr="00ED5506" w14:paraId="1A0AE6DC" w14:textId="77777777" w:rsidTr="003F147F">
        <w:tc>
          <w:tcPr>
            <w:tcW w:w="0" w:type="auto"/>
            <w:tcMar>
              <w:top w:w="0" w:type="dxa"/>
              <w:left w:w="0" w:type="dxa"/>
              <w:bottom w:w="0" w:type="dxa"/>
              <w:right w:w="0" w:type="dxa"/>
            </w:tcMar>
            <w:vAlign w:val="center"/>
            <w:hideMark/>
          </w:tcPr>
          <w:p w14:paraId="6008D64D" w14:textId="77777777" w:rsidR="001E5782" w:rsidRPr="00134659" w:rsidRDefault="001E5782" w:rsidP="003F147F">
            <w:pPr>
              <w:spacing w:after="0"/>
              <w:rPr>
                <w:rFonts w:ascii="Arial" w:eastAsia="Times New Roman" w:hAnsi="Arial" w:cs="Arial"/>
                <w:sz w:val="20"/>
                <w:szCs w:val="20"/>
                <w:lang w:eastAsia="en-AU"/>
              </w:rPr>
            </w:pPr>
            <w:r w:rsidRPr="00134659">
              <w:rPr>
                <w:rFonts w:ascii="Arial" w:eastAsia="Times New Roman" w:hAnsi="Arial" w:cs="Arial"/>
                <w:sz w:val="20"/>
                <w:szCs w:val="20"/>
                <w:lang w:eastAsia="en-AU"/>
              </w:rPr>
              <w:t>Total employed residents in the area</w:t>
            </w:r>
          </w:p>
        </w:tc>
        <w:tc>
          <w:tcPr>
            <w:tcW w:w="0" w:type="auto"/>
            <w:tcMar>
              <w:top w:w="0" w:type="dxa"/>
              <w:left w:w="0" w:type="dxa"/>
              <w:bottom w:w="0" w:type="dxa"/>
              <w:right w:w="0" w:type="dxa"/>
            </w:tcMar>
            <w:vAlign w:val="center"/>
            <w:hideMark/>
          </w:tcPr>
          <w:p w14:paraId="4E122209" w14:textId="77777777" w:rsidR="001E5782" w:rsidRPr="00134659" w:rsidRDefault="001E5782" w:rsidP="003F147F">
            <w:pPr>
              <w:spacing w:after="0"/>
              <w:rPr>
                <w:rFonts w:ascii="Arial" w:eastAsia="Times New Roman" w:hAnsi="Arial" w:cs="Arial"/>
                <w:sz w:val="20"/>
                <w:szCs w:val="20"/>
                <w:lang w:eastAsia="en-AU"/>
              </w:rPr>
            </w:pPr>
            <w:r w:rsidRPr="00134659">
              <w:rPr>
                <w:rFonts w:ascii="Arial" w:eastAsia="Times New Roman" w:hAnsi="Arial" w:cs="Arial"/>
                <w:sz w:val="20"/>
                <w:szCs w:val="20"/>
                <w:lang w:eastAsia="en-AU"/>
              </w:rPr>
              <w:t>52,761</w:t>
            </w:r>
          </w:p>
        </w:tc>
        <w:tc>
          <w:tcPr>
            <w:tcW w:w="0" w:type="auto"/>
            <w:tcMar>
              <w:top w:w="0" w:type="dxa"/>
              <w:left w:w="0" w:type="dxa"/>
              <w:bottom w:w="0" w:type="dxa"/>
              <w:right w:w="0" w:type="dxa"/>
            </w:tcMar>
            <w:vAlign w:val="center"/>
            <w:hideMark/>
          </w:tcPr>
          <w:p w14:paraId="28B099D9" w14:textId="77777777" w:rsidR="001E5782" w:rsidRPr="00134659" w:rsidRDefault="001E5782" w:rsidP="003F147F">
            <w:pPr>
              <w:spacing w:after="0"/>
              <w:rPr>
                <w:rFonts w:ascii="Arial" w:eastAsia="Times New Roman" w:hAnsi="Arial" w:cs="Arial"/>
                <w:sz w:val="20"/>
                <w:szCs w:val="20"/>
                <w:lang w:eastAsia="en-AU"/>
              </w:rPr>
            </w:pPr>
            <w:r w:rsidRPr="00134659">
              <w:rPr>
                <w:rFonts w:ascii="Arial" w:eastAsia="Times New Roman" w:hAnsi="Arial" w:cs="Arial"/>
                <w:sz w:val="20"/>
                <w:szCs w:val="20"/>
                <w:lang w:eastAsia="en-AU"/>
              </w:rPr>
              <w:t>100.0</w:t>
            </w:r>
          </w:p>
        </w:tc>
      </w:tr>
      <w:tr w:rsidR="001E5782" w:rsidRPr="00ED5506" w14:paraId="5E9F1F9E" w14:textId="77777777" w:rsidTr="003F147F">
        <w:tc>
          <w:tcPr>
            <w:tcW w:w="0" w:type="auto"/>
            <w:gridSpan w:val="3"/>
            <w:tcMar>
              <w:top w:w="0" w:type="dxa"/>
              <w:left w:w="0" w:type="dxa"/>
              <w:bottom w:w="0" w:type="dxa"/>
              <w:right w:w="0" w:type="dxa"/>
            </w:tcMar>
            <w:vAlign w:val="center"/>
            <w:hideMark/>
          </w:tcPr>
          <w:p w14:paraId="2F475546" w14:textId="77777777" w:rsidR="001E5782" w:rsidRPr="00134659" w:rsidRDefault="001E5782" w:rsidP="003F147F">
            <w:pPr>
              <w:spacing w:after="135" w:line="336" w:lineRule="atLeast"/>
              <w:rPr>
                <w:rFonts w:ascii="Arial" w:eastAsia="Times New Roman" w:hAnsi="Arial" w:cs="Arial"/>
                <w:b/>
                <w:i/>
                <w:sz w:val="16"/>
                <w:szCs w:val="16"/>
                <w:lang w:eastAsia="en-AU"/>
              </w:rPr>
            </w:pPr>
            <w:r w:rsidRPr="00134659">
              <w:rPr>
                <w:rFonts w:ascii="Arial" w:eastAsia="Times New Roman" w:hAnsi="Arial" w:cs="Arial"/>
                <w:b/>
                <w:i/>
                <w:sz w:val="16"/>
                <w:szCs w:val="16"/>
                <w:lang w:eastAsia="en-AU"/>
              </w:rPr>
              <w:t xml:space="preserve">Source: Australian Bureau of Statistics, </w:t>
            </w:r>
            <w:hyperlink r:id="rId31" w:tgtFrame="_blank" w:tooltip="Census of Population" w:history="1">
              <w:r w:rsidRPr="00134659">
                <w:rPr>
                  <w:rFonts w:ascii="Arial" w:eastAsia="Times New Roman" w:hAnsi="Arial" w:cs="Arial"/>
                  <w:b/>
                  <w:i/>
                  <w:sz w:val="16"/>
                  <w:szCs w:val="16"/>
                  <w:u w:val="single"/>
                  <w:lang w:eastAsia="en-AU"/>
                </w:rPr>
                <w:t>Census of Population</w:t>
              </w:r>
            </w:hyperlink>
            <w:r w:rsidRPr="00134659">
              <w:rPr>
                <w:rFonts w:ascii="Arial" w:eastAsia="Times New Roman" w:hAnsi="Arial" w:cs="Arial"/>
                <w:b/>
                <w:i/>
                <w:sz w:val="16"/>
                <w:szCs w:val="16"/>
                <w:lang w:eastAsia="en-AU"/>
              </w:rPr>
              <w:t xml:space="preserve"> and Housing 2016. Compiled and presented in economy.id by </w:t>
            </w:r>
            <w:hyperlink r:id="rId32" w:tgtFrame="_blank" w:tooltip=" .id (informed decisions)" w:history="1">
              <w:r w:rsidRPr="00134659">
                <w:rPr>
                  <w:rFonts w:ascii="Arial" w:eastAsia="Times New Roman" w:hAnsi="Arial" w:cs="Arial"/>
                  <w:b/>
                  <w:i/>
                  <w:sz w:val="16"/>
                  <w:szCs w:val="16"/>
                  <w:u w:val="single"/>
                  <w:lang w:eastAsia="en-AU"/>
                </w:rPr>
                <w:t>.id (informed decisions)</w:t>
              </w:r>
            </w:hyperlink>
          </w:p>
        </w:tc>
      </w:tr>
    </w:tbl>
    <w:p w14:paraId="198CCB4A" w14:textId="77777777" w:rsidR="001E5782" w:rsidRPr="00ED5506" w:rsidRDefault="001E5782" w:rsidP="001E5782">
      <w:pPr>
        <w:rPr>
          <w:rFonts w:ascii="Arial" w:hAnsi="Arial" w:cs="Arial"/>
          <w:b/>
          <w:color w:val="000000"/>
        </w:rPr>
      </w:pPr>
    </w:p>
    <w:p w14:paraId="495F9605" w14:textId="77777777" w:rsidR="001E5782" w:rsidRPr="00ED5506" w:rsidRDefault="001E5782" w:rsidP="001E5782">
      <w:pPr>
        <w:rPr>
          <w:rFonts w:ascii="Arial" w:hAnsi="Arial" w:cs="Arial"/>
          <w:b/>
          <w:color w:val="000000"/>
        </w:rPr>
      </w:pPr>
      <w:r w:rsidRPr="00ED5506">
        <w:rPr>
          <w:rFonts w:ascii="Arial" w:hAnsi="Arial" w:cs="Arial"/>
          <w:b/>
          <w:color w:val="000000"/>
        </w:rPr>
        <w:t xml:space="preserve">Non </w:t>
      </w:r>
      <w:proofErr w:type="gramStart"/>
      <w:r w:rsidRPr="00ED5506">
        <w:rPr>
          <w:rFonts w:ascii="Arial" w:hAnsi="Arial" w:cs="Arial"/>
          <w:b/>
          <w:color w:val="000000"/>
        </w:rPr>
        <w:t>English speaking</w:t>
      </w:r>
      <w:proofErr w:type="gramEnd"/>
      <w:r w:rsidRPr="00ED5506">
        <w:rPr>
          <w:rFonts w:ascii="Arial" w:hAnsi="Arial" w:cs="Arial"/>
          <w:b/>
          <w:color w:val="000000"/>
        </w:rPr>
        <w:t xml:space="preserve"> population</w:t>
      </w:r>
    </w:p>
    <w:p w14:paraId="730B2A3C" w14:textId="77777777" w:rsidR="001E5782" w:rsidRDefault="001E5782" w:rsidP="001E5782">
      <w:pPr>
        <w:pStyle w:val="NoSpacing"/>
        <w:rPr>
          <w:rFonts w:ascii="Arial" w:hAnsi="Arial" w:cs="Arial"/>
        </w:rPr>
      </w:pPr>
      <w:r w:rsidRPr="00ED5506">
        <w:rPr>
          <w:rFonts w:ascii="Arial" w:hAnsi="Arial" w:cs="Arial"/>
        </w:rPr>
        <w:t>In 2016, 27.0% of the non-English speaking population in Manningham were born in</w:t>
      </w:r>
      <w:r w:rsidRPr="00ED5506">
        <w:rPr>
          <w:rFonts w:ascii="Arial" w:hAnsi="Arial" w:cs="Arial"/>
        </w:rPr>
        <w:br/>
        <w:t xml:space="preserve">Australia. People speaking a language other than English at home may have been born in a variety of different countries. Second and third generation migrants may be born in Australia. The figure below looks at the distribution of birthplaces for non-English language speakers only. It is likely to vary depending on which communities exist in the local area. </w:t>
      </w:r>
    </w:p>
    <w:p w14:paraId="0E6039A2" w14:textId="77777777" w:rsidR="001E5782" w:rsidRPr="00ED5506" w:rsidRDefault="001E5782" w:rsidP="001E5782">
      <w:pPr>
        <w:pStyle w:val="NoSpacing"/>
        <w:rPr>
          <w:rFonts w:ascii="Arial" w:hAnsi="Arial" w:cs="Arial"/>
        </w:rPr>
      </w:pPr>
    </w:p>
    <w:p w14:paraId="1C8FBCD1" w14:textId="77777777" w:rsidR="001E5782" w:rsidRPr="00ED5506" w:rsidRDefault="001E5782" w:rsidP="001E5782">
      <w:pPr>
        <w:spacing w:line="270" w:lineRule="atLeast"/>
        <w:rPr>
          <w:rFonts w:ascii="Arial" w:hAnsi="Arial" w:cs="Arial"/>
          <w:color w:val="000000"/>
        </w:rPr>
      </w:pPr>
      <w:r w:rsidRPr="00ED5506">
        <w:rPr>
          <w:rFonts w:ascii="Arial" w:hAnsi="Arial" w:cs="Arial"/>
          <w:noProof/>
          <w:lang w:val="en-AU" w:eastAsia="en-AU"/>
        </w:rPr>
        <w:drawing>
          <wp:inline distT="0" distB="0" distL="0" distR="0" wp14:anchorId="6F5B0ACE" wp14:editId="12BA8204">
            <wp:extent cx="5734050" cy="3409950"/>
            <wp:effectExtent l="0" t="0" r="0" b="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4050" cy="3409950"/>
                    </a:xfrm>
                    <a:prstGeom prst="rect">
                      <a:avLst/>
                    </a:prstGeom>
                    <a:noFill/>
                    <a:ln>
                      <a:noFill/>
                    </a:ln>
                  </pic:spPr>
                </pic:pic>
              </a:graphicData>
            </a:graphic>
          </wp:inline>
        </w:drawing>
      </w:r>
    </w:p>
    <w:p w14:paraId="514B63E8" w14:textId="77777777" w:rsidR="001E5782" w:rsidRPr="00C5566B" w:rsidRDefault="001E5782" w:rsidP="001E5782">
      <w:pPr>
        <w:spacing w:after="135" w:line="270" w:lineRule="atLeast"/>
        <w:rPr>
          <w:rFonts w:ascii="Arial" w:hAnsi="Arial" w:cs="Arial"/>
          <w:color w:val="000000"/>
        </w:rPr>
      </w:pPr>
      <w:r w:rsidRPr="00C5566B">
        <w:rPr>
          <w:rFonts w:ascii="Arial" w:hAnsi="Arial" w:cs="Arial"/>
          <w:color w:val="000000"/>
        </w:rPr>
        <w:t>Analysis of the country of birth of the non-English speaking population in Manningham in 2016 compared to Greater Melbourne shows that there was a smaller proportion of people born overseas.</w:t>
      </w:r>
    </w:p>
    <w:p w14:paraId="5444AE25" w14:textId="77777777" w:rsidR="001E5782" w:rsidRPr="00C5566B" w:rsidRDefault="001E5782" w:rsidP="001E5782">
      <w:pPr>
        <w:spacing w:after="135" w:line="270" w:lineRule="atLeast"/>
        <w:rPr>
          <w:rFonts w:ascii="Arial" w:hAnsi="Arial" w:cs="Arial"/>
          <w:color w:val="000000"/>
        </w:rPr>
      </w:pPr>
      <w:r w:rsidRPr="00C5566B">
        <w:rPr>
          <w:rFonts w:ascii="Arial" w:hAnsi="Arial" w:cs="Arial"/>
          <w:color w:val="000000"/>
        </w:rPr>
        <w:lastRenderedPageBreak/>
        <w:t>Overall, 71.6% of the non-English population was born overseas, compared with 72.2% for Greater Melbourne.</w:t>
      </w:r>
    </w:p>
    <w:p w14:paraId="69D9ACBD" w14:textId="77777777" w:rsidR="001E5782" w:rsidRPr="00C5566B" w:rsidRDefault="001E5782" w:rsidP="001E5782">
      <w:pPr>
        <w:spacing w:after="135" w:line="270" w:lineRule="atLeast"/>
        <w:rPr>
          <w:rFonts w:ascii="Arial" w:hAnsi="Arial" w:cs="Arial"/>
          <w:color w:val="000000"/>
        </w:rPr>
      </w:pPr>
      <w:r w:rsidRPr="00C5566B">
        <w:rPr>
          <w:rFonts w:ascii="Arial" w:hAnsi="Arial" w:cs="Arial"/>
          <w:color w:val="000000"/>
        </w:rPr>
        <w:t>The major differences between the countries of birth of the non-English speaking population in Manningham and Greater Melbourne were:</w:t>
      </w:r>
    </w:p>
    <w:p w14:paraId="5EC4ACB2" w14:textId="77777777" w:rsidR="001E5782" w:rsidRPr="00C5566B" w:rsidRDefault="001E5782" w:rsidP="001E5782">
      <w:pPr>
        <w:numPr>
          <w:ilvl w:val="0"/>
          <w:numId w:val="36"/>
        </w:numPr>
        <w:spacing w:before="100" w:beforeAutospacing="1" w:after="100" w:afterAutospacing="1" w:line="270" w:lineRule="atLeast"/>
        <w:rPr>
          <w:rFonts w:ascii="Arial" w:hAnsi="Arial" w:cs="Arial"/>
          <w:color w:val="000000"/>
        </w:rPr>
      </w:pPr>
      <w:r w:rsidRPr="00C5566B">
        <w:rPr>
          <w:rFonts w:ascii="Arial" w:hAnsi="Arial" w:cs="Arial"/>
          <w:color w:val="000000"/>
        </w:rPr>
        <w:t>A</w:t>
      </w:r>
      <w:r w:rsidRPr="00C5566B">
        <w:rPr>
          <w:rFonts w:ascii="Arial" w:eastAsia="Times New Roman" w:hAnsi="Arial" w:cs="Arial"/>
          <w:color w:val="5F6062"/>
          <w:sz w:val="21"/>
          <w:szCs w:val="21"/>
          <w:lang w:val="en" w:eastAsia="en-AU"/>
        </w:rPr>
        <w:t xml:space="preserve"> </w:t>
      </w:r>
      <w:r w:rsidRPr="00ED5506">
        <w:rPr>
          <w:rFonts w:ascii="Arial" w:hAnsi="Arial" w:cs="Arial"/>
          <w:color w:val="000000"/>
        </w:rPr>
        <w:t>larger</w:t>
      </w:r>
      <w:r w:rsidRPr="00C5566B">
        <w:rPr>
          <w:rFonts w:ascii="Arial" w:hAnsi="Arial" w:cs="Arial"/>
          <w:color w:val="000000"/>
        </w:rPr>
        <w:t xml:space="preserve"> percentage of people born in China (excludes SARs and Taiwan) (21.6% compared to 10.5%)</w:t>
      </w:r>
    </w:p>
    <w:p w14:paraId="3A2200EE" w14:textId="77777777" w:rsidR="001E5782" w:rsidRPr="00C5566B" w:rsidRDefault="001E5782" w:rsidP="001E5782">
      <w:pPr>
        <w:numPr>
          <w:ilvl w:val="0"/>
          <w:numId w:val="36"/>
        </w:numPr>
        <w:spacing w:before="100" w:beforeAutospacing="1" w:after="100" w:afterAutospacing="1" w:line="270" w:lineRule="atLeast"/>
        <w:rPr>
          <w:rFonts w:ascii="Arial" w:hAnsi="Arial" w:cs="Arial"/>
          <w:color w:val="000000"/>
        </w:rPr>
      </w:pPr>
      <w:r w:rsidRPr="00C5566B">
        <w:rPr>
          <w:rFonts w:ascii="Arial" w:hAnsi="Arial" w:cs="Arial"/>
          <w:color w:val="000000"/>
        </w:rPr>
        <w:t xml:space="preserve">A </w:t>
      </w:r>
      <w:r w:rsidRPr="00ED5506">
        <w:rPr>
          <w:rFonts w:ascii="Arial" w:hAnsi="Arial" w:cs="Arial"/>
          <w:color w:val="000000"/>
        </w:rPr>
        <w:t>larger</w:t>
      </w:r>
      <w:r w:rsidRPr="00C5566B">
        <w:rPr>
          <w:rFonts w:ascii="Arial" w:hAnsi="Arial" w:cs="Arial"/>
          <w:color w:val="000000"/>
        </w:rPr>
        <w:t xml:space="preserve"> percentage of people born in Hong Kong (SAR of China) (6.0% compared to 1.3%)</w:t>
      </w:r>
    </w:p>
    <w:p w14:paraId="458A8340" w14:textId="77777777" w:rsidR="001E5782" w:rsidRPr="00C5566B" w:rsidRDefault="001E5782" w:rsidP="001E5782">
      <w:pPr>
        <w:numPr>
          <w:ilvl w:val="0"/>
          <w:numId w:val="36"/>
        </w:numPr>
        <w:spacing w:before="100" w:beforeAutospacing="1" w:after="100" w:afterAutospacing="1" w:line="270" w:lineRule="atLeast"/>
        <w:rPr>
          <w:rFonts w:ascii="Arial" w:hAnsi="Arial" w:cs="Arial"/>
          <w:color w:val="000000"/>
        </w:rPr>
      </w:pPr>
      <w:r w:rsidRPr="00C5566B">
        <w:rPr>
          <w:rFonts w:ascii="Arial" w:hAnsi="Arial" w:cs="Arial"/>
          <w:color w:val="000000"/>
        </w:rPr>
        <w:t xml:space="preserve">A </w:t>
      </w:r>
      <w:r w:rsidRPr="00ED5506">
        <w:rPr>
          <w:rFonts w:ascii="Arial" w:hAnsi="Arial" w:cs="Arial"/>
          <w:color w:val="000000"/>
        </w:rPr>
        <w:t>larger</w:t>
      </w:r>
      <w:r w:rsidRPr="00C5566B">
        <w:rPr>
          <w:rFonts w:ascii="Arial" w:hAnsi="Arial" w:cs="Arial"/>
          <w:color w:val="000000"/>
        </w:rPr>
        <w:t xml:space="preserve"> percentage of people born in Malaysia (5.8% compared to 2.3%)</w:t>
      </w:r>
    </w:p>
    <w:p w14:paraId="6DDA1174" w14:textId="77777777" w:rsidR="001E5782" w:rsidRPr="00C5566B" w:rsidRDefault="001E5782" w:rsidP="001E5782">
      <w:pPr>
        <w:numPr>
          <w:ilvl w:val="0"/>
          <w:numId w:val="36"/>
        </w:numPr>
        <w:spacing w:before="100" w:beforeAutospacing="1" w:after="100" w:afterAutospacing="1" w:line="270" w:lineRule="atLeast"/>
        <w:rPr>
          <w:rFonts w:ascii="Arial" w:hAnsi="Arial" w:cs="Arial"/>
          <w:color w:val="000000"/>
        </w:rPr>
      </w:pPr>
      <w:r w:rsidRPr="00C5566B">
        <w:rPr>
          <w:rFonts w:ascii="Arial" w:hAnsi="Arial" w:cs="Arial"/>
          <w:color w:val="000000"/>
        </w:rPr>
        <w:t xml:space="preserve">A </w:t>
      </w:r>
      <w:r w:rsidRPr="00ED5506">
        <w:rPr>
          <w:rFonts w:ascii="Arial" w:hAnsi="Arial" w:cs="Arial"/>
          <w:color w:val="000000"/>
        </w:rPr>
        <w:t>smaller</w:t>
      </w:r>
      <w:r w:rsidRPr="00C5566B">
        <w:rPr>
          <w:rFonts w:ascii="Arial" w:hAnsi="Arial" w:cs="Arial"/>
          <w:color w:val="000000"/>
        </w:rPr>
        <w:t xml:space="preserve"> percentage of people born in India (2.7% compared to 9.2%)</w:t>
      </w:r>
    </w:p>
    <w:p w14:paraId="61DC7BDC" w14:textId="77777777" w:rsidR="001E5782" w:rsidRPr="00C5566B" w:rsidRDefault="001E5782" w:rsidP="001E5782">
      <w:pPr>
        <w:spacing w:after="135" w:line="270" w:lineRule="atLeast"/>
        <w:rPr>
          <w:rFonts w:ascii="Arial" w:hAnsi="Arial" w:cs="Arial"/>
          <w:color w:val="000000"/>
        </w:rPr>
      </w:pPr>
      <w:r w:rsidRPr="00C5566B">
        <w:rPr>
          <w:rFonts w:ascii="Arial" w:hAnsi="Arial" w:cs="Arial"/>
          <w:color w:val="000000"/>
        </w:rPr>
        <w:t>Between 2011 and 2016, the number of non-English speakers born overseas increased by 5,870 or 19.9%,</w:t>
      </w:r>
    </w:p>
    <w:p w14:paraId="62889657" w14:textId="77777777" w:rsidR="001E5782" w:rsidRPr="00C5566B" w:rsidRDefault="001E5782" w:rsidP="001E5782">
      <w:pPr>
        <w:spacing w:after="135" w:line="270" w:lineRule="atLeast"/>
        <w:rPr>
          <w:rFonts w:ascii="Arial" w:hAnsi="Arial" w:cs="Arial"/>
          <w:color w:val="000000"/>
        </w:rPr>
      </w:pPr>
      <w:r w:rsidRPr="00C5566B">
        <w:rPr>
          <w:rFonts w:ascii="Arial" w:hAnsi="Arial" w:cs="Arial"/>
          <w:color w:val="000000"/>
        </w:rPr>
        <w:t>The largest changes in birthplace countries of the non-English speaking population in this area between 2011 and 2016 were for those born in:</w:t>
      </w:r>
    </w:p>
    <w:p w14:paraId="2CFC6544" w14:textId="77777777" w:rsidR="001E5782" w:rsidRPr="00C5566B" w:rsidRDefault="001E5782" w:rsidP="001E5782">
      <w:pPr>
        <w:numPr>
          <w:ilvl w:val="0"/>
          <w:numId w:val="37"/>
        </w:numPr>
        <w:spacing w:after="135" w:line="270" w:lineRule="atLeast"/>
        <w:rPr>
          <w:rFonts w:ascii="Arial" w:hAnsi="Arial" w:cs="Arial"/>
          <w:color w:val="000000"/>
        </w:rPr>
      </w:pPr>
      <w:r w:rsidRPr="00C5566B">
        <w:rPr>
          <w:rFonts w:ascii="Arial" w:hAnsi="Arial" w:cs="Arial"/>
          <w:color w:val="000000"/>
        </w:rPr>
        <w:t>China (excludes SARs and Taiwan) (+4,226 persons)</w:t>
      </w:r>
    </w:p>
    <w:p w14:paraId="69C5BD7D" w14:textId="77777777" w:rsidR="001E5782" w:rsidRPr="00C5566B" w:rsidRDefault="001E5782" w:rsidP="001E5782">
      <w:pPr>
        <w:numPr>
          <w:ilvl w:val="0"/>
          <w:numId w:val="37"/>
        </w:numPr>
        <w:spacing w:after="135" w:line="270" w:lineRule="atLeast"/>
        <w:rPr>
          <w:rFonts w:ascii="Arial" w:hAnsi="Arial" w:cs="Arial"/>
          <w:color w:val="000000"/>
        </w:rPr>
      </w:pPr>
      <w:r w:rsidRPr="00C5566B">
        <w:rPr>
          <w:rFonts w:ascii="Arial" w:hAnsi="Arial" w:cs="Arial"/>
          <w:color w:val="000000"/>
        </w:rPr>
        <w:t>Iran (+893 persons)</w:t>
      </w:r>
    </w:p>
    <w:p w14:paraId="620351CE" w14:textId="77777777" w:rsidR="001E5782" w:rsidRPr="00C5566B" w:rsidRDefault="001E5782" w:rsidP="001E5782">
      <w:pPr>
        <w:numPr>
          <w:ilvl w:val="0"/>
          <w:numId w:val="37"/>
        </w:numPr>
        <w:spacing w:after="135" w:line="270" w:lineRule="atLeast"/>
        <w:rPr>
          <w:rFonts w:ascii="Arial" w:hAnsi="Arial" w:cs="Arial"/>
          <w:color w:val="000000"/>
        </w:rPr>
      </w:pPr>
      <w:r w:rsidRPr="00C5566B">
        <w:rPr>
          <w:rFonts w:ascii="Arial" w:hAnsi="Arial" w:cs="Arial"/>
          <w:color w:val="000000"/>
        </w:rPr>
        <w:t>Malaysia (+512 persons)</w:t>
      </w:r>
    </w:p>
    <w:p w14:paraId="34662D2B" w14:textId="77777777" w:rsidR="001E5782" w:rsidRPr="00C5566B" w:rsidRDefault="001E5782" w:rsidP="001E5782">
      <w:pPr>
        <w:numPr>
          <w:ilvl w:val="0"/>
          <w:numId w:val="37"/>
        </w:numPr>
        <w:spacing w:after="135" w:line="270" w:lineRule="atLeast"/>
        <w:rPr>
          <w:rFonts w:ascii="Arial" w:hAnsi="Arial" w:cs="Arial"/>
          <w:color w:val="000000"/>
        </w:rPr>
      </w:pPr>
      <w:r w:rsidRPr="00C5566B">
        <w:rPr>
          <w:rFonts w:ascii="Arial" w:hAnsi="Arial" w:cs="Arial"/>
          <w:color w:val="000000"/>
        </w:rPr>
        <w:t>Italy (-413 persons)</w:t>
      </w:r>
    </w:p>
    <w:p w14:paraId="4EDFA296" w14:textId="77777777" w:rsidR="001E5782" w:rsidRPr="00476B31" w:rsidRDefault="001E5782" w:rsidP="001E5782">
      <w:pPr>
        <w:rPr>
          <w:lang w:val="en-US"/>
        </w:rPr>
      </w:pPr>
    </w:p>
    <w:p w14:paraId="746D37C5" w14:textId="77777777" w:rsidR="001E5782" w:rsidRDefault="001E5782" w:rsidP="001E5782">
      <w:pPr>
        <w:rPr>
          <w:b/>
          <w:bCs/>
          <w:lang w:val="en-US"/>
        </w:rPr>
      </w:pPr>
      <w:r>
        <w:rPr>
          <w:b/>
          <w:bCs/>
          <w:lang w:val="en-US"/>
        </w:rPr>
        <w:t xml:space="preserve">Key local geographic </w:t>
      </w:r>
      <w:r w:rsidRPr="005072DF">
        <w:rPr>
          <w:b/>
          <w:bCs/>
          <w:lang w:val="en-US"/>
        </w:rPr>
        <w:t>considerations</w:t>
      </w:r>
      <w:r>
        <w:rPr>
          <w:b/>
          <w:bCs/>
          <w:lang w:val="en-US"/>
        </w:rPr>
        <w:t xml:space="preserve"> or information relevant to Three-Year-Old Kindergarten</w:t>
      </w:r>
    </w:p>
    <w:p w14:paraId="1D017442" w14:textId="77777777" w:rsidR="001E5782" w:rsidRPr="00BE1641" w:rsidRDefault="001E5782" w:rsidP="001E5782">
      <w:pPr>
        <w:rPr>
          <w:rFonts w:ascii="Arial" w:hAnsi="Arial" w:cs="Arial"/>
          <w:b/>
          <w:color w:val="000000"/>
        </w:rPr>
      </w:pPr>
      <w:r w:rsidRPr="00BE1641">
        <w:rPr>
          <w:rFonts w:ascii="Arial" w:hAnsi="Arial" w:cs="Arial"/>
          <w:b/>
          <w:color w:val="000000"/>
        </w:rPr>
        <w:t>Early Years Profile</w:t>
      </w:r>
    </w:p>
    <w:p w14:paraId="5BD5CCD6" w14:textId="77777777" w:rsidR="001E5782" w:rsidRPr="00BE1641" w:rsidRDefault="001E5782" w:rsidP="001E5782">
      <w:pPr>
        <w:spacing w:after="135" w:line="270" w:lineRule="atLeast"/>
        <w:rPr>
          <w:rFonts w:ascii="Arial" w:hAnsi="Arial" w:cs="Arial"/>
          <w:color w:val="000000"/>
          <w:lang w:val="en-AU"/>
        </w:rPr>
      </w:pPr>
      <w:r w:rsidRPr="00BE1641">
        <w:rPr>
          <w:rFonts w:ascii="Arial" w:hAnsi="Arial" w:cs="Arial"/>
          <w:color w:val="000000"/>
          <w:lang w:val="en-AU"/>
        </w:rPr>
        <w:t xml:space="preserve">In 2018, more than 95% of children starting school in Manningham had attended pre-school programs, consistent with the Victorian average (Source: Australian Early Development Census). </w:t>
      </w:r>
    </w:p>
    <w:p w14:paraId="342004CF" w14:textId="77777777" w:rsidR="001E5782" w:rsidRPr="00BE1641" w:rsidRDefault="001E5782" w:rsidP="001E5782">
      <w:pPr>
        <w:spacing w:after="135" w:line="270" w:lineRule="atLeast"/>
        <w:rPr>
          <w:rFonts w:ascii="Arial" w:hAnsi="Arial" w:cs="Arial"/>
        </w:rPr>
      </w:pPr>
      <w:r w:rsidRPr="00BE1641">
        <w:rPr>
          <w:rFonts w:ascii="Arial" w:hAnsi="Arial" w:cs="Arial"/>
        </w:rPr>
        <w:t xml:space="preserve">Analysis of the service age categories </w:t>
      </w:r>
      <w:r>
        <w:rPr>
          <w:rFonts w:ascii="Arial" w:hAnsi="Arial" w:cs="Arial"/>
        </w:rPr>
        <w:t xml:space="preserve">from 2020 </w:t>
      </w:r>
      <w:r w:rsidRPr="00BE1641">
        <w:rPr>
          <w:rFonts w:ascii="Arial" w:hAnsi="Arial" w:cs="Arial"/>
        </w:rPr>
        <w:t xml:space="preserve">shows that the most dominant groups across the municipality were ‘young workforce’ and ‘parents and home-builders’. This indicates high rates of young families in Manningham. Doncaster has a high proportion of younger workers whereas Park Orchards, </w:t>
      </w:r>
      <w:proofErr w:type="spellStart"/>
      <w:r w:rsidRPr="00BE1641">
        <w:rPr>
          <w:rFonts w:ascii="Arial" w:hAnsi="Arial" w:cs="Arial"/>
        </w:rPr>
        <w:t>Warrandyte</w:t>
      </w:r>
      <w:proofErr w:type="spellEnd"/>
      <w:r w:rsidRPr="00BE1641">
        <w:rPr>
          <w:rFonts w:ascii="Arial" w:hAnsi="Arial" w:cs="Arial"/>
        </w:rPr>
        <w:t xml:space="preserve"> and Wonga Park have lower rates of younger workers. </w:t>
      </w:r>
    </w:p>
    <w:p w14:paraId="4B655596" w14:textId="77777777" w:rsidR="001E5782" w:rsidRPr="007D4148" w:rsidRDefault="001E5782" w:rsidP="001E5782">
      <w:pPr>
        <w:numPr>
          <w:ilvl w:val="0"/>
          <w:numId w:val="38"/>
        </w:numPr>
        <w:autoSpaceDE w:val="0"/>
        <w:autoSpaceDN w:val="0"/>
        <w:adjustRightInd w:val="0"/>
        <w:spacing w:after="0"/>
        <w:rPr>
          <w:rFonts w:ascii="Styrene A" w:hAnsi="Styrene A" w:cs="Styrene A"/>
          <w:color w:val="000000"/>
          <w:sz w:val="14"/>
          <w:szCs w:val="14"/>
        </w:rPr>
      </w:pPr>
    </w:p>
    <w:p w14:paraId="099133E9" w14:textId="77777777" w:rsidR="001E5782" w:rsidRPr="00DC179A" w:rsidRDefault="001E5782" w:rsidP="001E5782">
      <w:pPr>
        <w:rPr>
          <w:i/>
          <w:iCs/>
          <w:lang w:val="en-US"/>
        </w:rPr>
      </w:pPr>
      <w:r>
        <w:rPr>
          <w:i/>
          <w:iCs/>
          <w:lang w:val="en-US"/>
        </w:rPr>
        <w:t>Table 4 - Existing Early Years Profile 2020</w:t>
      </w:r>
      <w:r w:rsidRPr="00DC179A">
        <w:rPr>
          <w:i/>
          <w:iCs/>
          <w:lang w:val="en-US"/>
        </w:rPr>
        <w:t xml:space="preserve"> table </w:t>
      </w:r>
    </w:p>
    <w:p w14:paraId="22813203" w14:textId="77777777" w:rsidR="001E5782" w:rsidRDefault="001E5782" w:rsidP="001E5782">
      <w:pPr>
        <w:pStyle w:val="Default"/>
        <w:ind w:firstLine="132"/>
        <w:rPr>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851"/>
        <w:gridCol w:w="983"/>
        <w:gridCol w:w="1071"/>
        <w:gridCol w:w="1071"/>
        <w:gridCol w:w="1071"/>
        <w:gridCol w:w="1071"/>
        <w:gridCol w:w="1071"/>
        <w:gridCol w:w="1071"/>
      </w:tblGrid>
      <w:tr w:rsidR="001E5782" w:rsidRPr="00DC179A" w14:paraId="27A4F2D7" w14:textId="77777777" w:rsidTr="003F147F">
        <w:trPr>
          <w:trHeight w:val="137"/>
        </w:trPr>
        <w:tc>
          <w:tcPr>
            <w:tcW w:w="1379" w:type="dxa"/>
            <w:shd w:val="clear" w:color="auto" w:fill="D9D9D9"/>
          </w:tcPr>
          <w:p w14:paraId="516851B0" w14:textId="77777777" w:rsidR="001E5782" w:rsidRPr="007D4148" w:rsidRDefault="001E5782" w:rsidP="003F147F">
            <w:pPr>
              <w:adjustRightInd w:val="0"/>
              <w:spacing w:after="100" w:line="181" w:lineRule="atLeast"/>
              <w:rPr>
                <w:rFonts w:ascii="Styrene A" w:hAnsi="Styrene A" w:cs="Styrene A"/>
                <w:b/>
                <w:color w:val="000000"/>
                <w:sz w:val="18"/>
                <w:szCs w:val="18"/>
              </w:rPr>
            </w:pPr>
            <w:r w:rsidRPr="007D4148">
              <w:rPr>
                <w:rFonts w:ascii="Styrene A" w:hAnsi="Styrene A" w:cs="Styrene A"/>
                <w:b/>
                <w:color w:val="000000"/>
                <w:sz w:val="18"/>
                <w:szCs w:val="18"/>
              </w:rPr>
              <w:t xml:space="preserve">Age Profile </w:t>
            </w:r>
          </w:p>
        </w:tc>
        <w:tc>
          <w:tcPr>
            <w:tcW w:w="1834" w:type="dxa"/>
            <w:gridSpan w:val="2"/>
            <w:shd w:val="clear" w:color="auto" w:fill="D9D9D9"/>
          </w:tcPr>
          <w:p w14:paraId="2A12BA69" w14:textId="77777777" w:rsidR="001E5782" w:rsidRPr="007D4148" w:rsidRDefault="001E5782" w:rsidP="003F147F">
            <w:pPr>
              <w:adjustRightInd w:val="0"/>
              <w:spacing w:after="100" w:line="181" w:lineRule="atLeast"/>
              <w:jc w:val="center"/>
              <w:rPr>
                <w:rFonts w:ascii="Styrene A" w:hAnsi="Styrene A" w:cs="Styrene A"/>
                <w:b/>
                <w:color w:val="000000"/>
                <w:sz w:val="18"/>
                <w:szCs w:val="18"/>
              </w:rPr>
            </w:pPr>
            <w:r w:rsidRPr="007D4148">
              <w:rPr>
                <w:rFonts w:ascii="Styrene A" w:hAnsi="Styrene A" w:cs="Styrene A"/>
                <w:b/>
                <w:color w:val="000000"/>
                <w:sz w:val="18"/>
                <w:szCs w:val="18"/>
              </w:rPr>
              <w:t xml:space="preserve">Births </w:t>
            </w:r>
          </w:p>
        </w:tc>
        <w:tc>
          <w:tcPr>
            <w:tcW w:w="2142" w:type="dxa"/>
            <w:gridSpan w:val="2"/>
            <w:shd w:val="clear" w:color="auto" w:fill="D9D9D9"/>
          </w:tcPr>
          <w:p w14:paraId="2B861015" w14:textId="77777777" w:rsidR="001E5782" w:rsidRPr="007D4148" w:rsidRDefault="001E5782" w:rsidP="003F147F">
            <w:pPr>
              <w:adjustRightInd w:val="0"/>
              <w:spacing w:after="100" w:line="181" w:lineRule="atLeast"/>
              <w:jc w:val="center"/>
              <w:rPr>
                <w:rFonts w:ascii="Styrene A" w:hAnsi="Styrene A" w:cs="Styrene A"/>
                <w:b/>
                <w:color w:val="000000"/>
                <w:sz w:val="18"/>
                <w:szCs w:val="18"/>
              </w:rPr>
            </w:pPr>
            <w:r w:rsidRPr="007D4148">
              <w:rPr>
                <w:rFonts w:ascii="Styrene A" w:hAnsi="Styrene A" w:cs="Styrene A"/>
                <w:b/>
                <w:color w:val="000000"/>
                <w:sz w:val="18"/>
                <w:szCs w:val="18"/>
              </w:rPr>
              <w:t xml:space="preserve">3-Year-Olds </w:t>
            </w:r>
          </w:p>
        </w:tc>
        <w:tc>
          <w:tcPr>
            <w:tcW w:w="2142" w:type="dxa"/>
            <w:gridSpan w:val="2"/>
            <w:shd w:val="clear" w:color="auto" w:fill="D9D9D9"/>
          </w:tcPr>
          <w:p w14:paraId="5123C979" w14:textId="77777777" w:rsidR="001E5782" w:rsidRPr="007D4148" w:rsidRDefault="001E5782" w:rsidP="003F147F">
            <w:pPr>
              <w:adjustRightInd w:val="0"/>
              <w:spacing w:after="100" w:line="181" w:lineRule="atLeast"/>
              <w:jc w:val="center"/>
              <w:rPr>
                <w:rFonts w:ascii="Styrene A" w:hAnsi="Styrene A" w:cs="Styrene A"/>
                <w:b/>
                <w:color w:val="000000"/>
                <w:sz w:val="18"/>
                <w:szCs w:val="18"/>
              </w:rPr>
            </w:pPr>
            <w:r w:rsidRPr="007D4148">
              <w:rPr>
                <w:rFonts w:ascii="Styrene A" w:hAnsi="Styrene A" w:cs="Styrene A"/>
                <w:b/>
                <w:color w:val="000000"/>
                <w:sz w:val="18"/>
                <w:szCs w:val="18"/>
              </w:rPr>
              <w:t xml:space="preserve">4-Year-Olds </w:t>
            </w:r>
          </w:p>
        </w:tc>
        <w:tc>
          <w:tcPr>
            <w:tcW w:w="2142" w:type="dxa"/>
            <w:gridSpan w:val="2"/>
            <w:shd w:val="clear" w:color="auto" w:fill="D9D9D9"/>
          </w:tcPr>
          <w:p w14:paraId="64F50A9C" w14:textId="77777777" w:rsidR="001E5782" w:rsidRPr="007D4148" w:rsidRDefault="001E5782" w:rsidP="003F147F">
            <w:pPr>
              <w:adjustRightInd w:val="0"/>
              <w:spacing w:after="100" w:line="181" w:lineRule="atLeast"/>
              <w:jc w:val="center"/>
              <w:rPr>
                <w:rFonts w:ascii="Styrene A" w:hAnsi="Styrene A" w:cs="Styrene A"/>
                <w:b/>
                <w:color w:val="000000"/>
                <w:sz w:val="18"/>
                <w:szCs w:val="18"/>
              </w:rPr>
            </w:pPr>
            <w:r w:rsidRPr="007D4148">
              <w:rPr>
                <w:rFonts w:ascii="Styrene A" w:hAnsi="Styrene A" w:cs="Styrene A"/>
                <w:b/>
                <w:color w:val="000000"/>
                <w:sz w:val="18"/>
                <w:szCs w:val="18"/>
              </w:rPr>
              <w:t xml:space="preserve">0-6-Year-Olds </w:t>
            </w:r>
          </w:p>
        </w:tc>
      </w:tr>
      <w:tr w:rsidR="001E5782" w:rsidRPr="00DC179A" w14:paraId="1C2F5E53" w14:textId="77777777" w:rsidTr="003F147F">
        <w:trPr>
          <w:trHeight w:val="122"/>
        </w:trPr>
        <w:tc>
          <w:tcPr>
            <w:tcW w:w="1379" w:type="dxa"/>
            <w:shd w:val="clear" w:color="auto" w:fill="F2F2F2"/>
          </w:tcPr>
          <w:p w14:paraId="7E04F8B8" w14:textId="77777777" w:rsidR="001E5782" w:rsidRPr="007D4148" w:rsidRDefault="001E5782" w:rsidP="003F147F">
            <w:pPr>
              <w:adjustRightInd w:val="0"/>
              <w:spacing w:after="40" w:line="161" w:lineRule="atLeast"/>
              <w:rPr>
                <w:rFonts w:ascii="Styrene A" w:hAnsi="Styrene A" w:cs="Styrene A"/>
                <w:b/>
                <w:color w:val="000000"/>
                <w:sz w:val="16"/>
                <w:szCs w:val="16"/>
              </w:rPr>
            </w:pPr>
            <w:r w:rsidRPr="007D4148">
              <w:rPr>
                <w:rFonts w:ascii="Styrene A" w:hAnsi="Styrene A" w:cs="Styrene A"/>
                <w:b/>
                <w:color w:val="000000"/>
                <w:sz w:val="16"/>
                <w:szCs w:val="16"/>
              </w:rPr>
              <w:t xml:space="preserve">Suburb </w:t>
            </w:r>
          </w:p>
        </w:tc>
        <w:tc>
          <w:tcPr>
            <w:tcW w:w="851" w:type="dxa"/>
            <w:shd w:val="clear" w:color="auto" w:fill="F2F2F2"/>
          </w:tcPr>
          <w:p w14:paraId="1FC6AA26" w14:textId="77777777" w:rsidR="001E5782" w:rsidRPr="007D4148" w:rsidRDefault="001E5782" w:rsidP="003F147F">
            <w:pPr>
              <w:adjustRightInd w:val="0"/>
              <w:spacing w:after="40" w:line="161" w:lineRule="atLeast"/>
              <w:jc w:val="center"/>
              <w:rPr>
                <w:rFonts w:ascii="Styrene A" w:hAnsi="Styrene A" w:cs="Styrene A"/>
                <w:b/>
                <w:color w:val="000000"/>
                <w:sz w:val="16"/>
                <w:szCs w:val="16"/>
              </w:rPr>
            </w:pPr>
            <w:r w:rsidRPr="007D4148">
              <w:rPr>
                <w:rFonts w:ascii="Styrene A" w:hAnsi="Styrene A" w:cs="Styrene A"/>
                <w:b/>
                <w:color w:val="000000"/>
                <w:sz w:val="16"/>
                <w:szCs w:val="16"/>
              </w:rPr>
              <w:t xml:space="preserve">Number </w:t>
            </w:r>
          </w:p>
        </w:tc>
        <w:tc>
          <w:tcPr>
            <w:tcW w:w="983" w:type="dxa"/>
            <w:shd w:val="clear" w:color="auto" w:fill="F2F2F2"/>
          </w:tcPr>
          <w:p w14:paraId="237A3EA9" w14:textId="77777777" w:rsidR="001E5782" w:rsidRPr="007D4148" w:rsidRDefault="001E5782" w:rsidP="003F147F">
            <w:pPr>
              <w:adjustRightInd w:val="0"/>
              <w:spacing w:after="40" w:line="161" w:lineRule="atLeast"/>
              <w:jc w:val="center"/>
              <w:rPr>
                <w:rFonts w:ascii="Styrene A" w:hAnsi="Styrene A" w:cs="Styrene A"/>
                <w:b/>
                <w:color w:val="000000"/>
                <w:sz w:val="16"/>
                <w:szCs w:val="16"/>
              </w:rPr>
            </w:pPr>
            <w:r w:rsidRPr="007D4148">
              <w:rPr>
                <w:rFonts w:ascii="Styrene A" w:hAnsi="Styrene A" w:cs="Styrene A"/>
                <w:b/>
                <w:color w:val="000000"/>
                <w:sz w:val="16"/>
                <w:szCs w:val="16"/>
              </w:rPr>
              <w:t xml:space="preserve">% </w:t>
            </w:r>
          </w:p>
        </w:tc>
        <w:tc>
          <w:tcPr>
            <w:tcW w:w="1071" w:type="dxa"/>
            <w:shd w:val="clear" w:color="auto" w:fill="F2F2F2"/>
          </w:tcPr>
          <w:p w14:paraId="23C29E7B" w14:textId="77777777" w:rsidR="001E5782" w:rsidRPr="007D4148" w:rsidRDefault="001E5782" w:rsidP="003F147F">
            <w:pPr>
              <w:adjustRightInd w:val="0"/>
              <w:spacing w:after="40" w:line="161" w:lineRule="atLeast"/>
              <w:jc w:val="center"/>
              <w:rPr>
                <w:rFonts w:ascii="Styrene A" w:hAnsi="Styrene A" w:cs="Styrene A"/>
                <w:b/>
                <w:color w:val="000000"/>
                <w:sz w:val="16"/>
                <w:szCs w:val="16"/>
              </w:rPr>
            </w:pPr>
            <w:r w:rsidRPr="007D4148">
              <w:rPr>
                <w:rFonts w:ascii="Styrene A" w:hAnsi="Styrene A" w:cs="Styrene A"/>
                <w:b/>
                <w:color w:val="000000"/>
                <w:sz w:val="16"/>
                <w:szCs w:val="16"/>
              </w:rPr>
              <w:t xml:space="preserve">Number </w:t>
            </w:r>
          </w:p>
        </w:tc>
        <w:tc>
          <w:tcPr>
            <w:tcW w:w="1071" w:type="dxa"/>
            <w:shd w:val="clear" w:color="auto" w:fill="F2F2F2"/>
          </w:tcPr>
          <w:p w14:paraId="7C469A4A" w14:textId="77777777" w:rsidR="001E5782" w:rsidRPr="007D4148" w:rsidRDefault="001E5782" w:rsidP="003F147F">
            <w:pPr>
              <w:adjustRightInd w:val="0"/>
              <w:spacing w:after="40" w:line="161" w:lineRule="atLeast"/>
              <w:jc w:val="center"/>
              <w:rPr>
                <w:rFonts w:ascii="Styrene A" w:hAnsi="Styrene A" w:cs="Styrene A"/>
                <w:b/>
                <w:color w:val="000000"/>
                <w:sz w:val="16"/>
                <w:szCs w:val="16"/>
              </w:rPr>
            </w:pPr>
            <w:r w:rsidRPr="007D4148">
              <w:rPr>
                <w:rFonts w:ascii="Styrene A" w:hAnsi="Styrene A" w:cs="Styrene A"/>
                <w:b/>
                <w:color w:val="000000"/>
                <w:sz w:val="16"/>
                <w:szCs w:val="16"/>
              </w:rPr>
              <w:t xml:space="preserve">% </w:t>
            </w:r>
          </w:p>
        </w:tc>
        <w:tc>
          <w:tcPr>
            <w:tcW w:w="1071" w:type="dxa"/>
            <w:shd w:val="clear" w:color="auto" w:fill="F2F2F2"/>
          </w:tcPr>
          <w:p w14:paraId="3B99FF45" w14:textId="77777777" w:rsidR="001E5782" w:rsidRPr="007D4148" w:rsidRDefault="001E5782" w:rsidP="003F147F">
            <w:pPr>
              <w:adjustRightInd w:val="0"/>
              <w:spacing w:after="40" w:line="161" w:lineRule="atLeast"/>
              <w:jc w:val="center"/>
              <w:rPr>
                <w:rFonts w:ascii="Styrene A" w:hAnsi="Styrene A" w:cs="Styrene A"/>
                <w:b/>
                <w:color w:val="000000"/>
                <w:sz w:val="16"/>
                <w:szCs w:val="16"/>
              </w:rPr>
            </w:pPr>
            <w:r w:rsidRPr="007D4148">
              <w:rPr>
                <w:rFonts w:ascii="Styrene A" w:hAnsi="Styrene A" w:cs="Styrene A"/>
                <w:b/>
                <w:color w:val="000000"/>
                <w:sz w:val="16"/>
                <w:szCs w:val="16"/>
              </w:rPr>
              <w:t xml:space="preserve">Number </w:t>
            </w:r>
          </w:p>
        </w:tc>
        <w:tc>
          <w:tcPr>
            <w:tcW w:w="1071" w:type="dxa"/>
            <w:shd w:val="clear" w:color="auto" w:fill="F2F2F2"/>
          </w:tcPr>
          <w:p w14:paraId="1DE2D39C" w14:textId="77777777" w:rsidR="001E5782" w:rsidRPr="007D4148" w:rsidRDefault="001E5782" w:rsidP="003F147F">
            <w:pPr>
              <w:adjustRightInd w:val="0"/>
              <w:spacing w:after="40" w:line="161" w:lineRule="atLeast"/>
              <w:jc w:val="center"/>
              <w:rPr>
                <w:rFonts w:ascii="Styrene A" w:hAnsi="Styrene A" w:cs="Styrene A"/>
                <w:b/>
                <w:color w:val="000000"/>
                <w:sz w:val="16"/>
                <w:szCs w:val="16"/>
              </w:rPr>
            </w:pPr>
            <w:r w:rsidRPr="007D4148">
              <w:rPr>
                <w:rFonts w:ascii="Styrene A" w:hAnsi="Styrene A" w:cs="Styrene A"/>
                <w:b/>
                <w:color w:val="000000"/>
                <w:sz w:val="16"/>
                <w:szCs w:val="16"/>
              </w:rPr>
              <w:t xml:space="preserve">% </w:t>
            </w:r>
          </w:p>
        </w:tc>
        <w:tc>
          <w:tcPr>
            <w:tcW w:w="1071" w:type="dxa"/>
            <w:shd w:val="clear" w:color="auto" w:fill="F2F2F2"/>
          </w:tcPr>
          <w:p w14:paraId="21DCBD79" w14:textId="77777777" w:rsidR="001E5782" w:rsidRPr="007D4148" w:rsidRDefault="001E5782" w:rsidP="003F147F">
            <w:pPr>
              <w:adjustRightInd w:val="0"/>
              <w:spacing w:after="40" w:line="161" w:lineRule="atLeast"/>
              <w:jc w:val="center"/>
              <w:rPr>
                <w:rFonts w:ascii="Styrene A" w:hAnsi="Styrene A" w:cs="Styrene A"/>
                <w:b/>
                <w:color w:val="000000"/>
                <w:sz w:val="16"/>
                <w:szCs w:val="16"/>
              </w:rPr>
            </w:pPr>
            <w:r w:rsidRPr="007D4148">
              <w:rPr>
                <w:rFonts w:ascii="Styrene A" w:hAnsi="Styrene A" w:cs="Styrene A"/>
                <w:b/>
                <w:color w:val="000000"/>
                <w:sz w:val="16"/>
                <w:szCs w:val="16"/>
              </w:rPr>
              <w:t xml:space="preserve">Number </w:t>
            </w:r>
          </w:p>
        </w:tc>
        <w:tc>
          <w:tcPr>
            <w:tcW w:w="1071" w:type="dxa"/>
            <w:shd w:val="clear" w:color="auto" w:fill="F2F2F2"/>
          </w:tcPr>
          <w:p w14:paraId="2C5D8E78" w14:textId="77777777" w:rsidR="001E5782" w:rsidRPr="007D4148" w:rsidRDefault="001E5782" w:rsidP="003F147F">
            <w:pPr>
              <w:adjustRightInd w:val="0"/>
              <w:spacing w:after="40" w:line="161" w:lineRule="atLeast"/>
              <w:jc w:val="center"/>
              <w:rPr>
                <w:rFonts w:ascii="Styrene A" w:hAnsi="Styrene A" w:cs="Styrene A"/>
                <w:b/>
                <w:color w:val="000000"/>
                <w:sz w:val="16"/>
                <w:szCs w:val="16"/>
              </w:rPr>
            </w:pPr>
            <w:r w:rsidRPr="007D4148">
              <w:rPr>
                <w:rFonts w:ascii="Styrene A" w:hAnsi="Styrene A" w:cs="Styrene A"/>
                <w:b/>
                <w:color w:val="000000"/>
                <w:sz w:val="16"/>
                <w:szCs w:val="16"/>
              </w:rPr>
              <w:t xml:space="preserve">% </w:t>
            </w:r>
          </w:p>
        </w:tc>
      </w:tr>
      <w:tr w:rsidR="001E5782" w:rsidRPr="00DC179A" w14:paraId="4C7D406F" w14:textId="77777777" w:rsidTr="003F147F">
        <w:trPr>
          <w:trHeight w:val="120"/>
        </w:trPr>
        <w:tc>
          <w:tcPr>
            <w:tcW w:w="1379" w:type="dxa"/>
          </w:tcPr>
          <w:p w14:paraId="604249A0" w14:textId="77777777" w:rsidR="001E5782" w:rsidRPr="007D4148" w:rsidRDefault="001E5782" w:rsidP="003F147F">
            <w:pPr>
              <w:adjustRightInd w:val="0"/>
              <w:spacing w:after="40" w:line="161" w:lineRule="atLeast"/>
              <w:rPr>
                <w:rFonts w:ascii="Styrene A" w:hAnsi="Styrene A" w:cs="Styrene A"/>
                <w:color w:val="000000"/>
                <w:sz w:val="16"/>
                <w:szCs w:val="16"/>
              </w:rPr>
            </w:pPr>
            <w:r w:rsidRPr="007D4148">
              <w:rPr>
                <w:rFonts w:ascii="Styrene A" w:hAnsi="Styrene A" w:cs="Styrene A"/>
                <w:color w:val="000000"/>
                <w:sz w:val="16"/>
                <w:szCs w:val="16"/>
              </w:rPr>
              <w:t xml:space="preserve">Bulleen </w:t>
            </w:r>
          </w:p>
        </w:tc>
        <w:tc>
          <w:tcPr>
            <w:tcW w:w="851" w:type="dxa"/>
          </w:tcPr>
          <w:p w14:paraId="6A0F7728"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118 </w:t>
            </w:r>
          </w:p>
        </w:tc>
        <w:tc>
          <w:tcPr>
            <w:tcW w:w="983" w:type="dxa"/>
          </w:tcPr>
          <w:p w14:paraId="6E5B3948"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8.9 </w:t>
            </w:r>
          </w:p>
        </w:tc>
        <w:tc>
          <w:tcPr>
            <w:tcW w:w="1071" w:type="dxa"/>
          </w:tcPr>
          <w:p w14:paraId="3CB173BF"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122 </w:t>
            </w:r>
          </w:p>
        </w:tc>
        <w:tc>
          <w:tcPr>
            <w:tcW w:w="1071" w:type="dxa"/>
          </w:tcPr>
          <w:p w14:paraId="7EB23223"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9.5 </w:t>
            </w:r>
          </w:p>
        </w:tc>
        <w:tc>
          <w:tcPr>
            <w:tcW w:w="1071" w:type="dxa"/>
          </w:tcPr>
          <w:p w14:paraId="153A5B0F"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115 </w:t>
            </w:r>
          </w:p>
        </w:tc>
        <w:tc>
          <w:tcPr>
            <w:tcW w:w="1071" w:type="dxa"/>
          </w:tcPr>
          <w:p w14:paraId="7AC4091D"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8.9 </w:t>
            </w:r>
          </w:p>
        </w:tc>
        <w:tc>
          <w:tcPr>
            <w:tcW w:w="1071" w:type="dxa"/>
          </w:tcPr>
          <w:p w14:paraId="4D9EA65B"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868 </w:t>
            </w:r>
          </w:p>
        </w:tc>
        <w:tc>
          <w:tcPr>
            <w:tcW w:w="1071" w:type="dxa"/>
          </w:tcPr>
          <w:p w14:paraId="5A60BE9C"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9.5 </w:t>
            </w:r>
          </w:p>
        </w:tc>
      </w:tr>
      <w:tr w:rsidR="001E5782" w:rsidRPr="00DC179A" w14:paraId="0338E6DC" w14:textId="77777777" w:rsidTr="003F147F">
        <w:trPr>
          <w:trHeight w:val="120"/>
        </w:trPr>
        <w:tc>
          <w:tcPr>
            <w:tcW w:w="1379" w:type="dxa"/>
          </w:tcPr>
          <w:p w14:paraId="7C1DD363" w14:textId="77777777" w:rsidR="001E5782" w:rsidRPr="007D4148" w:rsidRDefault="001E5782" w:rsidP="003F147F">
            <w:pPr>
              <w:adjustRightInd w:val="0"/>
              <w:spacing w:after="40" w:line="161" w:lineRule="atLeast"/>
              <w:rPr>
                <w:rFonts w:ascii="Styrene A" w:hAnsi="Styrene A" w:cs="Styrene A"/>
                <w:color w:val="000000"/>
                <w:sz w:val="16"/>
                <w:szCs w:val="16"/>
              </w:rPr>
            </w:pPr>
            <w:r w:rsidRPr="007D4148">
              <w:rPr>
                <w:rFonts w:ascii="Styrene A" w:hAnsi="Styrene A" w:cs="Styrene A"/>
                <w:color w:val="000000"/>
                <w:sz w:val="16"/>
                <w:szCs w:val="16"/>
              </w:rPr>
              <w:t xml:space="preserve">Doncaster </w:t>
            </w:r>
          </w:p>
        </w:tc>
        <w:tc>
          <w:tcPr>
            <w:tcW w:w="851" w:type="dxa"/>
          </w:tcPr>
          <w:p w14:paraId="1F4380D7"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328 </w:t>
            </w:r>
          </w:p>
        </w:tc>
        <w:tc>
          <w:tcPr>
            <w:tcW w:w="983" w:type="dxa"/>
          </w:tcPr>
          <w:p w14:paraId="7BB285F4"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24.9 </w:t>
            </w:r>
          </w:p>
        </w:tc>
        <w:tc>
          <w:tcPr>
            <w:tcW w:w="1071" w:type="dxa"/>
          </w:tcPr>
          <w:p w14:paraId="0AC9D748"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259 </w:t>
            </w:r>
          </w:p>
        </w:tc>
        <w:tc>
          <w:tcPr>
            <w:tcW w:w="1071" w:type="dxa"/>
          </w:tcPr>
          <w:p w14:paraId="7C549F86"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20.1 </w:t>
            </w:r>
          </w:p>
        </w:tc>
        <w:tc>
          <w:tcPr>
            <w:tcW w:w="1071" w:type="dxa"/>
          </w:tcPr>
          <w:p w14:paraId="5578C4A0"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246 </w:t>
            </w:r>
          </w:p>
        </w:tc>
        <w:tc>
          <w:tcPr>
            <w:tcW w:w="1071" w:type="dxa"/>
          </w:tcPr>
          <w:p w14:paraId="151C0C2A"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19.1 </w:t>
            </w:r>
          </w:p>
        </w:tc>
        <w:tc>
          <w:tcPr>
            <w:tcW w:w="1071" w:type="dxa"/>
          </w:tcPr>
          <w:p w14:paraId="700B5928"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1862 </w:t>
            </w:r>
          </w:p>
        </w:tc>
        <w:tc>
          <w:tcPr>
            <w:tcW w:w="1071" w:type="dxa"/>
          </w:tcPr>
          <w:p w14:paraId="7E6852AE"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20.4 </w:t>
            </w:r>
          </w:p>
        </w:tc>
      </w:tr>
      <w:tr w:rsidR="001E5782" w:rsidRPr="00DC179A" w14:paraId="5E03D05F" w14:textId="77777777" w:rsidTr="003F147F">
        <w:trPr>
          <w:trHeight w:val="120"/>
        </w:trPr>
        <w:tc>
          <w:tcPr>
            <w:tcW w:w="1379" w:type="dxa"/>
          </w:tcPr>
          <w:p w14:paraId="38FD2CF6" w14:textId="77777777" w:rsidR="001E5782" w:rsidRPr="007D4148" w:rsidRDefault="001E5782" w:rsidP="003F147F">
            <w:pPr>
              <w:adjustRightInd w:val="0"/>
              <w:spacing w:after="40" w:line="161" w:lineRule="atLeast"/>
              <w:rPr>
                <w:rFonts w:ascii="Styrene A" w:hAnsi="Styrene A" w:cs="Styrene A"/>
                <w:color w:val="000000"/>
                <w:sz w:val="16"/>
                <w:szCs w:val="16"/>
              </w:rPr>
            </w:pPr>
            <w:r w:rsidRPr="007D4148">
              <w:rPr>
                <w:rFonts w:ascii="Styrene A" w:hAnsi="Styrene A" w:cs="Styrene A"/>
                <w:color w:val="000000"/>
                <w:sz w:val="16"/>
                <w:szCs w:val="16"/>
              </w:rPr>
              <w:t xml:space="preserve">Doncaster East </w:t>
            </w:r>
          </w:p>
        </w:tc>
        <w:tc>
          <w:tcPr>
            <w:tcW w:w="851" w:type="dxa"/>
          </w:tcPr>
          <w:p w14:paraId="63B2A532"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345 </w:t>
            </w:r>
          </w:p>
        </w:tc>
        <w:tc>
          <w:tcPr>
            <w:tcW w:w="983" w:type="dxa"/>
          </w:tcPr>
          <w:p w14:paraId="5778591D"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26.2 </w:t>
            </w:r>
          </w:p>
        </w:tc>
        <w:tc>
          <w:tcPr>
            <w:tcW w:w="1071" w:type="dxa"/>
          </w:tcPr>
          <w:p w14:paraId="3EFF813B"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328 </w:t>
            </w:r>
          </w:p>
        </w:tc>
        <w:tc>
          <w:tcPr>
            <w:tcW w:w="1071" w:type="dxa"/>
          </w:tcPr>
          <w:p w14:paraId="6B0D8A26"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25.5 </w:t>
            </w:r>
          </w:p>
        </w:tc>
        <w:tc>
          <w:tcPr>
            <w:tcW w:w="1071" w:type="dxa"/>
          </w:tcPr>
          <w:p w14:paraId="0179CC38"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309 </w:t>
            </w:r>
          </w:p>
        </w:tc>
        <w:tc>
          <w:tcPr>
            <w:tcW w:w="1071" w:type="dxa"/>
          </w:tcPr>
          <w:p w14:paraId="389C2FED"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24.1 </w:t>
            </w:r>
          </w:p>
        </w:tc>
        <w:tc>
          <w:tcPr>
            <w:tcW w:w="1071" w:type="dxa"/>
          </w:tcPr>
          <w:p w14:paraId="5AE757B0"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2335 </w:t>
            </w:r>
          </w:p>
        </w:tc>
        <w:tc>
          <w:tcPr>
            <w:tcW w:w="1071" w:type="dxa"/>
          </w:tcPr>
          <w:p w14:paraId="781BCFE7"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25.6 </w:t>
            </w:r>
          </w:p>
        </w:tc>
      </w:tr>
      <w:tr w:rsidR="001E5782" w:rsidRPr="00DC179A" w14:paraId="7AF6CFF6" w14:textId="77777777" w:rsidTr="003F147F">
        <w:trPr>
          <w:trHeight w:val="120"/>
        </w:trPr>
        <w:tc>
          <w:tcPr>
            <w:tcW w:w="1379" w:type="dxa"/>
          </w:tcPr>
          <w:p w14:paraId="535DA54D" w14:textId="77777777" w:rsidR="001E5782" w:rsidRPr="007D4148" w:rsidRDefault="001E5782" w:rsidP="003F147F">
            <w:pPr>
              <w:adjustRightInd w:val="0"/>
              <w:spacing w:after="40" w:line="161" w:lineRule="atLeast"/>
              <w:rPr>
                <w:rFonts w:ascii="Styrene A" w:hAnsi="Styrene A" w:cs="Styrene A"/>
                <w:color w:val="000000"/>
                <w:sz w:val="16"/>
                <w:szCs w:val="16"/>
              </w:rPr>
            </w:pPr>
            <w:proofErr w:type="spellStart"/>
            <w:r w:rsidRPr="007D4148">
              <w:rPr>
                <w:rFonts w:ascii="Styrene A" w:hAnsi="Styrene A" w:cs="Styrene A"/>
                <w:color w:val="000000"/>
                <w:sz w:val="16"/>
                <w:szCs w:val="16"/>
              </w:rPr>
              <w:t>Donvale</w:t>
            </w:r>
            <w:proofErr w:type="spellEnd"/>
            <w:r w:rsidRPr="007D4148">
              <w:rPr>
                <w:rFonts w:ascii="Styrene A" w:hAnsi="Styrene A" w:cs="Styrene A"/>
                <w:color w:val="000000"/>
                <w:sz w:val="16"/>
                <w:szCs w:val="16"/>
              </w:rPr>
              <w:t xml:space="preserve"> </w:t>
            </w:r>
          </w:p>
        </w:tc>
        <w:tc>
          <w:tcPr>
            <w:tcW w:w="851" w:type="dxa"/>
          </w:tcPr>
          <w:p w14:paraId="4A9B5E2D"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130 </w:t>
            </w:r>
          </w:p>
        </w:tc>
        <w:tc>
          <w:tcPr>
            <w:tcW w:w="983" w:type="dxa"/>
          </w:tcPr>
          <w:p w14:paraId="4578D112"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9.9 </w:t>
            </w:r>
          </w:p>
        </w:tc>
        <w:tc>
          <w:tcPr>
            <w:tcW w:w="1071" w:type="dxa"/>
          </w:tcPr>
          <w:p w14:paraId="46F96885"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139 </w:t>
            </w:r>
          </w:p>
        </w:tc>
        <w:tc>
          <w:tcPr>
            <w:tcW w:w="1071" w:type="dxa"/>
          </w:tcPr>
          <w:p w14:paraId="692B8D02"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10.8 </w:t>
            </w:r>
          </w:p>
        </w:tc>
        <w:tc>
          <w:tcPr>
            <w:tcW w:w="1071" w:type="dxa"/>
          </w:tcPr>
          <w:p w14:paraId="46CD65A2"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151 </w:t>
            </w:r>
          </w:p>
        </w:tc>
        <w:tc>
          <w:tcPr>
            <w:tcW w:w="1071" w:type="dxa"/>
          </w:tcPr>
          <w:p w14:paraId="50C0E4DF"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11.7 </w:t>
            </w:r>
          </w:p>
        </w:tc>
        <w:tc>
          <w:tcPr>
            <w:tcW w:w="1071" w:type="dxa"/>
          </w:tcPr>
          <w:p w14:paraId="131923DE"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1006 </w:t>
            </w:r>
          </w:p>
        </w:tc>
        <w:tc>
          <w:tcPr>
            <w:tcW w:w="1071" w:type="dxa"/>
          </w:tcPr>
          <w:p w14:paraId="4681C1DB"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11.0 </w:t>
            </w:r>
          </w:p>
        </w:tc>
      </w:tr>
      <w:tr w:rsidR="001E5782" w:rsidRPr="00DC179A" w14:paraId="02435218" w14:textId="77777777" w:rsidTr="003F147F">
        <w:trPr>
          <w:trHeight w:val="120"/>
        </w:trPr>
        <w:tc>
          <w:tcPr>
            <w:tcW w:w="1379" w:type="dxa"/>
          </w:tcPr>
          <w:p w14:paraId="699515AA" w14:textId="77777777" w:rsidR="001E5782" w:rsidRPr="007D4148" w:rsidRDefault="001E5782" w:rsidP="003F147F">
            <w:pPr>
              <w:adjustRightInd w:val="0"/>
              <w:spacing w:after="40" w:line="161" w:lineRule="atLeast"/>
              <w:rPr>
                <w:rFonts w:ascii="Styrene A" w:hAnsi="Styrene A" w:cs="Styrene A"/>
                <w:color w:val="000000"/>
                <w:sz w:val="16"/>
                <w:szCs w:val="16"/>
              </w:rPr>
            </w:pPr>
            <w:r w:rsidRPr="007D4148">
              <w:rPr>
                <w:rFonts w:ascii="Styrene A" w:hAnsi="Styrene A" w:cs="Styrene A"/>
                <w:color w:val="000000"/>
                <w:sz w:val="16"/>
                <w:szCs w:val="16"/>
              </w:rPr>
              <w:t xml:space="preserve">Park Orchards - Ringwood North </w:t>
            </w:r>
          </w:p>
        </w:tc>
        <w:tc>
          <w:tcPr>
            <w:tcW w:w="851" w:type="dxa"/>
          </w:tcPr>
          <w:p w14:paraId="176CF9FF"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32 </w:t>
            </w:r>
          </w:p>
        </w:tc>
        <w:tc>
          <w:tcPr>
            <w:tcW w:w="983" w:type="dxa"/>
          </w:tcPr>
          <w:p w14:paraId="4ABF59F1"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2.4 </w:t>
            </w:r>
          </w:p>
        </w:tc>
        <w:tc>
          <w:tcPr>
            <w:tcW w:w="1071" w:type="dxa"/>
          </w:tcPr>
          <w:p w14:paraId="29EA5622"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36 </w:t>
            </w:r>
          </w:p>
        </w:tc>
        <w:tc>
          <w:tcPr>
            <w:tcW w:w="1071" w:type="dxa"/>
          </w:tcPr>
          <w:p w14:paraId="1DF71931"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2.8 </w:t>
            </w:r>
          </w:p>
        </w:tc>
        <w:tc>
          <w:tcPr>
            <w:tcW w:w="1071" w:type="dxa"/>
          </w:tcPr>
          <w:p w14:paraId="2B8E212D"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38 </w:t>
            </w:r>
          </w:p>
        </w:tc>
        <w:tc>
          <w:tcPr>
            <w:tcW w:w="1071" w:type="dxa"/>
          </w:tcPr>
          <w:p w14:paraId="069B93EB"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3.0 </w:t>
            </w:r>
          </w:p>
        </w:tc>
        <w:tc>
          <w:tcPr>
            <w:tcW w:w="1071" w:type="dxa"/>
          </w:tcPr>
          <w:p w14:paraId="19864650"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270 </w:t>
            </w:r>
          </w:p>
        </w:tc>
        <w:tc>
          <w:tcPr>
            <w:tcW w:w="1071" w:type="dxa"/>
          </w:tcPr>
          <w:p w14:paraId="4F44176B"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3.0 </w:t>
            </w:r>
          </w:p>
        </w:tc>
      </w:tr>
      <w:tr w:rsidR="001E5782" w:rsidRPr="00DC179A" w14:paraId="063C0D4B" w14:textId="77777777" w:rsidTr="003F147F">
        <w:trPr>
          <w:trHeight w:val="120"/>
        </w:trPr>
        <w:tc>
          <w:tcPr>
            <w:tcW w:w="1379" w:type="dxa"/>
          </w:tcPr>
          <w:p w14:paraId="6BB11D9C" w14:textId="77777777" w:rsidR="001E5782" w:rsidRPr="007D4148" w:rsidRDefault="001E5782" w:rsidP="003F147F">
            <w:pPr>
              <w:adjustRightInd w:val="0"/>
              <w:spacing w:after="40" w:line="161" w:lineRule="atLeast"/>
              <w:rPr>
                <w:rFonts w:ascii="Styrene A" w:hAnsi="Styrene A" w:cs="Styrene A"/>
                <w:color w:val="000000"/>
                <w:sz w:val="16"/>
                <w:szCs w:val="16"/>
              </w:rPr>
            </w:pPr>
            <w:proofErr w:type="spellStart"/>
            <w:r w:rsidRPr="007D4148">
              <w:rPr>
                <w:rFonts w:ascii="Styrene A" w:hAnsi="Styrene A" w:cs="Styrene A"/>
                <w:color w:val="000000"/>
                <w:sz w:val="16"/>
                <w:szCs w:val="16"/>
              </w:rPr>
              <w:t>Templestowe</w:t>
            </w:r>
            <w:proofErr w:type="spellEnd"/>
            <w:r w:rsidRPr="007D4148">
              <w:rPr>
                <w:rFonts w:ascii="Styrene A" w:hAnsi="Styrene A" w:cs="Styrene A"/>
                <w:color w:val="000000"/>
                <w:sz w:val="16"/>
                <w:szCs w:val="16"/>
              </w:rPr>
              <w:t xml:space="preserve"> </w:t>
            </w:r>
          </w:p>
        </w:tc>
        <w:tc>
          <w:tcPr>
            <w:tcW w:w="851" w:type="dxa"/>
          </w:tcPr>
          <w:p w14:paraId="04C9E10A"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158 </w:t>
            </w:r>
          </w:p>
        </w:tc>
        <w:tc>
          <w:tcPr>
            <w:tcW w:w="983" w:type="dxa"/>
          </w:tcPr>
          <w:p w14:paraId="4FCAEE4F"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12 </w:t>
            </w:r>
          </w:p>
        </w:tc>
        <w:tc>
          <w:tcPr>
            <w:tcW w:w="1071" w:type="dxa"/>
          </w:tcPr>
          <w:p w14:paraId="372536F3"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162 </w:t>
            </w:r>
          </w:p>
        </w:tc>
        <w:tc>
          <w:tcPr>
            <w:tcW w:w="1071" w:type="dxa"/>
          </w:tcPr>
          <w:p w14:paraId="29B9D17C"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12.6 </w:t>
            </w:r>
          </w:p>
        </w:tc>
        <w:tc>
          <w:tcPr>
            <w:tcW w:w="1071" w:type="dxa"/>
          </w:tcPr>
          <w:p w14:paraId="58A64748"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172 </w:t>
            </w:r>
          </w:p>
        </w:tc>
        <w:tc>
          <w:tcPr>
            <w:tcW w:w="1071" w:type="dxa"/>
          </w:tcPr>
          <w:p w14:paraId="7E0968B3"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13.4 </w:t>
            </w:r>
          </w:p>
        </w:tc>
        <w:tc>
          <w:tcPr>
            <w:tcW w:w="1071" w:type="dxa"/>
          </w:tcPr>
          <w:p w14:paraId="4A02892C"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1098 </w:t>
            </w:r>
          </w:p>
        </w:tc>
        <w:tc>
          <w:tcPr>
            <w:tcW w:w="1071" w:type="dxa"/>
          </w:tcPr>
          <w:p w14:paraId="5E55376C"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12.0 </w:t>
            </w:r>
          </w:p>
        </w:tc>
      </w:tr>
      <w:tr w:rsidR="001E5782" w:rsidRPr="00DC179A" w14:paraId="342783B1" w14:textId="77777777" w:rsidTr="003F147F">
        <w:trPr>
          <w:trHeight w:val="120"/>
        </w:trPr>
        <w:tc>
          <w:tcPr>
            <w:tcW w:w="1379" w:type="dxa"/>
          </w:tcPr>
          <w:p w14:paraId="48D6AEAB" w14:textId="77777777" w:rsidR="001E5782" w:rsidRPr="007D4148" w:rsidRDefault="001E5782" w:rsidP="003F147F">
            <w:pPr>
              <w:adjustRightInd w:val="0"/>
              <w:spacing w:after="40" w:line="161" w:lineRule="atLeast"/>
              <w:rPr>
                <w:rFonts w:ascii="Styrene A" w:hAnsi="Styrene A" w:cs="Styrene A"/>
                <w:color w:val="000000"/>
                <w:sz w:val="16"/>
                <w:szCs w:val="16"/>
              </w:rPr>
            </w:pPr>
            <w:proofErr w:type="spellStart"/>
            <w:r w:rsidRPr="007D4148">
              <w:rPr>
                <w:rFonts w:ascii="Styrene A" w:hAnsi="Styrene A" w:cs="Styrene A"/>
                <w:color w:val="000000"/>
                <w:sz w:val="16"/>
                <w:szCs w:val="16"/>
              </w:rPr>
              <w:t>Templestowe</w:t>
            </w:r>
            <w:proofErr w:type="spellEnd"/>
            <w:r w:rsidRPr="007D4148">
              <w:rPr>
                <w:rFonts w:ascii="Styrene A" w:hAnsi="Styrene A" w:cs="Styrene A"/>
                <w:color w:val="000000"/>
                <w:sz w:val="16"/>
                <w:szCs w:val="16"/>
              </w:rPr>
              <w:t xml:space="preserve"> Lower </w:t>
            </w:r>
          </w:p>
        </w:tc>
        <w:tc>
          <w:tcPr>
            <w:tcW w:w="851" w:type="dxa"/>
          </w:tcPr>
          <w:p w14:paraId="6EF7A757"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139 </w:t>
            </w:r>
          </w:p>
        </w:tc>
        <w:tc>
          <w:tcPr>
            <w:tcW w:w="983" w:type="dxa"/>
          </w:tcPr>
          <w:p w14:paraId="2DDBB0EA"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10.6 </w:t>
            </w:r>
          </w:p>
        </w:tc>
        <w:tc>
          <w:tcPr>
            <w:tcW w:w="1071" w:type="dxa"/>
          </w:tcPr>
          <w:p w14:paraId="601EC1AB"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154 </w:t>
            </w:r>
          </w:p>
        </w:tc>
        <w:tc>
          <w:tcPr>
            <w:tcW w:w="1071" w:type="dxa"/>
          </w:tcPr>
          <w:p w14:paraId="16F8B3F6"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11.9 </w:t>
            </w:r>
          </w:p>
        </w:tc>
        <w:tc>
          <w:tcPr>
            <w:tcW w:w="1071" w:type="dxa"/>
          </w:tcPr>
          <w:p w14:paraId="5E1C9AFD"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172 </w:t>
            </w:r>
          </w:p>
        </w:tc>
        <w:tc>
          <w:tcPr>
            <w:tcW w:w="1071" w:type="dxa"/>
          </w:tcPr>
          <w:p w14:paraId="0A72C5B6"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13.4 </w:t>
            </w:r>
          </w:p>
        </w:tc>
        <w:tc>
          <w:tcPr>
            <w:tcW w:w="1071" w:type="dxa"/>
          </w:tcPr>
          <w:p w14:paraId="70179CDF"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1106 </w:t>
            </w:r>
          </w:p>
        </w:tc>
        <w:tc>
          <w:tcPr>
            <w:tcW w:w="1071" w:type="dxa"/>
          </w:tcPr>
          <w:p w14:paraId="54EA1B56"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12.1 </w:t>
            </w:r>
          </w:p>
        </w:tc>
      </w:tr>
      <w:tr w:rsidR="001E5782" w:rsidRPr="00DC179A" w14:paraId="2582CAE9" w14:textId="77777777" w:rsidTr="003F147F">
        <w:trPr>
          <w:trHeight w:val="120"/>
        </w:trPr>
        <w:tc>
          <w:tcPr>
            <w:tcW w:w="1379" w:type="dxa"/>
          </w:tcPr>
          <w:p w14:paraId="6AF3E1C8" w14:textId="77777777" w:rsidR="001E5782" w:rsidRPr="007D4148" w:rsidRDefault="001E5782" w:rsidP="003F147F">
            <w:pPr>
              <w:adjustRightInd w:val="0"/>
              <w:spacing w:after="40" w:line="161" w:lineRule="atLeast"/>
              <w:rPr>
                <w:rFonts w:ascii="Styrene A" w:hAnsi="Styrene A" w:cs="Styrene A"/>
                <w:color w:val="000000"/>
                <w:sz w:val="16"/>
                <w:szCs w:val="16"/>
              </w:rPr>
            </w:pPr>
            <w:proofErr w:type="spellStart"/>
            <w:r w:rsidRPr="007D4148">
              <w:rPr>
                <w:rFonts w:ascii="Styrene A" w:hAnsi="Styrene A" w:cs="Styrene A"/>
                <w:color w:val="000000"/>
                <w:sz w:val="16"/>
                <w:szCs w:val="16"/>
              </w:rPr>
              <w:lastRenderedPageBreak/>
              <w:t>Warrandyte</w:t>
            </w:r>
            <w:proofErr w:type="spellEnd"/>
            <w:r w:rsidRPr="007D4148">
              <w:rPr>
                <w:rFonts w:ascii="Styrene A" w:hAnsi="Styrene A" w:cs="Styrene A"/>
                <w:color w:val="000000"/>
                <w:sz w:val="16"/>
                <w:szCs w:val="16"/>
              </w:rPr>
              <w:t xml:space="preserve"> - </w:t>
            </w:r>
            <w:proofErr w:type="spellStart"/>
            <w:r w:rsidRPr="007D4148">
              <w:rPr>
                <w:rFonts w:ascii="Styrene A" w:hAnsi="Styrene A" w:cs="Styrene A"/>
                <w:color w:val="000000"/>
                <w:sz w:val="16"/>
                <w:szCs w:val="16"/>
              </w:rPr>
              <w:t>Warrandyte</w:t>
            </w:r>
            <w:proofErr w:type="spellEnd"/>
            <w:r w:rsidRPr="007D4148">
              <w:rPr>
                <w:rFonts w:ascii="Styrene A" w:hAnsi="Styrene A" w:cs="Styrene A"/>
                <w:color w:val="000000"/>
                <w:sz w:val="16"/>
                <w:szCs w:val="16"/>
              </w:rPr>
              <w:t xml:space="preserve"> South </w:t>
            </w:r>
          </w:p>
        </w:tc>
        <w:tc>
          <w:tcPr>
            <w:tcW w:w="851" w:type="dxa"/>
          </w:tcPr>
          <w:p w14:paraId="2929B69C"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43 </w:t>
            </w:r>
          </w:p>
        </w:tc>
        <w:tc>
          <w:tcPr>
            <w:tcW w:w="983" w:type="dxa"/>
          </w:tcPr>
          <w:p w14:paraId="404F4960"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3.3 </w:t>
            </w:r>
          </w:p>
        </w:tc>
        <w:tc>
          <w:tcPr>
            <w:tcW w:w="1071" w:type="dxa"/>
          </w:tcPr>
          <w:p w14:paraId="3CBEC563"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58 </w:t>
            </w:r>
          </w:p>
        </w:tc>
        <w:tc>
          <w:tcPr>
            <w:tcW w:w="1071" w:type="dxa"/>
          </w:tcPr>
          <w:p w14:paraId="7DA734D0"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4.5 </w:t>
            </w:r>
          </w:p>
        </w:tc>
        <w:tc>
          <w:tcPr>
            <w:tcW w:w="1071" w:type="dxa"/>
          </w:tcPr>
          <w:p w14:paraId="12A20534"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49 </w:t>
            </w:r>
          </w:p>
        </w:tc>
        <w:tc>
          <w:tcPr>
            <w:tcW w:w="1071" w:type="dxa"/>
          </w:tcPr>
          <w:p w14:paraId="6CAE5642"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3.8 </w:t>
            </w:r>
          </w:p>
        </w:tc>
        <w:tc>
          <w:tcPr>
            <w:tcW w:w="1071" w:type="dxa"/>
          </w:tcPr>
          <w:p w14:paraId="77300EEB"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381 </w:t>
            </w:r>
          </w:p>
        </w:tc>
        <w:tc>
          <w:tcPr>
            <w:tcW w:w="1071" w:type="dxa"/>
          </w:tcPr>
          <w:p w14:paraId="09B951C6"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4.2 </w:t>
            </w:r>
          </w:p>
        </w:tc>
      </w:tr>
      <w:tr w:rsidR="001E5782" w:rsidRPr="00DC179A" w14:paraId="0D0CE560" w14:textId="77777777" w:rsidTr="003F147F">
        <w:trPr>
          <w:trHeight w:val="120"/>
        </w:trPr>
        <w:tc>
          <w:tcPr>
            <w:tcW w:w="1379" w:type="dxa"/>
          </w:tcPr>
          <w:p w14:paraId="25AF060B" w14:textId="77777777" w:rsidR="001E5782" w:rsidRPr="007D4148" w:rsidRDefault="001E5782" w:rsidP="003F147F">
            <w:pPr>
              <w:adjustRightInd w:val="0"/>
              <w:spacing w:after="40" w:line="161" w:lineRule="atLeast"/>
              <w:rPr>
                <w:rFonts w:ascii="Styrene A" w:hAnsi="Styrene A" w:cs="Styrene A"/>
                <w:color w:val="000000"/>
                <w:sz w:val="16"/>
                <w:szCs w:val="16"/>
              </w:rPr>
            </w:pPr>
            <w:r w:rsidRPr="007D4148">
              <w:rPr>
                <w:rFonts w:ascii="Styrene A" w:hAnsi="Styrene A" w:cs="Styrene A"/>
                <w:color w:val="000000"/>
                <w:sz w:val="16"/>
                <w:szCs w:val="16"/>
              </w:rPr>
              <w:t xml:space="preserve">Wonga Park </w:t>
            </w:r>
          </w:p>
        </w:tc>
        <w:tc>
          <w:tcPr>
            <w:tcW w:w="851" w:type="dxa"/>
          </w:tcPr>
          <w:p w14:paraId="46878CB7"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24 </w:t>
            </w:r>
          </w:p>
        </w:tc>
        <w:tc>
          <w:tcPr>
            <w:tcW w:w="983" w:type="dxa"/>
          </w:tcPr>
          <w:p w14:paraId="592E3593"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1.8 </w:t>
            </w:r>
          </w:p>
        </w:tc>
        <w:tc>
          <w:tcPr>
            <w:tcW w:w="1071" w:type="dxa"/>
          </w:tcPr>
          <w:p w14:paraId="5CCA3439"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29 </w:t>
            </w:r>
          </w:p>
        </w:tc>
        <w:tc>
          <w:tcPr>
            <w:tcW w:w="1071" w:type="dxa"/>
          </w:tcPr>
          <w:p w14:paraId="54425728"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2.3 </w:t>
            </w:r>
          </w:p>
        </w:tc>
        <w:tc>
          <w:tcPr>
            <w:tcW w:w="1071" w:type="dxa"/>
          </w:tcPr>
          <w:p w14:paraId="10167B51"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33 </w:t>
            </w:r>
          </w:p>
        </w:tc>
        <w:tc>
          <w:tcPr>
            <w:tcW w:w="1071" w:type="dxa"/>
          </w:tcPr>
          <w:p w14:paraId="4985877A"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2.6 </w:t>
            </w:r>
          </w:p>
        </w:tc>
        <w:tc>
          <w:tcPr>
            <w:tcW w:w="1071" w:type="dxa"/>
          </w:tcPr>
          <w:p w14:paraId="22AB1DE0"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207 </w:t>
            </w:r>
          </w:p>
        </w:tc>
        <w:tc>
          <w:tcPr>
            <w:tcW w:w="1071" w:type="dxa"/>
          </w:tcPr>
          <w:p w14:paraId="19A5E9F4" w14:textId="77777777" w:rsidR="001E5782" w:rsidRPr="007D4148" w:rsidRDefault="001E5782" w:rsidP="003F147F">
            <w:pPr>
              <w:adjustRightInd w:val="0"/>
              <w:spacing w:after="40" w:line="161" w:lineRule="atLeast"/>
              <w:jc w:val="center"/>
              <w:rPr>
                <w:rFonts w:ascii="Styrene A" w:hAnsi="Styrene A" w:cs="Styrene A"/>
                <w:color w:val="000000"/>
                <w:sz w:val="16"/>
                <w:szCs w:val="16"/>
              </w:rPr>
            </w:pPr>
            <w:r w:rsidRPr="007D4148">
              <w:rPr>
                <w:rFonts w:ascii="Styrene A" w:hAnsi="Styrene A" w:cs="Styrene A"/>
                <w:color w:val="000000"/>
                <w:sz w:val="16"/>
                <w:szCs w:val="16"/>
              </w:rPr>
              <w:t xml:space="preserve">2.3 </w:t>
            </w:r>
          </w:p>
        </w:tc>
      </w:tr>
      <w:tr w:rsidR="001E5782" w:rsidRPr="00DC179A" w14:paraId="2BFEFFD6" w14:textId="77777777" w:rsidTr="003F147F">
        <w:trPr>
          <w:trHeight w:val="122"/>
        </w:trPr>
        <w:tc>
          <w:tcPr>
            <w:tcW w:w="1379" w:type="dxa"/>
            <w:shd w:val="clear" w:color="auto" w:fill="D9D9D9"/>
          </w:tcPr>
          <w:p w14:paraId="42C83C09" w14:textId="77777777" w:rsidR="001E5782" w:rsidRPr="007D4148" w:rsidRDefault="001E5782" w:rsidP="003F147F">
            <w:pPr>
              <w:adjustRightInd w:val="0"/>
              <w:spacing w:after="40" w:line="161" w:lineRule="atLeast"/>
              <w:rPr>
                <w:rFonts w:ascii="Styrene A" w:hAnsi="Styrene A" w:cs="Styrene A"/>
                <w:b/>
                <w:color w:val="000000"/>
                <w:sz w:val="16"/>
                <w:szCs w:val="16"/>
              </w:rPr>
            </w:pPr>
            <w:r w:rsidRPr="007D4148">
              <w:rPr>
                <w:rFonts w:ascii="Styrene A" w:hAnsi="Styrene A" w:cs="Styrene A"/>
                <w:b/>
                <w:color w:val="000000"/>
                <w:sz w:val="16"/>
                <w:szCs w:val="16"/>
              </w:rPr>
              <w:t xml:space="preserve">Manningham (Total) </w:t>
            </w:r>
          </w:p>
        </w:tc>
        <w:tc>
          <w:tcPr>
            <w:tcW w:w="851" w:type="dxa"/>
            <w:shd w:val="clear" w:color="auto" w:fill="D9D9D9"/>
          </w:tcPr>
          <w:p w14:paraId="16B40CE6" w14:textId="77777777" w:rsidR="001E5782" w:rsidRPr="007D4148" w:rsidRDefault="001E5782" w:rsidP="003F147F">
            <w:pPr>
              <w:adjustRightInd w:val="0"/>
              <w:spacing w:after="40" w:line="161" w:lineRule="atLeast"/>
              <w:jc w:val="center"/>
              <w:rPr>
                <w:rFonts w:ascii="Styrene A" w:hAnsi="Styrene A" w:cs="Styrene A"/>
                <w:b/>
                <w:color w:val="000000"/>
                <w:sz w:val="16"/>
                <w:szCs w:val="16"/>
              </w:rPr>
            </w:pPr>
            <w:r w:rsidRPr="007D4148">
              <w:rPr>
                <w:rFonts w:ascii="Styrene A" w:hAnsi="Styrene A" w:cs="Styrene A"/>
                <w:b/>
                <w:color w:val="000000"/>
                <w:sz w:val="16"/>
                <w:szCs w:val="16"/>
              </w:rPr>
              <w:t xml:space="preserve">1316 </w:t>
            </w:r>
          </w:p>
        </w:tc>
        <w:tc>
          <w:tcPr>
            <w:tcW w:w="983" w:type="dxa"/>
            <w:shd w:val="clear" w:color="auto" w:fill="D9D9D9"/>
          </w:tcPr>
          <w:p w14:paraId="145F8F0D" w14:textId="77777777" w:rsidR="001E5782" w:rsidRPr="007D4148" w:rsidRDefault="001E5782" w:rsidP="003F147F">
            <w:pPr>
              <w:adjustRightInd w:val="0"/>
              <w:spacing w:after="40" w:line="161" w:lineRule="atLeast"/>
              <w:jc w:val="center"/>
              <w:rPr>
                <w:rFonts w:ascii="Styrene A" w:hAnsi="Styrene A" w:cs="Styrene A"/>
                <w:b/>
                <w:color w:val="000000"/>
                <w:sz w:val="16"/>
                <w:szCs w:val="16"/>
              </w:rPr>
            </w:pPr>
            <w:r w:rsidRPr="007D4148">
              <w:rPr>
                <w:rFonts w:ascii="Styrene A" w:hAnsi="Styrene A" w:cs="Styrene A"/>
                <w:b/>
                <w:color w:val="000000"/>
                <w:sz w:val="16"/>
                <w:szCs w:val="16"/>
              </w:rPr>
              <w:t xml:space="preserve">100 </w:t>
            </w:r>
          </w:p>
        </w:tc>
        <w:tc>
          <w:tcPr>
            <w:tcW w:w="1071" w:type="dxa"/>
            <w:shd w:val="clear" w:color="auto" w:fill="D9D9D9"/>
          </w:tcPr>
          <w:p w14:paraId="30FFA1BE" w14:textId="77777777" w:rsidR="001E5782" w:rsidRPr="007D4148" w:rsidRDefault="001E5782" w:rsidP="003F147F">
            <w:pPr>
              <w:adjustRightInd w:val="0"/>
              <w:spacing w:after="40" w:line="161" w:lineRule="atLeast"/>
              <w:jc w:val="center"/>
              <w:rPr>
                <w:rFonts w:ascii="Styrene A" w:hAnsi="Styrene A" w:cs="Styrene A"/>
                <w:b/>
                <w:color w:val="000000"/>
                <w:sz w:val="16"/>
                <w:szCs w:val="16"/>
              </w:rPr>
            </w:pPr>
            <w:r w:rsidRPr="007D4148">
              <w:rPr>
                <w:rFonts w:ascii="Styrene A" w:hAnsi="Styrene A" w:cs="Styrene A"/>
                <w:b/>
                <w:color w:val="000000"/>
                <w:sz w:val="16"/>
                <w:szCs w:val="16"/>
              </w:rPr>
              <w:t xml:space="preserve">1288 </w:t>
            </w:r>
          </w:p>
        </w:tc>
        <w:tc>
          <w:tcPr>
            <w:tcW w:w="1071" w:type="dxa"/>
            <w:shd w:val="clear" w:color="auto" w:fill="D9D9D9"/>
          </w:tcPr>
          <w:p w14:paraId="59ECBC74" w14:textId="77777777" w:rsidR="001E5782" w:rsidRPr="007D4148" w:rsidRDefault="001E5782" w:rsidP="003F147F">
            <w:pPr>
              <w:adjustRightInd w:val="0"/>
              <w:spacing w:after="40" w:line="161" w:lineRule="atLeast"/>
              <w:jc w:val="center"/>
              <w:rPr>
                <w:rFonts w:ascii="Styrene A" w:hAnsi="Styrene A" w:cs="Styrene A"/>
                <w:b/>
                <w:color w:val="000000"/>
                <w:sz w:val="16"/>
                <w:szCs w:val="16"/>
              </w:rPr>
            </w:pPr>
            <w:r w:rsidRPr="007D4148">
              <w:rPr>
                <w:rFonts w:ascii="Styrene A" w:hAnsi="Styrene A" w:cs="Styrene A"/>
                <w:b/>
                <w:color w:val="000000"/>
                <w:sz w:val="16"/>
                <w:szCs w:val="16"/>
              </w:rPr>
              <w:t xml:space="preserve">100 </w:t>
            </w:r>
          </w:p>
        </w:tc>
        <w:tc>
          <w:tcPr>
            <w:tcW w:w="1071" w:type="dxa"/>
            <w:shd w:val="clear" w:color="auto" w:fill="D9D9D9"/>
          </w:tcPr>
          <w:p w14:paraId="6A06A473" w14:textId="77777777" w:rsidR="001E5782" w:rsidRPr="007D4148" w:rsidRDefault="001E5782" w:rsidP="003F147F">
            <w:pPr>
              <w:adjustRightInd w:val="0"/>
              <w:spacing w:after="40" w:line="161" w:lineRule="atLeast"/>
              <w:jc w:val="center"/>
              <w:rPr>
                <w:rFonts w:ascii="Styrene A" w:hAnsi="Styrene A" w:cs="Styrene A"/>
                <w:b/>
                <w:color w:val="000000"/>
                <w:sz w:val="16"/>
                <w:szCs w:val="16"/>
              </w:rPr>
            </w:pPr>
            <w:r w:rsidRPr="007D4148">
              <w:rPr>
                <w:rFonts w:ascii="Styrene A" w:hAnsi="Styrene A" w:cs="Styrene A"/>
                <w:b/>
                <w:color w:val="000000"/>
                <w:sz w:val="16"/>
                <w:szCs w:val="16"/>
              </w:rPr>
              <w:t xml:space="preserve">1285 </w:t>
            </w:r>
          </w:p>
        </w:tc>
        <w:tc>
          <w:tcPr>
            <w:tcW w:w="1071" w:type="dxa"/>
            <w:shd w:val="clear" w:color="auto" w:fill="D9D9D9"/>
          </w:tcPr>
          <w:p w14:paraId="1BDFC8B7" w14:textId="77777777" w:rsidR="001E5782" w:rsidRPr="007D4148" w:rsidRDefault="001E5782" w:rsidP="003F147F">
            <w:pPr>
              <w:adjustRightInd w:val="0"/>
              <w:spacing w:after="40" w:line="161" w:lineRule="atLeast"/>
              <w:jc w:val="center"/>
              <w:rPr>
                <w:rFonts w:ascii="Styrene A" w:hAnsi="Styrene A" w:cs="Styrene A"/>
                <w:b/>
                <w:color w:val="000000"/>
                <w:sz w:val="16"/>
                <w:szCs w:val="16"/>
              </w:rPr>
            </w:pPr>
            <w:r w:rsidRPr="007D4148">
              <w:rPr>
                <w:rFonts w:ascii="Styrene A" w:hAnsi="Styrene A" w:cs="Styrene A"/>
                <w:b/>
                <w:color w:val="000000"/>
                <w:sz w:val="16"/>
                <w:szCs w:val="16"/>
              </w:rPr>
              <w:t xml:space="preserve">100 </w:t>
            </w:r>
          </w:p>
        </w:tc>
        <w:tc>
          <w:tcPr>
            <w:tcW w:w="1071" w:type="dxa"/>
            <w:shd w:val="clear" w:color="auto" w:fill="D9D9D9"/>
          </w:tcPr>
          <w:p w14:paraId="7323CE66" w14:textId="77777777" w:rsidR="001E5782" w:rsidRPr="007D4148" w:rsidRDefault="001E5782" w:rsidP="003F147F">
            <w:pPr>
              <w:adjustRightInd w:val="0"/>
              <w:spacing w:after="40" w:line="161" w:lineRule="atLeast"/>
              <w:jc w:val="center"/>
              <w:rPr>
                <w:rFonts w:ascii="Styrene A" w:hAnsi="Styrene A" w:cs="Styrene A"/>
                <w:b/>
                <w:color w:val="000000"/>
                <w:sz w:val="16"/>
                <w:szCs w:val="16"/>
              </w:rPr>
            </w:pPr>
            <w:r w:rsidRPr="007D4148">
              <w:rPr>
                <w:rFonts w:ascii="Styrene A" w:hAnsi="Styrene A" w:cs="Styrene A"/>
                <w:b/>
                <w:color w:val="000000"/>
                <w:sz w:val="16"/>
                <w:szCs w:val="16"/>
              </w:rPr>
              <w:t xml:space="preserve">9133 </w:t>
            </w:r>
          </w:p>
        </w:tc>
        <w:tc>
          <w:tcPr>
            <w:tcW w:w="1071" w:type="dxa"/>
            <w:shd w:val="clear" w:color="auto" w:fill="D9D9D9"/>
          </w:tcPr>
          <w:p w14:paraId="3FB2088E" w14:textId="77777777" w:rsidR="001E5782" w:rsidRPr="007D4148" w:rsidRDefault="001E5782" w:rsidP="003F147F">
            <w:pPr>
              <w:adjustRightInd w:val="0"/>
              <w:spacing w:after="40" w:line="161" w:lineRule="atLeast"/>
              <w:jc w:val="center"/>
              <w:rPr>
                <w:rFonts w:ascii="Styrene A" w:hAnsi="Styrene A" w:cs="Styrene A"/>
                <w:b/>
                <w:color w:val="000000"/>
                <w:sz w:val="16"/>
                <w:szCs w:val="16"/>
              </w:rPr>
            </w:pPr>
            <w:r w:rsidRPr="007D4148">
              <w:rPr>
                <w:rFonts w:ascii="Styrene A" w:hAnsi="Styrene A" w:cs="Styrene A"/>
                <w:b/>
                <w:color w:val="000000"/>
                <w:sz w:val="16"/>
                <w:szCs w:val="16"/>
              </w:rPr>
              <w:t xml:space="preserve">100 </w:t>
            </w:r>
          </w:p>
        </w:tc>
      </w:tr>
    </w:tbl>
    <w:p w14:paraId="70A97CD2" w14:textId="77777777" w:rsidR="001E5782" w:rsidRPr="00DC179A" w:rsidRDefault="001E5782" w:rsidP="001E5782">
      <w:pPr>
        <w:pStyle w:val="Default"/>
        <w:ind w:firstLine="132"/>
        <w:rPr>
          <w:b/>
          <w:sz w:val="14"/>
          <w:szCs w:val="14"/>
        </w:rPr>
      </w:pPr>
    </w:p>
    <w:p w14:paraId="31267A74" w14:textId="77777777" w:rsidR="001E5782" w:rsidRPr="00890551" w:rsidRDefault="001E5782" w:rsidP="001E5782">
      <w:pPr>
        <w:ind w:firstLine="132"/>
      </w:pPr>
    </w:p>
    <w:p w14:paraId="2C3478DA" w14:textId="77777777" w:rsidR="001E5782" w:rsidRPr="00BE1641" w:rsidRDefault="001E5782" w:rsidP="001E5782">
      <w:pPr>
        <w:rPr>
          <w:rFonts w:ascii="Arial" w:hAnsi="Arial" w:cs="Arial"/>
          <w:b/>
          <w:color w:val="000000"/>
        </w:rPr>
      </w:pPr>
      <w:r w:rsidRPr="00BE1641">
        <w:rPr>
          <w:rFonts w:ascii="Arial" w:hAnsi="Arial" w:cs="Arial"/>
          <w:b/>
          <w:color w:val="000000"/>
        </w:rPr>
        <w:t>Kindergarten models and offering</w:t>
      </w:r>
    </w:p>
    <w:p w14:paraId="740D0C53" w14:textId="11555B3E" w:rsidR="001E5782" w:rsidRPr="00BE1641" w:rsidRDefault="001E5782" w:rsidP="001E5782">
      <w:pPr>
        <w:spacing w:after="135" w:line="270" w:lineRule="atLeast"/>
        <w:rPr>
          <w:rFonts w:ascii="Arial" w:hAnsi="Arial" w:cs="Arial"/>
        </w:rPr>
      </w:pPr>
      <w:r w:rsidRPr="00BE1641">
        <w:rPr>
          <w:rFonts w:ascii="Arial" w:hAnsi="Arial" w:cs="Arial"/>
        </w:rPr>
        <w:t xml:space="preserve">Manningham families </w:t>
      </w:r>
      <w:proofErr w:type="gramStart"/>
      <w:r w:rsidRPr="00BE1641">
        <w:rPr>
          <w:rFonts w:ascii="Arial" w:hAnsi="Arial" w:cs="Arial"/>
        </w:rPr>
        <w:t>are able to</w:t>
      </w:r>
      <w:proofErr w:type="gramEnd"/>
      <w:r w:rsidRPr="00BE1641">
        <w:rPr>
          <w:rFonts w:ascii="Arial" w:hAnsi="Arial" w:cs="Arial"/>
        </w:rPr>
        <w:t xml:space="preserve"> participate in kindergarten education via sessional and long day care/integrated programs with 2</w:t>
      </w:r>
      <w:r>
        <w:rPr>
          <w:rFonts w:ascii="Arial" w:hAnsi="Arial" w:cs="Arial"/>
        </w:rPr>
        <w:t>5</w:t>
      </w:r>
      <w:r w:rsidRPr="00BE1641">
        <w:rPr>
          <w:rFonts w:ascii="Arial" w:hAnsi="Arial" w:cs="Arial"/>
        </w:rPr>
        <w:t xml:space="preserve"> sessional kindergartens and 30 long day care centres providing </w:t>
      </w:r>
      <w:r w:rsidR="00E9786D">
        <w:rPr>
          <w:rFonts w:ascii="Arial" w:hAnsi="Arial" w:cs="Arial"/>
        </w:rPr>
        <w:t>2821</w:t>
      </w:r>
      <w:r w:rsidR="00D27DDB">
        <w:rPr>
          <w:rFonts w:ascii="Arial" w:hAnsi="Arial" w:cs="Arial"/>
        </w:rPr>
        <w:t xml:space="preserve"> </w:t>
      </w:r>
      <w:r w:rsidRPr="00BE1641">
        <w:rPr>
          <w:rFonts w:ascii="Arial" w:hAnsi="Arial" w:cs="Arial"/>
        </w:rPr>
        <w:t xml:space="preserve">licenced places. </w:t>
      </w:r>
    </w:p>
    <w:p w14:paraId="339EB0C8" w14:textId="77777777" w:rsidR="001E5782" w:rsidRPr="00BE1641" w:rsidRDefault="001E5782" w:rsidP="001E5782">
      <w:pPr>
        <w:spacing w:after="135" w:line="270" w:lineRule="atLeast"/>
        <w:rPr>
          <w:rFonts w:ascii="Arial" w:hAnsi="Arial" w:cs="Arial"/>
        </w:rPr>
      </w:pPr>
      <w:r w:rsidRPr="00BE1641">
        <w:rPr>
          <w:rFonts w:ascii="Arial" w:hAnsi="Arial" w:cs="Arial"/>
        </w:rPr>
        <w:t xml:space="preserve">There is also extended care kindergarten which refers to kindergarten education in a kindergarten centre or room, which is longer than 15 hours and includes some </w:t>
      </w:r>
      <w:proofErr w:type="gramStart"/>
      <w:r w:rsidRPr="00BE1641">
        <w:rPr>
          <w:rFonts w:ascii="Arial" w:hAnsi="Arial" w:cs="Arial"/>
        </w:rPr>
        <w:t>child care</w:t>
      </w:r>
      <w:proofErr w:type="gramEnd"/>
      <w:r w:rsidRPr="00BE1641">
        <w:rPr>
          <w:rFonts w:ascii="Arial" w:hAnsi="Arial" w:cs="Arial"/>
        </w:rPr>
        <w:t xml:space="preserve"> (wrap around model). </w:t>
      </w:r>
    </w:p>
    <w:p w14:paraId="69F0C065" w14:textId="444367BD" w:rsidR="001E5782" w:rsidRPr="00BE1641" w:rsidRDefault="001E5782" w:rsidP="001E5782">
      <w:pPr>
        <w:spacing w:after="135" w:line="270" w:lineRule="atLeast"/>
        <w:rPr>
          <w:rFonts w:ascii="Arial" w:hAnsi="Arial" w:cs="Arial"/>
        </w:rPr>
      </w:pPr>
      <w:r w:rsidRPr="00BE1641">
        <w:rPr>
          <w:rFonts w:ascii="Arial" w:hAnsi="Arial" w:cs="Arial"/>
        </w:rPr>
        <w:t xml:space="preserve">It is acknowledged that the Victorian State Government </w:t>
      </w:r>
      <w:r>
        <w:rPr>
          <w:rFonts w:ascii="Arial" w:hAnsi="Arial" w:cs="Arial"/>
        </w:rPr>
        <w:t>is the primary funder of kindergarten</w:t>
      </w:r>
      <w:r w:rsidRPr="00BE1641">
        <w:rPr>
          <w:rFonts w:ascii="Arial" w:hAnsi="Arial" w:cs="Arial"/>
        </w:rPr>
        <w:t xml:space="preserve">, however Councils have traditionally and continue to provide infrastructure to support its provision. </w:t>
      </w:r>
    </w:p>
    <w:p w14:paraId="5411D76E" w14:textId="799935E6" w:rsidR="001E5782" w:rsidRDefault="001E5782" w:rsidP="001E5782">
      <w:pPr>
        <w:spacing w:after="135" w:line="270" w:lineRule="atLeast"/>
        <w:rPr>
          <w:rFonts w:ascii="Arial" w:hAnsi="Arial" w:cs="Arial"/>
        </w:rPr>
      </w:pPr>
      <w:r w:rsidRPr="00BE1641">
        <w:rPr>
          <w:rFonts w:ascii="Arial" w:hAnsi="Arial" w:cs="Arial"/>
        </w:rPr>
        <w:t>Manningham plays this role by providing land for 19 (of</w:t>
      </w:r>
      <w:r>
        <w:rPr>
          <w:rFonts w:ascii="Arial" w:hAnsi="Arial" w:cs="Arial"/>
        </w:rPr>
        <w:t xml:space="preserve"> 25</w:t>
      </w:r>
      <w:r w:rsidRPr="00BE1641">
        <w:rPr>
          <w:rFonts w:ascii="Arial" w:hAnsi="Arial" w:cs="Arial"/>
        </w:rPr>
        <w:t>) standalone kindergartens and 7 (of 3</w:t>
      </w:r>
      <w:r w:rsidR="00E9786D">
        <w:rPr>
          <w:rFonts w:ascii="Arial" w:hAnsi="Arial" w:cs="Arial"/>
        </w:rPr>
        <w:t>0</w:t>
      </w:r>
      <w:r w:rsidRPr="00BE1641">
        <w:rPr>
          <w:rFonts w:ascii="Arial" w:hAnsi="Arial" w:cs="Arial"/>
        </w:rPr>
        <w:t xml:space="preserve"> long day care centres.</w:t>
      </w:r>
      <w:r>
        <w:rPr>
          <w:rFonts w:ascii="Arial" w:hAnsi="Arial" w:cs="Arial"/>
        </w:rPr>
        <w:t xml:space="preserve"> </w:t>
      </w:r>
      <w:r>
        <w:rPr>
          <w:szCs w:val="22"/>
        </w:rPr>
        <w:t>As of 2019, 52 of these offered a funded kindergarten program and 32 indicated that they offer an unfunded program for three-year-old children. The majority (53 per cent) of the services in Manningham are non-government not-for-profit services apart from one long day care centre run by Council.</w:t>
      </w:r>
      <w:r w:rsidRPr="00DB6FBD">
        <w:rPr>
          <w:rFonts w:ascii="Arial" w:hAnsi="Arial" w:cs="Arial"/>
        </w:rPr>
        <w:t xml:space="preserve"> </w:t>
      </w:r>
      <w:r>
        <w:rPr>
          <w:rFonts w:ascii="Arial" w:hAnsi="Arial" w:cs="Arial"/>
        </w:rPr>
        <w:t>The licenced place estimate for 2021 across these services provided by the Department of Education</w:t>
      </w:r>
      <w:r w:rsidRPr="000F787D">
        <w:rPr>
          <w:rFonts w:ascii="Arial" w:hAnsi="Arial" w:cs="Arial"/>
        </w:rPr>
        <w:t xml:space="preserve"> </w:t>
      </w:r>
      <w:r>
        <w:rPr>
          <w:rFonts w:ascii="Arial" w:hAnsi="Arial" w:cs="Arial"/>
        </w:rPr>
        <w:t xml:space="preserve">indicates the council has </w:t>
      </w:r>
      <w:r w:rsidRPr="000F787D">
        <w:rPr>
          <w:rFonts w:ascii="Arial" w:hAnsi="Arial" w:cs="Arial"/>
        </w:rPr>
        <w:t>886 place</w:t>
      </w:r>
      <w:r>
        <w:rPr>
          <w:rFonts w:ascii="Arial" w:hAnsi="Arial" w:cs="Arial"/>
        </w:rPr>
        <w:t>s for sessional kindergarten and</w:t>
      </w:r>
      <w:r w:rsidRPr="000F787D">
        <w:rPr>
          <w:rFonts w:ascii="Arial" w:hAnsi="Arial" w:cs="Arial"/>
        </w:rPr>
        <w:t xml:space="preserve"> </w:t>
      </w:r>
      <w:r w:rsidR="00863168" w:rsidRPr="000F787D">
        <w:rPr>
          <w:rFonts w:ascii="Arial" w:hAnsi="Arial" w:cs="Arial"/>
        </w:rPr>
        <w:t>19</w:t>
      </w:r>
      <w:r w:rsidR="00863168">
        <w:rPr>
          <w:rFonts w:ascii="Arial" w:hAnsi="Arial" w:cs="Arial"/>
        </w:rPr>
        <w:t xml:space="preserve">35 </w:t>
      </w:r>
      <w:r>
        <w:rPr>
          <w:rFonts w:ascii="Arial" w:hAnsi="Arial" w:cs="Arial"/>
        </w:rPr>
        <w:t>places for long day care</w:t>
      </w:r>
      <w:r w:rsidRPr="000F787D">
        <w:rPr>
          <w:rFonts w:ascii="Arial" w:hAnsi="Arial" w:cs="Arial"/>
        </w:rPr>
        <w:t xml:space="preserve">. </w:t>
      </w:r>
    </w:p>
    <w:p w14:paraId="4B8270A6" w14:textId="77777777" w:rsidR="001E5782" w:rsidRDefault="001E5782" w:rsidP="001E5782">
      <w:pPr>
        <w:spacing w:after="135" w:line="270" w:lineRule="atLeast"/>
        <w:rPr>
          <w:rFonts w:ascii="Arial" w:hAnsi="Arial" w:cs="Arial"/>
        </w:rPr>
      </w:pPr>
      <w:r w:rsidRPr="00BE1641">
        <w:rPr>
          <w:rFonts w:ascii="Arial" w:hAnsi="Arial" w:cs="Arial"/>
        </w:rPr>
        <w:t>Manningham Council does not manage central enrolment</w:t>
      </w:r>
      <w:r>
        <w:rPr>
          <w:rFonts w:ascii="Arial" w:hAnsi="Arial" w:cs="Arial"/>
        </w:rPr>
        <w:t>s</w:t>
      </w:r>
      <w:r w:rsidRPr="00BE1641">
        <w:rPr>
          <w:rFonts w:ascii="Arial" w:hAnsi="Arial" w:cs="Arial"/>
        </w:rPr>
        <w:t>, nor can it influence enrolment or direct children to vacancies. Therefore, Council relies upon individual service providers to</w:t>
      </w:r>
      <w:r>
        <w:rPr>
          <w:rFonts w:ascii="Arial" w:hAnsi="Arial" w:cs="Arial"/>
        </w:rPr>
        <w:t xml:space="preserve"> advise on</w:t>
      </w:r>
      <w:r w:rsidRPr="00BE1641">
        <w:rPr>
          <w:rFonts w:ascii="Arial" w:hAnsi="Arial" w:cs="Arial"/>
        </w:rPr>
        <w:t xml:space="preserve"> capacity and vacancies. </w:t>
      </w:r>
    </w:p>
    <w:p w14:paraId="66287A67" w14:textId="77777777" w:rsidR="001E5782" w:rsidRDefault="001E5782" w:rsidP="001E5782">
      <w:pPr>
        <w:spacing w:after="135" w:line="270" w:lineRule="atLeast"/>
        <w:rPr>
          <w:szCs w:val="22"/>
        </w:rPr>
      </w:pPr>
      <w:r>
        <w:rPr>
          <w:szCs w:val="22"/>
        </w:rPr>
        <w:t xml:space="preserve">Victoria in Future (VIF) 2019 estimates that the three and four-year-old population in Manningham will increase from 2,460 to 2,812 children over the reform roll-out period (2021-2029). </w:t>
      </w:r>
    </w:p>
    <w:p w14:paraId="39ECA30D" w14:textId="7A97C209" w:rsidR="001E5782" w:rsidRDefault="001E5782" w:rsidP="001E5782">
      <w:pPr>
        <w:spacing w:after="135" w:line="270" w:lineRule="atLeast"/>
        <w:rPr>
          <w:szCs w:val="22"/>
        </w:rPr>
      </w:pPr>
      <w:r>
        <w:rPr>
          <w:szCs w:val="22"/>
        </w:rPr>
        <w:t xml:space="preserve">The </w:t>
      </w:r>
      <w:r w:rsidR="00F02C67">
        <w:rPr>
          <w:szCs w:val="22"/>
        </w:rPr>
        <w:t xml:space="preserve">KISP </w:t>
      </w:r>
      <w:r>
        <w:rPr>
          <w:szCs w:val="22"/>
        </w:rPr>
        <w:t xml:space="preserve">estimates that this growth, in combination with the roll-out of Three-Year-Old Kindergarten, will cause demand for kindergarten places to increase over this period. As a result, Manningham will experience </w:t>
      </w:r>
      <w:r w:rsidR="00F02C67">
        <w:rPr>
          <w:szCs w:val="22"/>
        </w:rPr>
        <w:t>growth in demand for kindergarten</w:t>
      </w:r>
      <w:r>
        <w:rPr>
          <w:szCs w:val="22"/>
        </w:rPr>
        <w:t xml:space="preserve"> that cannot be met through existing capacity over the</w:t>
      </w:r>
      <w:r w:rsidR="00F02C67">
        <w:rPr>
          <w:szCs w:val="22"/>
        </w:rPr>
        <w:t xml:space="preserve"> reform</w:t>
      </w:r>
      <w:r>
        <w:rPr>
          <w:szCs w:val="22"/>
        </w:rPr>
        <w:t xml:space="preserve"> roll-out period and new solutions will be needed to accommodate </w:t>
      </w:r>
      <w:r w:rsidR="00F02C67">
        <w:rPr>
          <w:szCs w:val="22"/>
        </w:rPr>
        <w:t>this</w:t>
      </w:r>
      <w:r>
        <w:rPr>
          <w:szCs w:val="22"/>
        </w:rPr>
        <w:t xml:space="preserve">. The analysis suggests that there is modest unmet demand in the early years of the roll-out period (2022-2026) and </w:t>
      </w:r>
      <w:proofErr w:type="gramStart"/>
      <w:r>
        <w:rPr>
          <w:szCs w:val="22"/>
        </w:rPr>
        <w:t>the majority of</w:t>
      </w:r>
      <w:proofErr w:type="gramEnd"/>
      <w:r>
        <w:rPr>
          <w:szCs w:val="22"/>
        </w:rPr>
        <w:t xml:space="preserve"> the unmet demand is expected from 2027 onwards. </w:t>
      </w:r>
    </w:p>
    <w:p w14:paraId="4637F733" w14:textId="2AFBC40A" w:rsidR="001E5782" w:rsidRDefault="001E5782" w:rsidP="001E5782">
      <w:pPr>
        <w:spacing w:after="135" w:line="270" w:lineRule="atLeast"/>
        <w:rPr>
          <w:szCs w:val="22"/>
        </w:rPr>
      </w:pPr>
      <w:r>
        <w:rPr>
          <w:szCs w:val="22"/>
        </w:rPr>
        <w:t xml:space="preserve">Increased demand for kindergarten places is expected across all 8 SA2s in Manningham. Bulleen, </w:t>
      </w:r>
      <w:proofErr w:type="spellStart"/>
      <w:r>
        <w:rPr>
          <w:szCs w:val="22"/>
        </w:rPr>
        <w:t>Donvale</w:t>
      </w:r>
      <w:proofErr w:type="spellEnd"/>
      <w:r w:rsidR="00C02880">
        <w:rPr>
          <w:szCs w:val="22"/>
        </w:rPr>
        <w:t xml:space="preserve"> - </w:t>
      </w:r>
      <w:r>
        <w:rPr>
          <w:szCs w:val="22"/>
        </w:rPr>
        <w:t xml:space="preserve">Park Orchards and </w:t>
      </w:r>
      <w:proofErr w:type="spellStart"/>
      <w:r>
        <w:rPr>
          <w:szCs w:val="22"/>
        </w:rPr>
        <w:t>Templestowe</w:t>
      </w:r>
      <w:proofErr w:type="spellEnd"/>
      <w:r>
        <w:rPr>
          <w:szCs w:val="22"/>
        </w:rPr>
        <w:t xml:space="preserve"> appear to have sufficient existing capacity to deliver 15 hours of funded Three-Year-Old Kindergarten to meet demand throughout the reform. Doncaster East (North), </w:t>
      </w:r>
      <w:proofErr w:type="spellStart"/>
      <w:r>
        <w:rPr>
          <w:szCs w:val="22"/>
        </w:rPr>
        <w:t>Templestowe</w:t>
      </w:r>
      <w:proofErr w:type="spellEnd"/>
      <w:r>
        <w:rPr>
          <w:szCs w:val="22"/>
        </w:rPr>
        <w:t xml:space="preserve"> Lower and </w:t>
      </w:r>
      <w:proofErr w:type="spellStart"/>
      <w:r>
        <w:rPr>
          <w:szCs w:val="22"/>
        </w:rPr>
        <w:t>Warrandyte</w:t>
      </w:r>
      <w:proofErr w:type="spellEnd"/>
      <w:r>
        <w:rPr>
          <w:szCs w:val="22"/>
        </w:rPr>
        <w:t xml:space="preserve"> – Wonga Park may be able to meet</w:t>
      </w:r>
      <w:r w:rsidR="00C02880">
        <w:rPr>
          <w:szCs w:val="22"/>
        </w:rPr>
        <w:t xml:space="preserve"> some unmet</w:t>
      </w:r>
      <w:r>
        <w:rPr>
          <w:szCs w:val="22"/>
        </w:rPr>
        <w:t xml:space="preserve"> demand by implementing some level of change management. </w:t>
      </w:r>
    </w:p>
    <w:p w14:paraId="6C133252" w14:textId="684E9645" w:rsidR="001E5782" w:rsidRDefault="00C02880" w:rsidP="001E5782">
      <w:pPr>
        <w:spacing w:after="135" w:line="270" w:lineRule="atLeast"/>
        <w:rPr>
          <w:szCs w:val="22"/>
        </w:rPr>
      </w:pPr>
      <w:r>
        <w:rPr>
          <w:szCs w:val="22"/>
        </w:rPr>
        <w:t>C</w:t>
      </w:r>
      <w:r w:rsidR="001E5782">
        <w:rPr>
          <w:szCs w:val="22"/>
        </w:rPr>
        <w:t>hange management activities will</w:t>
      </w:r>
      <w:r>
        <w:rPr>
          <w:szCs w:val="22"/>
        </w:rPr>
        <w:t xml:space="preserve"> likely</w:t>
      </w:r>
      <w:r w:rsidR="001E5782">
        <w:rPr>
          <w:szCs w:val="22"/>
        </w:rPr>
        <w:t xml:space="preserve"> be insufficient to accommodate unmet demand in Doncaster and Doncaster East (South). Change management activities may be difficult to implement in Doncaster East (South) as </w:t>
      </w:r>
      <w:proofErr w:type="gramStart"/>
      <w:r w:rsidR="001E5782">
        <w:rPr>
          <w:szCs w:val="22"/>
        </w:rPr>
        <w:t>the majority of</w:t>
      </w:r>
      <w:proofErr w:type="gramEnd"/>
      <w:r w:rsidR="001E5782">
        <w:rPr>
          <w:szCs w:val="22"/>
        </w:rPr>
        <w:t xml:space="preserve"> kindergarten providers are long-day-care centres which have less flexibility, as they need to accommodate a variety of age groups. </w:t>
      </w:r>
    </w:p>
    <w:p w14:paraId="377E68FA" w14:textId="29E7C516" w:rsidR="001E5782" w:rsidRDefault="001E5782" w:rsidP="001E5782">
      <w:pPr>
        <w:spacing w:after="135" w:line="270" w:lineRule="atLeast"/>
        <w:rPr>
          <w:szCs w:val="22"/>
        </w:rPr>
      </w:pPr>
      <w:r>
        <w:rPr>
          <w:szCs w:val="22"/>
        </w:rPr>
        <w:lastRenderedPageBreak/>
        <w:t>Demand for four-year-old places is estimated using current enrolment patterns</w:t>
      </w:r>
      <w:r w:rsidR="000C577B">
        <w:rPr>
          <w:szCs w:val="22"/>
        </w:rPr>
        <w:t xml:space="preserve"> and projected population growth</w:t>
      </w:r>
      <w:r>
        <w:rPr>
          <w:szCs w:val="22"/>
        </w:rPr>
        <w:t>. Estimates of demand for three-year-old places are based on VIF population projections, assuming</w:t>
      </w:r>
      <w:r w:rsidR="000C577B">
        <w:rPr>
          <w:szCs w:val="22"/>
        </w:rPr>
        <w:t xml:space="preserve"> </w:t>
      </w:r>
      <w:proofErr w:type="gramStart"/>
      <w:r w:rsidR="000C577B">
        <w:rPr>
          <w:szCs w:val="22"/>
        </w:rPr>
        <w:t>the majority of</w:t>
      </w:r>
      <w:proofErr w:type="gramEnd"/>
      <w:r>
        <w:rPr>
          <w:szCs w:val="22"/>
        </w:rPr>
        <w:t xml:space="preserve"> these children will attend at local services in the SA2 they live i</w:t>
      </w:r>
      <w:r w:rsidR="000C577B">
        <w:rPr>
          <w:szCs w:val="22"/>
        </w:rPr>
        <w:t>n</w:t>
      </w:r>
      <w:r>
        <w:rPr>
          <w:szCs w:val="22"/>
        </w:rPr>
        <w:t xml:space="preserve">. This approach balances current patterns of service delivery and the preferences of many families to use services close to their residence. In general, VIF projections for three- and four-year-olds are very closely aligned, so when the estimates for demand are different across these age-groups, this indicates families may currently be accessing kindergarten services outside of where they reside. </w:t>
      </w:r>
    </w:p>
    <w:p w14:paraId="71D35760" w14:textId="087639CF" w:rsidR="001E5782" w:rsidRDefault="001E5782" w:rsidP="001E5782">
      <w:pPr>
        <w:spacing w:after="135" w:line="270" w:lineRule="atLeast"/>
        <w:rPr>
          <w:rFonts w:ascii="Arial" w:hAnsi="Arial" w:cs="Arial"/>
        </w:rPr>
      </w:pPr>
      <w:r>
        <w:rPr>
          <w:szCs w:val="22"/>
        </w:rPr>
        <w:t xml:space="preserve">In Manningham, estimated demand for Three-Year-Old Kindergarten exceeds Four- Year-Old Kindergarten in Doncaster, </w:t>
      </w:r>
      <w:proofErr w:type="spellStart"/>
      <w:r>
        <w:rPr>
          <w:szCs w:val="22"/>
        </w:rPr>
        <w:t>Templestowe</w:t>
      </w:r>
      <w:proofErr w:type="spellEnd"/>
      <w:r>
        <w:rPr>
          <w:szCs w:val="22"/>
        </w:rPr>
        <w:t xml:space="preserve"> and </w:t>
      </w:r>
      <w:proofErr w:type="spellStart"/>
      <w:r>
        <w:rPr>
          <w:szCs w:val="22"/>
        </w:rPr>
        <w:t>Warrandyte</w:t>
      </w:r>
      <w:proofErr w:type="spellEnd"/>
      <w:r>
        <w:rPr>
          <w:szCs w:val="22"/>
        </w:rPr>
        <w:t xml:space="preserve"> – Wonga Park. It is possible that here, families are residing in these SA2s but are accessing Four-Year-Old Kindergarten elsewhere. Conversely, estimated demand for Four-Year-Old Kindergarten exceeds Three-Year-Old Kindergarten in Bulleen, Doncaster East (North), Doncaster East (South), </w:t>
      </w:r>
      <w:proofErr w:type="spellStart"/>
      <w:r>
        <w:rPr>
          <w:szCs w:val="22"/>
        </w:rPr>
        <w:t>Donvale</w:t>
      </w:r>
      <w:proofErr w:type="spellEnd"/>
      <w:r>
        <w:rPr>
          <w:szCs w:val="22"/>
        </w:rPr>
        <w:t xml:space="preserve"> Park – Orchards and </w:t>
      </w:r>
      <w:proofErr w:type="spellStart"/>
      <w:r>
        <w:rPr>
          <w:szCs w:val="22"/>
        </w:rPr>
        <w:t>Templestowe</w:t>
      </w:r>
      <w:proofErr w:type="spellEnd"/>
      <w:r>
        <w:rPr>
          <w:szCs w:val="22"/>
        </w:rPr>
        <w:t xml:space="preserve"> Lower. It is possible that here, families are accessing Four-Year-Old Kindergarten in these SA2s while residing elsewhere.</w:t>
      </w:r>
      <w:r w:rsidR="000C577B">
        <w:rPr>
          <w:szCs w:val="22"/>
        </w:rPr>
        <w:t xml:space="preserve"> </w:t>
      </w:r>
      <w:r w:rsidR="003139C7">
        <w:rPr>
          <w:szCs w:val="22"/>
        </w:rPr>
        <w:t>The Department of Education and Training and Council</w:t>
      </w:r>
      <w:r w:rsidR="000C577B">
        <w:rPr>
          <w:szCs w:val="22"/>
        </w:rPr>
        <w:t xml:space="preserve"> will monitor the uptake and enrolment patterns for Three-Year-Old Kindergarten</w:t>
      </w:r>
      <w:r w:rsidR="003139C7">
        <w:rPr>
          <w:szCs w:val="22"/>
        </w:rPr>
        <w:t xml:space="preserve"> as the reform rolls out. </w:t>
      </w:r>
    </w:p>
    <w:p w14:paraId="53CBE1C1" w14:textId="1D425805" w:rsidR="001E5782" w:rsidRDefault="001E5782" w:rsidP="001E5782">
      <w:pPr>
        <w:spacing w:line="264" w:lineRule="auto"/>
        <w:ind w:right="102"/>
        <w:jc w:val="both"/>
      </w:pPr>
      <w:r w:rsidRPr="00D2025B">
        <w:t xml:space="preserve">Manningham Council has reviewed and endorses this document in so far as it is an indicator of future unmet demand as predicted by currently available forecast data and a planning tool for potential future investment by various parties. Council’s endorsement is </w:t>
      </w:r>
      <w:proofErr w:type="gramStart"/>
      <w:r w:rsidRPr="00D2025B">
        <w:t>not, and</w:t>
      </w:r>
      <w:proofErr w:type="gramEnd"/>
      <w:r w:rsidRPr="00D2025B">
        <w:t xml:space="preserve"> should not be interpreted as an indication that Council accepts responsibility for meeting that unmet demand; or that Council is capable of, or committed to meeting that demand, through either service provision or infrastructure expansion.</w:t>
      </w:r>
    </w:p>
    <w:p w14:paraId="4FA087E6" w14:textId="77777777" w:rsidR="001E5782" w:rsidRDefault="001E5782" w:rsidP="001E5782">
      <w:pPr>
        <w:spacing w:after="135" w:line="270" w:lineRule="atLeast"/>
        <w:rPr>
          <w:rFonts w:ascii="Arial" w:hAnsi="Arial" w:cs="Arial"/>
        </w:rPr>
      </w:pPr>
    </w:p>
    <w:p w14:paraId="5C8A53C7" w14:textId="77777777" w:rsidR="001E5782" w:rsidRDefault="001E5782" w:rsidP="001E5782">
      <w:pPr>
        <w:spacing w:after="135" w:line="270" w:lineRule="atLeast"/>
        <w:rPr>
          <w:b/>
          <w:bCs/>
          <w:lang w:val="en-US"/>
        </w:rPr>
      </w:pPr>
      <w:r>
        <w:rPr>
          <w:b/>
          <w:bCs/>
          <w:lang w:val="en-US"/>
        </w:rPr>
        <w:t>Projects or trends that may influence</w:t>
      </w:r>
      <w:r w:rsidRPr="00275518">
        <w:rPr>
          <w:b/>
          <w:bCs/>
          <w:lang w:val="en-US"/>
        </w:rPr>
        <w:t xml:space="preserve"> supply</w:t>
      </w:r>
      <w:r>
        <w:rPr>
          <w:b/>
          <w:bCs/>
          <w:lang w:val="en-US"/>
        </w:rPr>
        <w:t xml:space="preserve"> of early childhood education and care </w:t>
      </w:r>
    </w:p>
    <w:p w14:paraId="41BCCF3C" w14:textId="3B80A5AC" w:rsidR="001E5782" w:rsidRPr="00BE1641" w:rsidRDefault="001E5782" w:rsidP="001E5782">
      <w:pPr>
        <w:spacing w:after="135" w:line="270" w:lineRule="atLeast"/>
        <w:rPr>
          <w:rFonts w:ascii="Arial" w:hAnsi="Arial" w:cs="Arial"/>
        </w:rPr>
      </w:pPr>
      <w:r w:rsidRPr="00BE1641">
        <w:rPr>
          <w:rFonts w:ascii="Arial" w:hAnsi="Arial" w:cs="Arial"/>
        </w:rPr>
        <w:t xml:space="preserve">Manningham is currently </w:t>
      </w:r>
      <w:r>
        <w:rPr>
          <w:rFonts w:ascii="Arial" w:hAnsi="Arial" w:cs="Arial"/>
        </w:rPr>
        <w:t>finalising</w:t>
      </w:r>
      <w:r w:rsidRPr="00BE1641">
        <w:rPr>
          <w:rFonts w:ascii="Arial" w:hAnsi="Arial" w:cs="Arial"/>
        </w:rPr>
        <w:t xml:space="preserve"> a Community Infrastructure </w:t>
      </w:r>
      <w:r>
        <w:rPr>
          <w:rFonts w:ascii="Arial" w:hAnsi="Arial" w:cs="Arial"/>
        </w:rPr>
        <w:t xml:space="preserve">Plan </w:t>
      </w:r>
      <w:r w:rsidRPr="00BE1641">
        <w:rPr>
          <w:rFonts w:ascii="Arial" w:hAnsi="Arial" w:cs="Arial"/>
        </w:rPr>
        <w:t xml:space="preserve">which will include recommendations </w:t>
      </w:r>
      <w:r>
        <w:rPr>
          <w:rFonts w:ascii="Arial" w:hAnsi="Arial" w:cs="Arial"/>
        </w:rPr>
        <w:t xml:space="preserve">for future infrastructure improvements </w:t>
      </w:r>
      <w:r w:rsidRPr="00BE1641">
        <w:rPr>
          <w:rFonts w:ascii="Arial" w:hAnsi="Arial" w:cs="Arial"/>
        </w:rPr>
        <w:t xml:space="preserve">and </w:t>
      </w:r>
      <w:proofErr w:type="gramStart"/>
      <w:r w:rsidRPr="00BE1641">
        <w:rPr>
          <w:rFonts w:ascii="Arial" w:hAnsi="Arial" w:cs="Arial"/>
        </w:rPr>
        <w:t>20 year</w:t>
      </w:r>
      <w:proofErr w:type="gramEnd"/>
      <w:r w:rsidRPr="00BE1641">
        <w:rPr>
          <w:rFonts w:ascii="Arial" w:hAnsi="Arial" w:cs="Arial"/>
        </w:rPr>
        <w:t xml:space="preserve"> </w:t>
      </w:r>
      <w:r>
        <w:rPr>
          <w:rFonts w:ascii="Arial" w:hAnsi="Arial" w:cs="Arial"/>
        </w:rPr>
        <w:t>Implementation</w:t>
      </w:r>
      <w:r w:rsidRPr="00BE1641">
        <w:rPr>
          <w:rFonts w:ascii="Arial" w:hAnsi="Arial" w:cs="Arial"/>
        </w:rPr>
        <w:t xml:space="preserve"> Plan. </w:t>
      </w:r>
    </w:p>
    <w:p w14:paraId="036717C1" w14:textId="77777777" w:rsidR="001E5782" w:rsidRPr="00BE1641" w:rsidRDefault="001E5782" w:rsidP="001E5782">
      <w:pPr>
        <w:spacing w:after="135" w:line="270" w:lineRule="atLeast"/>
        <w:rPr>
          <w:rFonts w:ascii="Arial" w:hAnsi="Arial" w:cs="Arial"/>
        </w:rPr>
      </w:pPr>
      <w:r w:rsidRPr="00BE1641">
        <w:rPr>
          <w:rFonts w:ascii="Arial" w:hAnsi="Arial" w:cs="Arial"/>
        </w:rPr>
        <w:t xml:space="preserve">The </w:t>
      </w:r>
      <w:r>
        <w:rPr>
          <w:rFonts w:ascii="Arial" w:hAnsi="Arial" w:cs="Arial"/>
        </w:rPr>
        <w:t xml:space="preserve">Community Infrastructure Plan (CIP) considers the </w:t>
      </w:r>
      <w:r w:rsidRPr="00BE1641">
        <w:rPr>
          <w:rFonts w:ascii="Arial" w:hAnsi="Arial" w:cs="Arial"/>
        </w:rPr>
        <w:t>needs of each</w:t>
      </w:r>
      <w:r>
        <w:rPr>
          <w:rFonts w:ascii="Arial" w:hAnsi="Arial" w:cs="Arial"/>
        </w:rPr>
        <w:t xml:space="preserve"> kindergarten</w:t>
      </w:r>
      <w:r w:rsidRPr="00BE1641">
        <w:rPr>
          <w:rFonts w:ascii="Arial" w:hAnsi="Arial" w:cs="Arial"/>
        </w:rPr>
        <w:t xml:space="preserve"> facility </w:t>
      </w:r>
      <w:r>
        <w:rPr>
          <w:rFonts w:ascii="Arial" w:hAnsi="Arial" w:cs="Arial"/>
        </w:rPr>
        <w:t>and the priorities within the CIP are based on the Early Years Needs Assessment which is reflected in this KISP.  W</w:t>
      </w:r>
      <w:r w:rsidRPr="00BE1641">
        <w:rPr>
          <w:rFonts w:ascii="Arial" w:hAnsi="Arial" w:cs="Arial"/>
        </w:rPr>
        <w:t>here applicable, application</w:t>
      </w:r>
      <w:r>
        <w:rPr>
          <w:rFonts w:ascii="Arial" w:hAnsi="Arial" w:cs="Arial"/>
        </w:rPr>
        <w:t>s</w:t>
      </w:r>
      <w:r w:rsidRPr="00BE1641">
        <w:rPr>
          <w:rFonts w:ascii="Arial" w:hAnsi="Arial" w:cs="Arial"/>
        </w:rPr>
        <w:t xml:space="preserve"> for Building Blocks Funding to support </w:t>
      </w:r>
      <w:r>
        <w:rPr>
          <w:rFonts w:ascii="Arial" w:hAnsi="Arial" w:cs="Arial"/>
        </w:rPr>
        <w:t>kindergarten expansion to accommodate</w:t>
      </w:r>
      <w:r w:rsidRPr="00BE1641">
        <w:rPr>
          <w:rFonts w:ascii="Arial" w:hAnsi="Arial" w:cs="Arial"/>
        </w:rPr>
        <w:t xml:space="preserve"> 15 hours of </w:t>
      </w:r>
      <w:proofErr w:type="gramStart"/>
      <w:r w:rsidRPr="00BE1641">
        <w:rPr>
          <w:rFonts w:ascii="Arial" w:hAnsi="Arial" w:cs="Arial"/>
        </w:rPr>
        <w:t>3 year old</w:t>
      </w:r>
      <w:proofErr w:type="gramEnd"/>
      <w:r w:rsidRPr="00BE1641">
        <w:rPr>
          <w:rFonts w:ascii="Arial" w:hAnsi="Arial" w:cs="Arial"/>
        </w:rPr>
        <w:t xml:space="preserve"> kindergarten </w:t>
      </w:r>
      <w:r>
        <w:rPr>
          <w:rFonts w:ascii="Arial" w:hAnsi="Arial" w:cs="Arial"/>
        </w:rPr>
        <w:t xml:space="preserve">will be developed by Manningham Council. </w:t>
      </w:r>
    </w:p>
    <w:p w14:paraId="2506EA42" w14:textId="77777777" w:rsidR="001E5782" w:rsidRPr="00BE1641" w:rsidRDefault="001E5782" w:rsidP="001E5782">
      <w:pPr>
        <w:spacing w:after="135" w:line="270" w:lineRule="atLeast"/>
        <w:rPr>
          <w:rFonts w:ascii="Arial" w:eastAsia="Calibri" w:hAnsi="Arial" w:cs="Arial"/>
          <w:szCs w:val="22"/>
        </w:rPr>
      </w:pPr>
      <w:r>
        <w:rPr>
          <w:rFonts w:ascii="Arial" w:eastAsia="Calibri" w:hAnsi="Arial" w:cs="Arial"/>
          <w:szCs w:val="22"/>
        </w:rPr>
        <w:t>From the assessment, t</w:t>
      </w:r>
      <w:r w:rsidRPr="00BE1641">
        <w:rPr>
          <w:rFonts w:ascii="Arial" w:eastAsia="Calibri" w:hAnsi="Arial" w:cs="Arial"/>
          <w:szCs w:val="22"/>
        </w:rPr>
        <w:t>he following strategic directions have been developed and will guide our approach to planning and delivery of early year’s spaces and services:</w:t>
      </w:r>
    </w:p>
    <w:p w14:paraId="1555A0B9" w14:textId="77777777" w:rsidR="001E5782" w:rsidRPr="001B35DE" w:rsidRDefault="001E5782" w:rsidP="001E5782">
      <w:pPr>
        <w:pStyle w:val="ListBullet"/>
        <w:ind w:left="340" w:hanging="340"/>
        <w:rPr>
          <w:rFonts w:eastAsia="Arial" w:cs="Arial"/>
          <w:color w:val="auto"/>
          <w:sz w:val="22"/>
          <w:szCs w:val="22"/>
        </w:rPr>
      </w:pPr>
      <w:r w:rsidRPr="001B35DE">
        <w:rPr>
          <w:rFonts w:eastAsia="Arial" w:cs="Arial"/>
          <w:color w:val="auto"/>
          <w:sz w:val="22"/>
          <w:szCs w:val="22"/>
        </w:rPr>
        <w:t>Continue to encourage kindergarten provider</w:t>
      </w:r>
      <w:r>
        <w:rPr>
          <w:rFonts w:eastAsia="Arial" w:cs="Arial"/>
          <w:color w:val="auto"/>
          <w:sz w:val="22"/>
          <w:szCs w:val="22"/>
        </w:rPr>
        <w:t>s</w:t>
      </w:r>
      <w:r w:rsidRPr="001B35DE">
        <w:rPr>
          <w:rFonts w:eastAsia="Arial" w:cs="Arial"/>
          <w:color w:val="auto"/>
          <w:sz w:val="22"/>
          <w:szCs w:val="22"/>
        </w:rPr>
        <w:t xml:space="preserve"> to review programming to maximise service delivery before looking for building expansion</w:t>
      </w:r>
      <w:r>
        <w:rPr>
          <w:rFonts w:eastAsia="Arial" w:cs="Arial"/>
          <w:color w:val="auto"/>
          <w:sz w:val="22"/>
          <w:szCs w:val="22"/>
        </w:rPr>
        <w:t>.</w:t>
      </w:r>
    </w:p>
    <w:p w14:paraId="11039C45" w14:textId="77777777" w:rsidR="001E5782" w:rsidRPr="001B35DE" w:rsidRDefault="001E5782" w:rsidP="001E5782">
      <w:pPr>
        <w:pStyle w:val="ListBullet"/>
        <w:ind w:left="340" w:hanging="340"/>
        <w:rPr>
          <w:rFonts w:eastAsia="Arial" w:cs="Arial"/>
          <w:color w:val="auto"/>
          <w:sz w:val="22"/>
          <w:szCs w:val="22"/>
        </w:rPr>
      </w:pPr>
      <w:r w:rsidRPr="001B35DE">
        <w:rPr>
          <w:rFonts w:eastAsia="Arial" w:cs="Arial"/>
          <w:color w:val="auto"/>
          <w:sz w:val="22"/>
          <w:szCs w:val="22"/>
        </w:rPr>
        <w:t>Leverage available State funding opportunities to deliver new and upgraded facilities and services</w:t>
      </w:r>
      <w:r>
        <w:rPr>
          <w:rFonts w:eastAsia="Arial" w:cs="Arial"/>
          <w:color w:val="auto"/>
          <w:sz w:val="22"/>
          <w:szCs w:val="22"/>
        </w:rPr>
        <w:t>.</w:t>
      </w:r>
    </w:p>
    <w:p w14:paraId="528ECC58" w14:textId="77777777" w:rsidR="001E5782" w:rsidRPr="001B35DE" w:rsidRDefault="001E5782" w:rsidP="001E5782">
      <w:pPr>
        <w:pStyle w:val="ListBullet"/>
        <w:ind w:left="340" w:hanging="340"/>
        <w:rPr>
          <w:rFonts w:eastAsia="Arial" w:cs="Arial"/>
          <w:color w:val="auto"/>
          <w:sz w:val="22"/>
          <w:szCs w:val="22"/>
        </w:rPr>
      </w:pPr>
      <w:r w:rsidRPr="001B35DE">
        <w:rPr>
          <w:rFonts w:eastAsia="Arial" w:cs="Arial"/>
          <w:color w:val="auto"/>
          <w:sz w:val="22"/>
          <w:szCs w:val="22"/>
        </w:rPr>
        <w:t>Encourage the provision of early years services on primary school sites</w:t>
      </w:r>
      <w:r>
        <w:rPr>
          <w:rFonts w:eastAsia="Arial" w:cs="Arial"/>
          <w:color w:val="auto"/>
          <w:sz w:val="22"/>
          <w:szCs w:val="22"/>
        </w:rPr>
        <w:t>.</w:t>
      </w:r>
    </w:p>
    <w:p w14:paraId="4B423E89" w14:textId="77777777" w:rsidR="001E5782" w:rsidRPr="001B35DE" w:rsidRDefault="001E5782" w:rsidP="001E5782">
      <w:pPr>
        <w:pStyle w:val="ListBullet"/>
        <w:ind w:left="340" w:hanging="340"/>
        <w:rPr>
          <w:rFonts w:eastAsia="Arial" w:cs="Arial"/>
          <w:color w:val="auto"/>
          <w:sz w:val="22"/>
          <w:szCs w:val="22"/>
        </w:rPr>
      </w:pPr>
      <w:r w:rsidRPr="001B35DE">
        <w:rPr>
          <w:rFonts w:eastAsia="Arial" w:cs="Arial"/>
          <w:color w:val="auto"/>
          <w:sz w:val="22"/>
          <w:szCs w:val="22"/>
        </w:rPr>
        <w:t>Continue to advocate for the delivery of early years services by others (private, not-for-profit sector)</w:t>
      </w:r>
      <w:r>
        <w:rPr>
          <w:rFonts w:eastAsia="Arial" w:cs="Arial"/>
          <w:color w:val="auto"/>
          <w:sz w:val="22"/>
          <w:szCs w:val="22"/>
        </w:rPr>
        <w:t>.</w:t>
      </w:r>
    </w:p>
    <w:p w14:paraId="4765DD32" w14:textId="77777777" w:rsidR="001E5782" w:rsidRPr="001B35DE" w:rsidRDefault="001E5782" w:rsidP="001E5782">
      <w:pPr>
        <w:pStyle w:val="ListBullet"/>
        <w:ind w:left="340" w:hanging="340"/>
        <w:rPr>
          <w:rFonts w:eastAsia="Arial" w:cs="Arial"/>
          <w:color w:val="auto"/>
          <w:sz w:val="22"/>
          <w:szCs w:val="22"/>
        </w:rPr>
      </w:pPr>
      <w:r w:rsidRPr="001B35DE">
        <w:rPr>
          <w:rFonts w:eastAsia="Arial" w:cs="Arial"/>
          <w:color w:val="auto"/>
          <w:sz w:val="22"/>
          <w:szCs w:val="22"/>
        </w:rPr>
        <w:t>Monitor demand and capacity for early year’s services over time</w:t>
      </w:r>
      <w:r>
        <w:rPr>
          <w:rFonts w:eastAsia="Arial" w:cs="Arial"/>
          <w:color w:val="auto"/>
          <w:sz w:val="22"/>
          <w:szCs w:val="22"/>
        </w:rPr>
        <w:t>.</w:t>
      </w:r>
    </w:p>
    <w:p w14:paraId="29E38F52" w14:textId="77777777" w:rsidR="001E5782" w:rsidRDefault="001E5782" w:rsidP="001E5782">
      <w:pPr>
        <w:pStyle w:val="ListBullet"/>
        <w:ind w:left="340" w:hanging="340"/>
        <w:rPr>
          <w:rFonts w:eastAsia="Arial" w:cs="Arial"/>
          <w:color w:val="auto"/>
          <w:sz w:val="22"/>
          <w:szCs w:val="22"/>
        </w:rPr>
      </w:pPr>
      <w:r w:rsidRPr="001B35DE">
        <w:rPr>
          <w:rFonts w:eastAsia="Arial" w:cs="Arial"/>
          <w:color w:val="auto"/>
          <w:sz w:val="22"/>
          <w:szCs w:val="22"/>
        </w:rPr>
        <w:lastRenderedPageBreak/>
        <w:t>Continue to review the role of Council in different early year’s services over time, including our preferred model for future delivery for</w:t>
      </w:r>
      <w:r>
        <w:rPr>
          <w:rFonts w:eastAsia="Arial" w:cs="Arial"/>
          <w:color w:val="auto"/>
          <w:sz w:val="22"/>
          <w:szCs w:val="22"/>
        </w:rPr>
        <w:t xml:space="preserve"> kindergarten and long-day care.</w:t>
      </w:r>
    </w:p>
    <w:p w14:paraId="19FE138F" w14:textId="77777777" w:rsidR="001E5782" w:rsidRDefault="001E5782" w:rsidP="001E5782">
      <w:pPr>
        <w:pStyle w:val="ListBullet"/>
        <w:ind w:left="340" w:hanging="340"/>
        <w:rPr>
          <w:rFonts w:eastAsia="Arial" w:cs="Arial"/>
          <w:color w:val="auto"/>
          <w:sz w:val="22"/>
          <w:szCs w:val="22"/>
        </w:rPr>
      </w:pPr>
      <w:r>
        <w:rPr>
          <w:rFonts w:eastAsia="Arial" w:cs="Arial"/>
          <w:color w:val="auto"/>
          <w:sz w:val="22"/>
          <w:szCs w:val="22"/>
        </w:rPr>
        <w:t>Provide early years services as part of new intergenerational community hubs.</w:t>
      </w:r>
    </w:p>
    <w:p w14:paraId="43411576" w14:textId="77777777" w:rsidR="001E5782" w:rsidRPr="00134659" w:rsidRDefault="001E5782" w:rsidP="001E5782">
      <w:pPr>
        <w:pStyle w:val="ListBullet"/>
        <w:numPr>
          <w:ilvl w:val="0"/>
          <w:numId w:val="0"/>
        </w:numPr>
        <w:rPr>
          <w:rFonts w:eastAsia="Arial" w:cs="Arial"/>
          <w:color w:val="auto"/>
          <w:sz w:val="22"/>
          <w:szCs w:val="22"/>
        </w:rPr>
      </w:pPr>
      <w:r>
        <w:rPr>
          <w:rFonts w:eastAsia="Arial" w:cs="Arial"/>
          <w:color w:val="auto"/>
          <w:sz w:val="22"/>
          <w:szCs w:val="22"/>
        </w:rPr>
        <w:t>The CIP is currently being finalised and it is expected that it will be available to the community near the end of 2022.</w:t>
      </w:r>
    </w:p>
    <w:p w14:paraId="32E138C5" w14:textId="77777777" w:rsidR="001E5782" w:rsidRPr="00171984" w:rsidRDefault="001E5782" w:rsidP="001E5782">
      <w:pPr>
        <w:spacing w:after="135" w:line="270" w:lineRule="atLeast"/>
        <w:rPr>
          <w:rFonts w:ascii="Arial" w:hAnsi="Arial" w:cs="Arial"/>
        </w:rPr>
      </w:pPr>
      <w:r>
        <w:rPr>
          <w:rFonts w:ascii="Arial" w:hAnsi="Arial" w:cs="Arial"/>
        </w:rPr>
        <w:t xml:space="preserve">There are </w:t>
      </w:r>
      <w:r w:rsidRPr="00171984">
        <w:rPr>
          <w:rFonts w:ascii="Arial" w:hAnsi="Arial" w:cs="Arial"/>
        </w:rPr>
        <w:t>currently 3 planning applications for a Long Day Care centres in Doncaster as detailed in the table below:</w:t>
      </w:r>
    </w:p>
    <w:p w14:paraId="054B9C6F" w14:textId="77777777" w:rsidR="001E5782" w:rsidRDefault="001E5782" w:rsidP="001E5782">
      <w:pPr>
        <w:pStyle w:val="ListBullet"/>
        <w:numPr>
          <w:ilvl w:val="0"/>
          <w:numId w:val="0"/>
        </w:numPr>
        <w:ind w:left="360" w:hanging="360"/>
        <w:rPr>
          <w:rFonts w:eastAsia="Arial" w:cs="Arial"/>
          <w:color w:val="auto"/>
          <w:sz w:val="22"/>
          <w:szCs w:val="22"/>
        </w:rPr>
      </w:pPr>
    </w:p>
    <w:tbl>
      <w:tblPr>
        <w:tblW w:w="10480" w:type="dxa"/>
        <w:tblCellMar>
          <w:left w:w="0" w:type="dxa"/>
          <w:right w:w="0" w:type="dxa"/>
        </w:tblCellMar>
        <w:tblLook w:val="04A0" w:firstRow="1" w:lastRow="0" w:firstColumn="1" w:lastColumn="0" w:noHBand="0" w:noVBand="1"/>
      </w:tblPr>
      <w:tblGrid>
        <w:gridCol w:w="1476"/>
        <w:gridCol w:w="2698"/>
        <w:gridCol w:w="3548"/>
        <w:gridCol w:w="2758"/>
      </w:tblGrid>
      <w:tr w:rsidR="001E5782" w:rsidRPr="001144AA" w14:paraId="30426CE5" w14:textId="77777777" w:rsidTr="003F147F">
        <w:tc>
          <w:tcPr>
            <w:tcW w:w="1048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BD1103" w14:textId="77777777" w:rsidR="001E5782" w:rsidRPr="00171984" w:rsidRDefault="001E5782" w:rsidP="003F147F">
            <w:pPr>
              <w:jc w:val="center"/>
              <w:rPr>
                <w:rFonts w:ascii="Arial" w:eastAsia="Arial" w:hAnsi="Arial" w:cs="Arial"/>
                <w:b/>
                <w:sz w:val="20"/>
                <w:szCs w:val="20"/>
                <w:lang w:val="en-AU"/>
              </w:rPr>
            </w:pPr>
            <w:r w:rsidRPr="00171984">
              <w:rPr>
                <w:rFonts w:ascii="Arial" w:eastAsia="Arial" w:hAnsi="Arial" w:cs="Arial"/>
                <w:b/>
                <w:sz w:val="20"/>
                <w:szCs w:val="20"/>
                <w:lang w:val="en-AU"/>
              </w:rPr>
              <w:t>Current Planning Applications for Long Day Care</w:t>
            </w:r>
          </w:p>
        </w:tc>
      </w:tr>
      <w:tr w:rsidR="001E5782" w:rsidRPr="001144AA" w14:paraId="62FD6E61" w14:textId="77777777" w:rsidTr="003F147F">
        <w:tc>
          <w:tcPr>
            <w:tcW w:w="1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5847A2" w14:textId="77777777" w:rsidR="001E5782" w:rsidRPr="001144AA" w:rsidRDefault="001E5782" w:rsidP="003F147F">
            <w:pPr>
              <w:rPr>
                <w:rFonts w:ascii="Arial" w:eastAsia="Arial" w:hAnsi="Arial" w:cs="Arial"/>
                <w:sz w:val="20"/>
                <w:szCs w:val="20"/>
                <w:lang w:val="en-AU"/>
              </w:rPr>
            </w:pPr>
            <w:r w:rsidRPr="001144AA">
              <w:rPr>
                <w:rFonts w:ascii="Arial" w:eastAsia="Arial" w:hAnsi="Arial" w:cs="Arial"/>
                <w:sz w:val="20"/>
                <w:szCs w:val="20"/>
                <w:lang w:val="en-AU"/>
              </w:rPr>
              <w:t>Application #</w:t>
            </w:r>
          </w:p>
        </w:tc>
        <w:tc>
          <w:tcPr>
            <w:tcW w:w="26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C105C3" w14:textId="77777777" w:rsidR="001E5782" w:rsidRPr="001144AA" w:rsidRDefault="001E5782" w:rsidP="003F147F">
            <w:pPr>
              <w:rPr>
                <w:rFonts w:ascii="Arial" w:eastAsia="Arial" w:hAnsi="Arial" w:cs="Arial"/>
                <w:sz w:val="20"/>
                <w:szCs w:val="20"/>
                <w:lang w:val="en-AU"/>
              </w:rPr>
            </w:pPr>
            <w:r w:rsidRPr="001144AA">
              <w:rPr>
                <w:rFonts w:ascii="Arial" w:eastAsia="Arial" w:hAnsi="Arial" w:cs="Arial"/>
                <w:sz w:val="20"/>
                <w:szCs w:val="20"/>
                <w:lang w:val="en-AU"/>
              </w:rPr>
              <w:t>Address</w:t>
            </w:r>
          </w:p>
        </w:tc>
        <w:tc>
          <w:tcPr>
            <w:tcW w:w="35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070A0B" w14:textId="77777777" w:rsidR="001E5782" w:rsidRPr="001144AA" w:rsidRDefault="001E5782" w:rsidP="003F147F">
            <w:pPr>
              <w:rPr>
                <w:rFonts w:ascii="Arial" w:eastAsia="Arial" w:hAnsi="Arial" w:cs="Arial"/>
                <w:sz w:val="20"/>
                <w:szCs w:val="20"/>
                <w:lang w:val="en-AU"/>
              </w:rPr>
            </w:pPr>
            <w:r w:rsidRPr="001144AA">
              <w:rPr>
                <w:rFonts w:ascii="Arial" w:eastAsia="Arial" w:hAnsi="Arial" w:cs="Arial"/>
                <w:sz w:val="20"/>
                <w:szCs w:val="20"/>
                <w:lang w:val="en-AU"/>
              </w:rPr>
              <w:t>Details</w:t>
            </w:r>
          </w:p>
        </w:tc>
        <w:tc>
          <w:tcPr>
            <w:tcW w:w="27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1919BE" w14:textId="77777777" w:rsidR="001E5782" w:rsidRPr="001144AA" w:rsidRDefault="001E5782" w:rsidP="003F147F">
            <w:pPr>
              <w:rPr>
                <w:rFonts w:ascii="Arial" w:eastAsia="Arial" w:hAnsi="Arial" w:cs="Arial"/>
                <w:sz w:val="20"/>
                <w:szCs w:val="20"/>
                <w:lang w:val="en-AU"/>
              </w:rPr>
            </w:pPr>
            <w:r w:rsidRPr="001144AA">
              <w:rPr>
                <w:rFonts w:ascii="Arial" w:eastAsia="Arial" w:hAnsi="Arial" w:cs="Arial"/>
                <w:sz w:val="20"/>
                <w:szCs w:val="20"/>
                <w:lang w:val="en-AU"/>
              </w:rPr>
              <w:t>Current Status</w:t>
            </w:r>
          </w:p>
        </w:tc>
      </w:tr>
      <w:tr w:rsidR="001E5782" w:rsidRPr="001144AA" w14:paraId="6A350555" w14:textId="77777777" w:rsidTr="003F147F">
        <w:tc>
          <w:tcPr>
            <w:tcW w:w="1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06FB5" w14:textId="77777777" w:rsidR="001E5782" w:rsidRPr="001144AA" w:rsidRDefault="001E5782" w:rsidP="003F147F">
            <w:pPr>
              <w:rPr>
                <w:rFonts w:ascii="Arial" w:eastAsia="Arial" w:hAnsi="Arial" w:cs="Arial"/>
                <w:sz w:val="20"/>
                <w:szCs w:val="20"/>
                <w:lang w:val="en-AU"/>
              </w:rPr>
            </w:pPr>
            <w:r w:rsidRPr="001144AA">
              <w:rPr>
                <w:rFonts w:ascii="Arial" w:eastAsia="Arial" w:hAnsi="Arial" w:cs="Arial"/>
                <w:sz w:val="20"/>
                <w:szCs w:val="20"/>
                <w:lang w:val="en-AU"/>
              </w:rPr>
              <w:t>PLN20/0303</w:t>
            </w:r>
          </w:p>
        </w:tc>
        <w:tc>
          <w:tcPr>
            <w:tcW w:w="2698" w:type="dxa"/>
            <w:tcBorders>
              <w:top w:val="nil"/>
              <w:left w:val="nil"/>
              <w:bottom w:val="single" w:sz="8" w:space="0" w:color="auto"/>
              <w:right w:val="single" w:sz="8" w:space="0" w:color="auto"/>
            </w:tcBorders>
            <w:tcMar>
              <w:top w:w="0" w:type="dxa"/>
              <w:left w:w="108" w:type="dxa"/>
              <w:bottom w:w="0" w:type="dxa"/>
              <w:right w:w="108" w:type="dxa"/>
            </w:tcMar>
            <w:hideMark/>
          </w:tcPr>
          <w:p w14:paraId="6D4A3EE1" w14:textId="77777777" w:rsidR="001E5782" w:rsidRPr="001144AA" w:rsidRDefault="001E5782" w:rsidP="003F147F">
            <w:pPr>
              <w:rPr>
                <w:rFonts w:ascii="Arial" w:eastAsia="Arial" w:hAnsi="Arial" w:cs="Arial"/>
                <w:sz w:val="20"/>
                <w:szCs w:val="20"/>
                <w:lang w:val="en-AU"/>
              </w:rPr>
            </w:pPr>
            <w:r w:rsidRPr="001144AA">
              <w:rPr>
                <w:rFonts w:ascii="Arial" w:eastAsia="Arial" w:hAnsi="Arial" w:cs="Arial"/>
                <w:sz w:val="20"/>
                <w:szCs w:val="20"/>
                <w:lang w:val="en-AU"/>
              </w:rPr>
              <w:t xml:space="preserve">674-680 Doncaster Road </w:t>
            </w:r>
            <w:proofErr w:type="gramStart"/>
            <w:r w:rsidRPr="001144AA">
              <w:rPr>
                <w:rFonts w:ascii="Arial" w:eastAsia="Arial" w:hAnsi="Arial" w:cs="Arial"/>
                <w:sz w:val="20"/>
                <w:szCs w:val="20"/>
                <w:lang w:val="en-AU"/>
              </w:rPr>
              <w:t>DONCASTER  VIC</w:t>
            </w:r>
            <w:proofErr w:type="gramEnd"/>
            <w:r w:rsidRPr="001144AA">
              <w:rPr>
                <w:rFonts w:ascii="Arial" w:eastAsia="Arial" w:hAnsi="Arial" w:cs="Arial"/>
                <w:sz w:val="20"/>
                <w:szCs w:val="20"/>
                <w:lang w:val="en-AU"/>
              </w:rPr>
              <w:t>  3108</w:t>
            </w:r>
          </w:p>
        </w:tc>
        <w:tc>
          <w:tcPr>
            <w:tcW w:w="3548" w:type="dxa"/>
            <w:tcBorders>
              <w:top w:val="nil"/>
              <w:left w:val="nil"/>
              <w:bottom w:val="single" w:sz="8" w:space="0" w:color="auto"/>
              <w:right w:val="single" w:sz="8" w:space="0" w:color="auto"/>
            </w:tcBorders>
            <w:tcMar>
              <w:top w:w="0" w:type="dxa"/>
              <w:left w:w="108" w:type="dxa"/>
              <w:bottom w:w="0" w:type="dxa"/>
              <w:right w:w="108" w:type="dxa"/>
            </w:tcMar>
            <w:hideMark/>
          </w:tcPr>
          <w:p w14:paraId="545B2C8E" w14:textId="77777777" w:rsidR="001E5782" w:rsidRPr="001144AA" w:rsidRDefault="001E5782" w:rsidP="003F147F">
            <w:pPr>
              <w:rPr>
                <w:rFonts w:ascii="Arial" w:eastAsia="Arial" w:hAnsi="Arial" w:cs="Arial"/>
                <w:sz w:val="20"/>
                <w:szCs w:val="20"/>
                <w:lang w:val="en-AU"/>
              </w:rPr>
            </w:pPr>
            <w:r w:rsidRPr="001144AA">
              <w:rPr>
                <w:rFonts w:ascii="Arial" w:eastAsia="Arial" w:hAnsi="Arial" w:cs="Arial"/>
                <w:sz w:val="20"/>
                <w:szCs w:val="20"/>
                <w:lang w:val="en-AU"/>
              </w:rPr>
              <w:t xml:space="preserve">Multi story commercial and residential development, </w:t>
            </w:r>
            <w:r>
              <w:rPr>
                <w:rFonts w:ascii="Arial" w:eastAsia="Arial" w:hAnsi="Arial" w:cs="Arial"/>
                <w:sz w:val="20"/>
                <w:szCs w:val="20"/>
                <w:lang w:val="en-AU"/>
              </w:rPr>
              <w:t>120</w:t>
            </w:r>
            <w:r w:rsidRPr="001144AA">
              <w:rPr>
                <w:rFonts w:ascii="Arial" w:eastAsia="Arial" w:hAnsi="Arial" w:cs="Arial"/>
                <w:sz w:val="20"/>
                <w:szCs w:val="20"/>
                <w:lang w:val="en-AU"/>
              </w:rPr>
              <w:t xml:space="preserve"> licenced place </w:t>
            </w:r>
            <w:proofErr w:type="gramStart"/>
            <w:r w:rsidRPr="001144AA">
              <w:rPr>
                <w:rFonts w:ascii="Arial" w:eastAsia="Arial" w:hAnsi="Arial" w:cs="Arial"/>
                <w:sz w:val="20"/>
                <w:szCs w:val="20"/>
                <w:lang w:val="en-AU"/>
              </w:rPr>
              <w:t>centre</w:t>
            </w:r>
            <w:proofErr w:type="gramEnd"/>
            <w:r w:rsidRPr="001144AA">
              <w:rPr>
                <w:rFonts w:ascii="Arial" w:eastAsia="Arial" w:hAnsi="Arial" w:cs="Arial"/>
                <w:sz w:val="20"/>
                <w:szCs w:val="20"/>
                <w:lang w:val="en-AU"/>
              </w:rPr>
              <w:t>.</w:t>
            </w:r>
          </w:p>
        </w:tc>
        <w:tc>
          <w:tcPr>
            <w:tcW w:w="2758" w:type="dxa"/>
            <w:tcBorders>
              <w:top w:val="nil"/>
              <w:left w:val="nil"/>
              <w:bottom w:val="single" w:sz="8" w:space="0" w:color="auto"/>
              <w:right w:val="single" w:sz="8" w:space="0" w:color="auto"/>
            </w:tcBorders>
            <w:tcMar>
              <w:top w:w="0" w:type="dxa"/>
              <w:left w:w="108" w:type="dxa"/>
              <w:bottom w:w="0" w:type="dxa"/>
              <w:right w:w="108" w:type="dxa"/>
            </w:tcMar>
            <w:hideMark/>
          </w:tcPr>
          <w:p w14:paraId="48C9364D" w14:textId="77777777" w:rsidR="001E5782" w:rsidRPr="001144AA" w:rsidRDefault="001E5782" w:rsidP="003F147F">
            <w:pPr>
              <w:rPr>
                <w:rFonts w:ascii="Arial" w:eastAsia="Arial" w:hAnsi="Arial" w:cs="Arial"/>
                <w:sz w:val="20"/>
                <w:szCs w:val="20"/>
                <w:lang w:val="en-AU"/>
              </w:rPr>
            </w:pPr>
            <w:r w:rsidRPr="001144AA">
              <w:rPr>
                <w:rFonts w:ascii="Arial" w:eastAsia="Arial" w:hAnsi="Arial" w:cs="Arial"/>
                <w:sz w:val="20"/>
                <w:szCs w:val="20"/>
                <w:lang w:val="en-AU"/>
              </w:rPr>
              <w:t xml:space="preserve">Application </w:t>
            </w:r>
            <w:r>
              <w:rPr>
                <w:rFonts w:ascii="Arial" w:eastAsia="Arial" w:hAnsi="Arial" w:cs="Arial"/>
                <w:sz w:val="20"/>
                <w:szCs w:val="20"/>
                <w:lang w:val="en-AU"/>
              </w:rPr>
              <w:t>endorsed at</w:t>
            </w:r>
            <w:r w:rsidRPr="001144AA">
              <w:rPr>
                <w:rFonts w:ascii="Arial" w:eastAsia="Arial" w:hAnsi="Arial" w:cs="Arial"/>
                <w:sz w:val="20"/>
                <w:szCs w:val="20"/>
                <w:lang w:val="en-AU"/>
              </w:rPr>
              <w:t xml:space="preserve"> February </w:t>
            </w:r>
            <w:r>
              <w:rPr>
                <w:rFonts w:ascii="Arial" w:eastAsia="Arial" w:hAnsi="Arial" w:cs="Arial"/>
                <w:sz w:val="20"/>
                <w:szCs w:val="20"/>
                <w:lang w:val="en-AU"/>
              </w:rPr>
              <w:t>2022 Council meeting.</w:t>
            </w:r>
          </w:p>
        </w:tc>
      </w:tr>
      <w:tr w:rsidR="001E5782" w:rsidRPr="001144AA" w14:paraId="73E9AB2B" w14:textId="77777777" w:rsidTr="003F147F">
        <w:tc>
          <w:tcPr>
            <w:tcW w:w="1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A7429" w14:textId="77777777" w:rsidR="001E5782" w:rsidRPr="001144AA" w:rsidRDefault="001E5782" w:rsidP="003F147F">
            <w:pPr>
              <w:rPr>
                <w:rFonts w:ascii="Arial" w:eastAsia="Arial" w:hAnsi="Arial" w:cs="Arial"/>
                <w:sz w:val="20"/>
                <w:szCs w:val="20"/>
                <w:lang w:val="en-AU"/>
              </w:rPr>
            </w:pPr>
            <w:r w:rsidRPr="001144AA">
              <w:rPr>
                <w:rFonts w:ascii="Arial" w:eastAsia="Arial" w:hAnsi="Arial" w:cs="Arial"/>
                <w:sz w:val="20"/>
                <w:szCs w:val="20"/>
                <w:lang w:val="en-AU"/>
              </w:rPr>
              <w:t>PLN20/0549</w:t>
            </w:r>
          </w:p>
        </w:tc>
        <w:tc>
          <w:tcPr>
            <w:tcW w:w="2698" w:type="dxa"/>
            <w:tcBorders>
              <w:top w:val="nil"/>
              <w:left w:val="nil"/>
              <w:bottom w:val="single" w:sz="8" w:space="0" w:color="auto"/>
              <w:right w:val="single" w:sz="8" w:space="0" w:color="auto"/>
            </w:tcBorders>
            <w:tcMar>
              <w:top w:w="0" w:type="dxa"/>
              <w:left w:w="108" w:type="dxa"/>
              <w:bottom w:w="0" w:type="dxa"/>
              <w:right w:w="108" w:type="dxa"/>
            </w:tcMar>
            <w:hideMark/>
          </w:tcPr>
          <w:p w14:paraId="04E6FA0D" w14:textId="77777777" w:rsidR="001E5782" w:rsidRPr="001144AA" w:rsidRDefault="001E5782" w:rsidP="003F147F">
            <w:pPr>
              <w:rPr>
                <w:rFonts w:ascii="Arial" w:eastAsia="Arial" w:hAnsi="Arial" w:cs="Arial"/>
                <w:sz w:val="20"/>
                <w:szCs w:val="20"/>
                <w:lang w:val="en-AU"/>
              </w:rPr>
            </w:pPr>
            <w:r w:rsidRPr="001144AA">
              <w:rPr>
                <w:rFonts w:ascii="Arial" w:eastAsia="Arial" w:hAnsi="Arial" w:cs="Arial"/>
                <w:sz w:val="20"/>
                <w:szCs w:val="20"/>
                <w:lang w:val="en-AU"/>
              </w:rPr>
              <w:t xml:space="preserve">394 Manningham Road </w:t>
            </w:r>
            <w:proofErr w:type="gramStart"/>
            <w:r w:rsidRPr="001144AA">
              <w:rPr>
                <w:rFonts w:ascii="Arial" w:eastAsia="Arial" w:hAnsi="Arial" w:cs="Arial"/>
                <w:sz w:val="20"/>
                <w:szCs w:val="20"/>
                <w:lang w:val="en-AU"/>
              </w:rPr>
              <w:t>DONCASTER  VIC</w:t>
            </w:r>
            <w:proofErr w:type="gramEnd"/>
            <w:r w:rsidRPr="001144AA">
              <w:rPr>
                <w:rFonts w:ascii="Arial" w:eastAsia="Arial" w:hAnsi="Arial" w:cs="Arial"/>
                <w:sz w:val="20"/>
                <w:szCs w:val="20"/>
                <w:lang w:val="en-AU"/>
              </w:rPr>
              <w:t>  3108</w:t>
            </w:r>
          </w:p>
        </w:tc>
        <w:tc>
          <w:tcPr>
            <w:tcW w:w="3548" w:type="dxa"/>
            <w:tcBorders>
              <w:top w:val="nil"/>
              <w:left w:val="nil"/>
              <w:bottom w:val="single" w:sz="8" w:space="0" w:color="auto"/>
              <w:right w:val="single" w:sz="8" w:space="0" w:color="auto"/>
            </w:tcBorders>
            <w:tcMar>
              <w:top w:w="0" w:type="dxa"/>
              <w:left w:w="108" w:type="dxa"/>
              <w:bottom w:w="0" w:type="dxa"/>
              <w:right w:w="108" w:type="dxa"/>
            </w:tcMar>
            <w:hideMark/>
          </w:tcPr>
          <w:p w14:paraId="2C137E32" w14:textId="77777777" w:rsidR="001E5782" w:rsidRPr="001144AA" w:rsidRDefault="001E5782" w:rsidP="003F147F">
            <w:pPr>
              <w:rPr>
                <w:rFonts w:ascii="Arial" w:eastAsia="Arial" w:hAnsi="Arial" w:cs="Arial"/>
                <w:sz w:val="20"/>
                <w:szCs w:val="20"/>
                <w:lang w:val="en-AU"/>
              </w:rPr>
            </w:pPr>
            <w:r>
              <w:rPr>
                <w:rFonts w:ascii="Arial" w:eastAsia="Arial" w:hAnsi="Arial" w:cs="Arial"/>
                <w:sz w:val="20"/>
                <w:szCs w:val="20"/>
                <w:lang w:val="en-AU"/>
              </w:rPr>
              <w:t>T</w:t>
            </w:r>
            <w:r w:rsidRPr="001144AA">
              <w:rPr>
                <w:rFonts w:ascii="Arial" w:eastAsia="Arial" w:hAnsi="Arial" w:cs="Arial"/>
                <w:sz w:val="20"/>
                <w:szCs w:val="20"/>
                <w:lang w:val="en-AU"/>
              </w:rPr>
              <w:t>hree-s</w:t>
            </w:r>
            <w:r>
              <w:rPr>
                <w:rFonts w:ascii="Arial" w:eastAsia="Arial" w:hAnsi="Arial" w:cs="Arial"/>
                <w:sz w:val="20"/>
                <w:szCs w:val="20"/>
                <w:lang w:val="en-AU"/>
              </w:rPr>
              <w:t>torey childcare centre, 56 licenced places.</w:t>
            </w:r>
          </w:p>
        </w:tc>
        <w:tc>
          <w:tcPr>
            <w:tcW w:w="2758" w:type="dxa"/>
            <w:tcBorders>
              <w:top w:val="nil"/>
              <w:left w:val="nil"/>
              <w:bottom w:val="single" w:sz="8" w:space="0" w:color="auto"/>
              <w:right w:val="single" w:sz="8" w:space="0" w:color="auto"/>
            </w:tcBorders>
            <w:tcMar>
              <w:top w:w="0" w:type="dxa"/>
              <w:left w:w="108" w:type="dxa"/>
              <w:bottom w:w="0" w:type="dxa"/>
              <w:right w:w="108" w:type="dxa"/>
            </w:tcMar>
            <w:hideMark/>
          </w:tcPr>
          <w:p w14:paraId="02DD03DB" w14:textId="77777777" w:rsidR="001E5782" w:rsidRPr="001144AA" w:rsidRDefault="001E5782" w:rsidP="003F147F">
            <w:pPr>
              <w:rPr>
                <w:rFonts w:ascii="Arial" w:eastAsia="Arial" w:hAnsi="Arial" w:cs="Arial"/>
                <w:sz w:val="20"/>
                <w:szCs w:val="20"/>
                <w:lang w:val="en-AU"/>
              </w:rPr>
            </w:pPr>
            <w:r w:rsidRPr="001144AA">
              <w:rPr>
                <w:rFonts w:ascii="Arial" w:eastAsia="Arial" w:hAnsi="Arial" w:cs="Arial"/>
                <w:sz w:val="20"/>
                <w:szCs w:val="20"/>
                <w:lang w:val="en-AU"/>
              </w:rPr>
              <w:t>Currently awaiting submission of further information by applicant, information due 24 March</w:t>
            </w:r>
            <w:r>
              <w:rPr>
                <w:rFonts w:ascii="Arial" w:eastAsia="Arial" w:hAnsi="Arial" w:cs="Arial"/>
                <w:sz w:val="20"/>
                <w:szCs w:val="20"/>
                <w:lang w:val="en-AU"/>
              </w:rPr>
              <w:t xml:space="preserve"> 2022</w:t>
            </w:r>
            <w:r w:rsidRPr="001144AA">
              <w:rPr>
                <w:rFonts w:ascii="Arial" w:eastAsia="Arial" w:hAnsi="Arial" w:cs="Arial"/>
                <w:sz w:val="20"/>
                <w:szCs w:val="20"/>
                <w:lang w:val="en-AU"/>
              </w:rPr>
              <w:t>.</w:t>
            </w:r>
          </w:p>
        </w:tc>
      </w:tr>
      <w:tr w:rsidR="001E5782" w:rsidRPr="001144AA" w14:paraId="2ADD0EA2" w14:textId="77777777" w:rsidTr="003F147F">
        <w:tc>
          <w:tcPr>
            <w:tcW w:w="1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87CD1" w14:textId="77777777" w:rsidR="001E5782" w:rsidRPr="001144AA" w:rsidRDefault="001E5782" w:rsidP="003F147F">
            <w:pPr>
              <w:rPr>
                <w:rFonts w:ascii="Arial" w:eastAsia="Arial" w:hAnsi="Arial" w:cs="Arial"/>
                <w:sz w:val="20"/>
                <w:szCs w:val="20"/>
                <w:lang w:val="en-AU"/>
              </w:rPr>
            </w:pPr>
            <w:r w:rsidRPr="001144AA">
              <w:rPr>
                <w:rFonts w:ascii="Arial" w:eastAsia="Arial" w:hAnsi="Arial" w:cs="Arial"/>
                <w:sz w:val="20"/>
                <w:szCs w:val="20"/>
                <w:lang w:val="en-AU"/>
              </w:rPr>
              <w:t>PLN21/0615</w:t>
            </w:r>
          </w:p>
        </w:tc>
        <w:tc>
          <w:tcPr>
            <w:tcW w:w="2698" w:type="dxa"/>
            <w:tcBorders>
              <w:top w:val="nil"/>
              <w:left w:val="nil"/>
              <w:bottom w:val="single" w:sz="8" w:space="0" w:color="auto"/>
              <w:right w:val="single" w:sz="8" w:space="0" w:color="auto"/>
            </w:tcBorders>
            <w:tcMar>
              <w:top w:w="0" w:type="dxa"/>
              <w:left w:w="108" w:type="dxa"/>
              <w:bottom w:w="0" w:type="dxa"/>
              <w:right w:w="108" w:type="dxa"/>
            </w:tcMar>
            <w:hideMark/>
          </w:tcPr>
          <w:p w14:paraId="6BB959EE" w14:textId="77777777" w:rsidR="001E5782" w:rsidRPr="001144AA" w:rsidRDefault="001E5782" w:rsidP="003F147F">
            <w:pPr>
              <w:rPr>
                <w:rFonts w:ascii="Arial" w:eastAsia="Arial" w:hAnsi="Arial" w:cs="Arial"/>
                <w:sz w:val="20"/>
                <w:szCs w:val="20"/>
                <w:lang w:val="en-AU"/>
              </w:rPr>
            </w:pPr>
            <w:r w:rsidRPr="001144AA">
              <w:rPr>
                <w:rFonts w:ascii="Arial" w:eastAsia="Arial" w:hAnsi="Arial" w:cs="Arial"/>
                <w:sz w:val="20"/>
                <w:szCs w:val="20"/>
                <w:lang w:val="en-AU"/>
              </w:rPr>
              <w:t>42 &amp; 44 Victoria Street DONCASTER</w:t>
            </w:r>
          </w:p>
        </w:tc>
        <w:tc>
          <w:tcPr>
            <w:tcW w:w="3548" w:type="dxa"/>
            <w:tcBorders>
              <w:top w:val="nil"/>
              <w:left w:val="nil"/>
              <w:bottom w:val="single" w:sz="8" w:space="0" w:color="auto"/>
              <w:right w:val="single" w:sz="8" w:space="0" w:color="auto"/>
            </w:tcBorders>
            <w:tcMar>
              <w:top w:w="0" w:type="dxa"/>
              <w:left w:w="108" w:type="dxa"/>
              <w:bottom w:w="0" w:type="dxa"/>
              <w:right w:w="108" w:type="dxa"/>
            </w:tcMar>
            <w:hideMark/>
          </w:tcPr>
          <w:p w14:paraId="40BBF0E7" w14:textId="77777777" w:rsidR="001E5782" w:rsidRPr="001144AA" w:rsidRDefault="001E5782" w:rsidP="003F147F">
            <w:pPr>
              <w:rPr>
                <w:rFonts w:ascii="Arial" w:eastAsia="Arial" w:hAnsi="Arial" w:cs="Arial"/>
                <w:sz w:val="20"/>
                <w:szCs w:val="20"/>
                <w:lang w:val="en-AU"/>
              </w:rPr>
            </w:pPr>
            <w:r>
              <w:rPr>
                <w:rFonts w:ascii="Arial" w:eastAsia="Arial" w:hAnsi="Arial" w:cs="Arial"/>
                <w:sz w:val="20"/>
                <w:szCs w:val="20"/>
                <w:lang w:val="en-AU"/>
              </w:rPr>
              <w:t xml:space="preserve">104 licenced place </w:t>
            </w:r>
            <w:proofErr w:type="gramStart"/>
            <w:r>
              <w:rPr>
                <w:rFonts w:ascii="Arial" w:eastAsia="Arial" w:hAnsi="Arial" w:cs="Arial"/>
                <w:sz w:val="20"/>
                <w:szCs w:val="20"/>
                <w:lang w:val="en-AU"/>
              </w:rPr>
              <w:t>centre</w:t>
            </w:r>
            <w:proofErr w:type="gramEnd"/>
            <w:r>
              <w:rPr>
                <w:rFonts w:ascii="Arial" w:eastAsia="Arial" w:hAnsi="Arial" w:cs="Arial"/>
                <w:sz w:val="20"/>
                <w:szCs w:val="20"/>
                <w:lang w:val="en-AU"/>
              </w:rPr>
              <w:t>.</w:t>
            </w:r>
          </w:p>
        </w:tc>
        <w:tc>
          <w:tcPr>
            <w:tcW w:w="2758" w:type="dxa"/>
            <w:tcBorders>
              <w:top w:val="nil"/>
              <w:left w:val="nil"/>
              <w:bottom w:val="single" w:sz="8" w:space="0" w:color="auto"/>
              <w:right w:val="single" w:sz="8" w:space="0" w:color="auto"/>
            </w:tcBorders>
            <w:tcMar>
              <w:top w:w="0" w:type="dxa"/>
              <w:left w:w="108" w:type="dxa"/>
              <w:bottom w:w="0" w:type="dxa"/>
              <w:right w:w="108" w:type="dxa"/>
            </w:tcMar>
            <w:hideMark/>
          </w:tcPr>
          <w:p w14:paraId="0515A810" w14:textId="77777777" w:rsidR="001E5782" w:rsidRPr="001144AA" w:rsidRDefault="001E5782" w:rsidP="003F147F">
            <w:pPr>
              <w:rPr>
                <w:rFonts w:ascii="Arial" w:eastAsia="Arial" w:hAnsi="Arial" w:cs="Arial"/>
                <w:sz w:val="20"/>
                <w:szCs w:val="20"/>
                <w:lang w:val="en-AU"/>
              </w:rPr>
            </w:pPr>
            <w:r w:rsidRPr="001144AA">
              <w:rPr>
                <w:rFonts w:ascii="Arial" w:eastAsia="Arial" w:hAnsi="Arial" w:cs="Arial"/>
                <w:sz w:val="20"/>
                <w:szCs w:val="20"/>
                <w:lang w:val="en-AU"/>
              </w:rPr>
              <w:t>Currently awaiting submission of further information by applicant, information due by 23 March</w:t>
            </w:r>
            <w:r>
              <w:rPr>
                <w:rFonts w:ascii="Arial" w:eastAsia="Arial" w:hAnsi="Arial" w:cs="Arial"/>
                <w:sz w:val="20"/>
                <w:szCs w:val="20"/>
                <w:lang w:val="en-AU"/>
              </w:rPr>
              <w:t xml:space="preserve"> 2022.</w:t>
            </w:r>
            <w:r w:rsidRPr="001144AA">
              <w:rPr>
                <w:rFonts w:ascii="Arial" w:eastAsia="Arial" w:hAnsi="Arial" w:cs="Arial"/>
                <w:sz w:val="20"/>
                <w:szCs w:val="20"/>
                <w:lang w:val="en-AU"/>
              </w:rPr>
              <w:t xml:space="preserve"> </w:t>
            </w:r>
          </w:p>
        </w:tc>
      </w:tr>
    </w:tbl>
    <w:p w14:paraId="7D8725C1" w14:textId="77777777" w:rsidR="001E5782" w:rsidRDefault="001E5782" w:rsidP="001E5782">
      <w:pPr>
        <w:pStyle w:val="ListBullet"/>
        <w:numPr>
          <w:ilvl w:val="0"/>
          <w:numId w:val="0"/>
        </w:numPr>
        <w:ind w:left="360" w:hanging="360"/>
        <w:rPr>
          <w:rFonts w:eastAsia="Arial" w:cs="Arial"/>
          <w:color w:val="auto"/>
          <w:sz w:val="22"/>
          <w:szCs w:val="22"/>
        </w:rPr>
      </w:pPr>
    </w:p>
    <w:p w14:paraId="701D2C4F" w14:textId="516098AA" w:rsidR="00471565" w:rsidRDefault="00471565" w:rsidP="001E5782">
      <w:pPr>
        <w:pStyle w:val="ListBullet"/>
        <w:numPr>
          <w:ilvl w:val="0"/>
          <w:numId w:val="0"/>
        </w:numPr>
        <w:ind w:left="360" w:hanging="360"/>
        <w:rPr>
          <w:rFonts w:eastAsia="Arial" w:cs="Arial"/>
          <w:color w:val="auto"/>
          <w:sz w:val="22"/>
          <w:szCs w:val="22"/>
        </w:rPr>
      </w:pPr>
    </w:p>
    <w:p w14:paraId="07E77205" w14:textId="2A39B3CF" w:rsidR="00BF24B2" w:rsidRPr="00624A55" w:rsidRDefault="00471565" w:rsidP="007C6921">
      <w:pPr>
        <w:pStyle w:val="Heading1"/>
        <w:numPr>
          <w:ilvl w:val="0"/>
          <w:numId w:val="6"/>
        </w:numPr>
        <w:rPr>
          <w:lang w:val="en-AU"/>
        </w:rPr>
      </w:pPr>
      <w:bookmarkStart w:id="42" w:name="_Toc40874801"/>
      <w:bookmarkStart w:id="43" w:name="_Toc40874874"/>
      <w:bookmarkStart w:id="44" w:name="_Toc40874947"/>
      <w:bookmarkStart w:id="45" w:name="_Toc40875020"/>
      <w:bookmarkStart w:id="46" w:name="_Toc40875092"/>
      <w:bookmarkStart w:id="47" w:name="_Toc40875164"/>
      <w:bookmarkStart w:id="48" w:name="_Toc40875236"/>
      <w:bookmarkStart w:id="49" w:name="_Toc40887039"/>
      <w:bookmarkEnd w:id="42"/>
      <w:bookmarkEnd w:id="43"/>
      <w:bookmarkEnd w:id="44"/>
      <w:bookmarkEnd w:id="45"/>
      <w:bookmarkEnd w:id="46"/>
      <w:bookmarkEnd w:id="47"/>
      <w:bookmarkEnd w:id="48"/>
      <w:bookmarkEnd w:id="49"/>
      <w:r>
        <w:rPr>
          <w:lang w:val="en-AU"/>
        </w:rPr>
        <w:br w:type="page"/>
      </w:r>
      <w:r w:rsidR="00BF24B2">
        <w:rPr>
          <w:lang w:val="en-AU"/>
        </w:rPr>
        <w:lastRenderedPageBreak/>
        <w:t xml:space="preserve">Funded kindergarten enrolment </w:t>
      </w:r>
      <w:r w:rsidR="00DA03B7">
        <w:rPr>
          <w:lang w:val="en-AU"/>
        </w:rPr>
        <w:t>es</w:t>
      </w:r>
      <w:r w:rsidR="009C5A82">
        <w:rPr>
          <w:lang w:val="en-AU"/>
        </w:rPr>
        <w:t xml:space="preserve">timates </w:t>
      </w:r>
      <w:r w:rsidR="00BF24B2">
        <w:rPr>
          <w:lang w:val="en-AU"/>
        </w:rPr>
        <w:t xml:space="preserve">between 2021-29 for </w:t>
      </w:r>
      <w:r w:rsidR="00A267D1">
        <w:rPr>
          <w:lang w:val="en-AU"/>
        </w:rPr>
        <w:t>the City of Manningham</w:t>
      </w:r>
      <w:bookmarkEnd w:id="38"/>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50" w:name="_Toc95984578"/>
      <w:r>
        <w:rPr>
          <w:lang w:val="en-AU"/>
        </w:rPr>
        <w:t>4</w:t>
      </w:r>
      <w:r w:rsidR="00BF24B2">
        <w:rPr>
          <w:lang w:val="en-AU"/>
        </w:rPr>
        <w:t>.1</w:t>
      </w:r>
      <w:r w:rsidR="00BF24B2">
        <w:rPr>
          <w:lang w:val="en-AU"/>
        </w:rPr>
        <w:tab/>
        <w:t>Purpose</w:t>
      </w:r>
      <w:bookmarkEnd w:id="50"/>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6A131D7C" w:rsidR="00BF24B2" w:rsidRDefault="00BF24B2" w:rsidP="008879EB">
      <w:pPr>
        <w:spacing w:before="240" w:line="276" w:lineRule="auto"/>
        <w:jc w:val="both"/>
        <w:rPr>
          <w:lang w:val="en-AU"/>
        </w:rPr>
      </w:pPr>
      <w:r>
        <w:rPr>
          <w:lang w:val="en-AU"/>
        </w:rPr>
        <w:t xml:space="preserve">To identify where, </w:t>
      </w:r>
      <w:r>
        <w:t xml:space="preserve">when and how many additional kindergarten </w:t>
      </w:r>
      <w:r w:rsidR="008E6F6C">
        <w:t>places</w:t>
      </w:r>
      <w:r>
        <w:t xml:space="preserve"> are expected over the roll-out in</w:t>
      </w:r>
      <w:r w:rsidR="00C3792B">
        <w:t xml:space="preserve"> </w:t>
      </w:r>
      <w:r w:rsidR="00A267D1">
        <w:t xml:space="preserve">the City of Manningham, </w:t>
      </w:r>
      <w:r w:rsidR="00A267D1">
        <w:rPr>
          <w:lang w:val="en-AU"/>
        </w:rPr>
        <w:t>Manningham City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66233266"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A267D1">
        <w:rPr>
          <w:lang w:val="en-AU"/>
        </w:rPr>
        <w:t xml:space="preserve">Manningham City Council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51" w:name="_Toc95984579"/>
      <w:r w:rsidR="007C2F97">
        <w:rPr>
          <w:lang w:val="en-AU"/>
        </w:rPr>
        <w:t>4</w:t>
      </w:r>
      <w:r>
        <w:rPr>
          <w:lang w:val="en-AU"/>
        </w:rPr>
        <w:t xml:space="preserve">.2 </w:t>
      </w:r>
      <w:r>
        <w:rPr>
          <w:lang w:val="en-AU"/>
        </w:rPr>
        <w:tab/>
        <w:t>Methodology</w:t>
      </w:r>
      <w:bookmarkEnd w:id="51"/>
    </w:p>
    <w:p w14:paraId="649EE9EA" w14:textId="2204AB1D"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A267D1">
        <w:rPr>
          <w:lang w:val="en-AU"/>
        </w:rPr>
        <w:t>Manningham City Council</w:t>
      </w:r>
      <w:r w:rsidR="00A267D1" w:rsidRPr="00950126">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52" w:name="_Toc95984580"/>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52"/>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 xml:space="preserve">The Department’s Kindergarten Information Management System (KIMS),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xml:space="preserve">,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DC10172" w14:textId="5AF8C426"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w:t>
      </w:r>
      <w:r w:rsidR="0017387C">
        <w:rPr>
          <w:rFonts w:ascii="Arial" w:hAnsi="Arial" w:cs="Arial"/>
        </w:rPr>
        <w:t>March</w:t>
      </w:r>
      <w:r w:rsidR="0017387C" w:rsidRPr="003D7A08">
        <w:rPr>
          <w:rFonts w:ascii="Arial" w:hAnsi="Arial" w:cs="Arial"/>
        </w:rPr>
        <w:t xml:space="preserve"> </w:t>
      </w:r>
      <w:r w:rsidRPr="003D7A08">
        <w:rPr>
          <w:rFonts w:ascii="Arial" w:hAnsi="Arial" w:cs="Arial"/>
        </w:rPr>
        <w:t>202</w:t>
      </w:r>
      <w:r w:rsidR="0017387C">
        <w:rPr>
          <w:rFonts w:ascii="Arial" w:hAnsi="Arial" w:cs="Arial"/>
        </w:rPr>
        <w:t>1</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Victorian Child and Adolescent Monitoring System (VCAMS), as </w:t>
      </w:r>
      <w:proofErr w:type="gramStart"/>
      <w:r>
        <w:rPr>
          <w:rFonts w:ascii="Arial" w:hAnsi="Arial" w:cs="Arial"/>
        </w:rPr>
        <w:t>at</w:t>
      </w:r>
      <w:proofErr w:type="gramEnd"/>
      <w:r>
        <w:rPr>
          <w:rFonts w:ascii="Arial" w:hAnsi="Arial" w:cs="Arial"/>
        </w:rPr>
        <w:t xml:space="preserve">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3E0B81E9"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w:t>
            </w:r>
            <w:r w:rsidR="00BB31F7">
              <w:rPr>
                <w:rFonts w:ascii="Arial" w:eastAsia="Calibri" w:hAnsi="Arial" w:cs="Arial"/>
                <w:bCs/>
                <w:color w:val="C00000"/>
              </w:rPr>
              <w:t>1</w:t>
            </w:r>
            <w:r w:rsidR="004A2921" w:rsidRPr="004A2921">
              <w:rPr>
                <w:rFonts w:ascii="Arial" w:eastAsia="Calibri" w:hAnsi="Arial" w:cs="Arial"/>
                <w:bCs/>
                <w:color w:val="C00000"/>
              </w:rPr>
              <w:t>)</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3311E009" w:rsidR="004A2921" w:rsidRPr="004A2921" w:rsidRDefault="00FD3B2F" w:rsidP="004A2921">
            <w:pPr>
              <w:spacing w:after="0"/>
              <w:jc w:val="right"/>
              <w:rPr>
                <w:rFonts w:ascii="Arial" w:eastAsia="Calibri" w:hAnsi="Arial" w:cs="Arial"/>
              </w:rPr>
            </w:pPr>
            <w:r>
              <w:rPr>
                <w:rFonts w:ascii="Arial" w:eastAsia="Calibri" w:hAnsi="Arial" w:cs="Arial"/>
              </w:rPr>
              <w:t>25</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735D2B8F" w:rsidR="004A2921" w:rsidRPr="004A2921" w:rsidRDefault="00FD3B2F" w:rsidP="004A2921">
            <w:pPr>
              <w:spacing w:after="0"/>
              <w:jc w:val="right"/>
              <w:rPr>
                <w:rFonts w:ascii="Arial" w:eastAsia="Calibri" w:hAnsi="Arial" w:cs="Arial"/>
              </w:rPr>
            </w:pPr>
            <w:r>
              <w:rPr>
                <w:rFonts w:ascii="Arial" w:eastAsia="Calibri" w:hAnsi="Arial" w:cs="Arial"/>
              </w:rPr>
              <w:t>30</w:t>
            </w:r>
          </w:p>
        </w:tc>
      </w:tr>
    </w:tbl>
    <w:tbl>
      <w:tblPr>
        <w:tblStyle w:val="TableGrid2"/>
        <w:tblpPr w:leftFromText="180" w:rightFromText="180" w:vertAnchor="text" w:horzAnchor="margin" w:tblpY="-33"/>
        <w:tblW w:w="9493" w:type="dxa"/>
        <w:tblLook w:val="04A0" w:firstRow="1" w:lastRow="0" w:firstColumn="1" w:lastColumn="0" w:noHBand="0" w:noVBand="1"/>
      </w:tblPr>
      <w:tblGrid>
        <w:gridCol w:w="4609"/>
        <w:gridCol w:w="4884"/>
      </w:tblGrid>
      <w:tr w:rsidR="005448E8" w:rsidRPr="004A2921" w14:paraId="4B02031F" w14:textId="77777777" w:rsidTr="00D014C1">
        <w:trPr>
          <w:trHeight w:val="557"/>
        </w:trPr>
        <w:tc>
          <w:tcPr>
            <w:tcW w:w="9493" w:type="dxa"/>
            <w:gridSpan w:val="2"/>
          </w:tcPr>
          <w:p w14:paraId="0A17B832" w14:textId="06EB02D1" w:rsidR="005448E8" w:rsidRPr="004A2921" w:rsidRDefault="005448E8" w:rsidP="005448E8">
            <w:pPr>
              <w:spacing w:before="60" w:after="0"/>
              <w:jc w:val="center"/>
              <w:rPr>
                <w:rFonts w:ascii="Arial" w:eastAsia="Calibri" w:hAnsi="Arial" w:cs="Arial"/>
                <w:bCs/>
                <w:color w:val="C00000"/>
              </w:rPr>
            </w:pPr>
            <w:r w:rsidRPr="004A2921">
              <w:rPr>
                <w:rFonts w:ascii="Arial" w:eastAsia="Calibri" w:hAnsi="Arial" w:cs="Arial"/>
                <w:bCs/>
                <w:color w:val="C00000"/>
              </w:rPr>
              <w:lastRenderedPageBreak/>
              <w:t>Percentage of services by management type, LGA level (NQAITs, 202</w:t>
            </w:r>
            <w:r w:rsidR="00BB31F7">
              <w:rPr>
                <w:rFonts w:ascii="Arial" w:eastAsia="Calibri" w:hAnsi="Arial" w:cs="Arial"/>
                <w:bCs/>
                <w:color w:val="C00000"/>
              </w:rPr>
              <w:t>1</w:t>
            </w:r>
            <w:r w:rsidRPr="004A2921">
              <w:rPr>
                <w:rFonts w:ascii="Arial" w:eastAsia="Calibri" w:hAnsi="Arial" w:cs="Arial"/>
                <w:bCs/>
                <w:color w:val="C00000"/>
              </w:rPr>
              <w:t>)</w:t>
            </w:r>
          </w:p>
        </w:tc>
      </w:tr>
      <w:tr w:rsidR="005448E8" w:rsidRPr="004A2921" w14:paraId="67FC4A29" w14:textId="77777777" w:rsidTr="005448E8">
        <w:trPr>
          <w:trHeight w:val="277"/>
        </w:trPr>
        <w:tc>
          <w:tcPr>
            <w:tcW w:w="4609" w:type="dxa"/>
          </w:tcPr>
          <w:p w14:paraId="273E9581" w14:textId="77777777" w:rsidR="005448E8" w:rsidRPr="0028318D" w:rsidRDefault="005448E8" w:rsidP="005448E8">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26FA3627" w14:textId="77777777" w:rsidR="005448E8" w:rsidRPr="0028318D" w:rsidRDefault="005448E8" w:rsidP="005448E8">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5448E8" w:rsidRPr="004A2921" w14:paraId="0501EBD4" w14:textId="77777777" w:rsidTr="005448E8">
        <w:trPr>
          <w:trHeight w:val="407"/>
        </w:trPr>
        <w:tc>
          <w:tcPr>
            <w:tcW w:w="4609" w:type="dxa"/>
          </w:tcPr>
          <w:p w14:paraId="54B5F87C" w14:textId="77777777" w:rsidR="005448E8" w:rsidRPr="004A2921" w:rsidRDefault="005448E8" w:rsidP="005448E8">
            <w:pPr>
              <w:spacing w:after="0"/>
              <w:rPr>
                <w:rFonts w:ascii="Arial" w:eastAsia="Calibri" w:hAnsi="Arial" w:cs="Arial"/>
              </w:rPr>
            </w:pPr>
            <w:r w:rsidRPr="004A2921">
              <w:rPr>
                <w:rFonts w:ascii="Arial" w:eastAsia="Calibri" w:hAnsi="Arial" w:cs="Arial"/>
              </w:rPr>
              <w:t>Local Government</w:t>
            </w:r>
          </w:p>
        </w:tc>
        <w:tc>
          <w:tcPr>
            <w:tcW w:w="4884" w:type="dxa"/>
          </w:tcPr>
          <w:p w14:paraId="640A94F8" w14:textId="1C713386" w:rsidR="005448E8" w:rsidRPr="004A2921" w:rsidRDefault="00E16FCF" w:rsidP="005448E8">
            <w:pPr>
              <w:spacing w:after="0"/>
              <w:jc w:val="right"/>
              <w:rPr>
                <w:rFonts w:ascii="Arial" w:eastAsia="Calibri" w:hAnsi="Arial" w:cs="Arial"/>
              </w:rPr>
            </w:pPr>
            <w:r>
              <w:rPr>
                <w:rFonts w:ascii="Arial" w:eastAsia="Calibri" w:hAnsi="Arial" w:cs="Arial"/>
              </w:rPr>
              <w:t>2%</w:t>
            </w:r>
          </w:p>
        </w:tc>
      </w:tr>
      <w:tr w:rsidR="005448E8" w:rsidRPr="004A2921" w14:paraId="7D2FEC64" w14:textId="77777777" w:rsidTr="005448E8">
        <w:trPr>
          <w:trHeight w:val="428"/>
        </w:trPr>
        <w:tc>
          <w:tcPr>
            <w:tcW w:w="4609" w:type="dxa"/>
          </w:tcPr>
          <w:p w14:paraId="35C0CF8D" w14:textId="77777777" w:rsidR="005448E8" w:rsidRPr="004A2921" w:rsidRDefault="005448E8" w:rsidP="005448E8">
            <w:pPr>
              <w:spacing w:after="0"/>
              <w:rPr>
                <w:rFonts w:ascii="Arial" w:eastAsia="Calibri" w:hAnsi="Arial" w:cs="Arial"/>
              </w:rPr>
            </w:pPr>
            <w:r w:rsidRPr="004A2921">
              <w:rPr>
                <w:rFonts w:ascii="Arial" w:eastAsia="Calibri" w:hAnsi="Arial" w:cs="Arial"/>
              </w:rPr>
              <w:t>Private not for profit</w:t>
            </w:r>
          </w:p>
        </w:tc>
        <w:tc>
          <w:tcPr>
            <w:tcW w:w="4884" w:type="dxa"/>
          </w:tcPr>
          <w:p w14:paraId="40E71C27" w14:textId="7750560B" w:rsidR="005448E8" w:rsidRPr="004A2921" w:rsidRDefault="00E16FCF" w:rsidP="005448E8">
            <w:pPr>
              <w:spacing w:after="0"/>
              <w:jc w:val="right"/>
              <w:rPr>
                <w:rFonts w:ascii="Arial" w:eastAsia="Calibri" w:hAnsi="Arial" w:cs="Arial"/>
              </w:rPr>
            </w:pPr>
            <w:r>
              <w:rPr>
                <w:rFonts w:ascii="Arial" w:eastAsia="Calibri" w:hAnsi="Arial" w:cs="Arial"/>
              </w:rPr>
              <w:t>53%</w:t>
            </w:r>
          </w:p>
        </w:tc>
      </w:tr>
      <w:tr w:rsidR="005448E8" w:rsidRPr="004A2921" w14:paraId="3A760850" w14:textId="77777777" w:rsidTr="005448E8">
        <w:trPr>
          <w:trHeight w:val="406"/>
        </w:trPr>
        <w:tc>
          <w:tcPr>
            <w:tcW w:w="4609" w:type="dxa"/>
          </w:tcPr>
          <w:p w14:paraId="328CAB92" w14:textId="77777777" w:rsidR="005448E8" w:rsidRPr="004A2921" w:rsidRDefault="005448E8" w:rsidP="005448E8">
            <w:pPr>
              <w:spacing w:after="0"/>
              <w:rPr>
                <w:rFonts w:ascii="Arial" w:eastAsia="Calibri" w:hAnsi="Arial" w:cs="Arial"/>
              </w:rPr>
            </w:pPr>
            <w:r w:rsidRPr="004A2921">
              <w:rPr>
                <w:rFonts w:ascii="Arial" w:eastAsia="Calibri" w:hAnsi="Arial" w:cs="Arial"/>
              </w:rPr>
              <w:t>Private for profit</w:t>
            </w:r>
          </w:p>
        </w:tc>
        <w:tc>
          <w:tcPr>
            <w:tcW w:w="4884" w:type="dxa"/>
          </w:tcPr>
          <w:p w14:paraId="599EC19A" w14:textId="0597A891" w:rsidR="005448E8" w:rsidRPr="004A2921" w:rsidRDefault="00E16FCF" w:rsidP="005448E8">
            <w:pPr>
              <w:spacing w:after="0"/>
              <w:jc w:val="right"/>
              <w:rPr>
                <w:rFonts w:ascii="Arial" w:eastAsia="Calibri" w:hAnsi="Arial" w:cs="Arial"/>
              </w:rPr>
            </w:pPr>
            <w:r>
              <w:rPr>
                <w:rFonts w:ascii="Arial" w:eastAsia="Calibri" w:hAnsi="Arial" w:cs="Arial"/>
              </w:rPr>
              <w:t>44%</w:t>
            </w:r>
          </w:p>
        </w:tc>
      </w:tr>
      <w:tr w:rsidR="005448E8" w:rsidRPr="004A2921" w14:paraId="15BD22D6" w14:textId="77777777" w:rsidTr="005448E8">
        <w:trPr>
          <w:trHeight w:val="425"/>
        </w:trPr>
        <w:tc>
          <w:tcPr>
            <w:tcW w:w="4609" w:type="dxa"/>
          </w:tcPr>
          <w:p w14:paraId="5D29B6F5" w14:textId="77777777" w:rsidR="005448E8" w:rsidRPr="004A2921" w:rsidRDefault="005448E8" w:rsidP="005448E8">
            <w:pPr>
              <w:spacing w:after="0"/>
              <w:rPr>
                <w:rFonts w:ascii="Arial" w:eastAsia="Calibri" w:hAnsi="Arial" w:cs="Arial"/>
              </w:rPr>
            </w:pPr>
            <w:r w:rsidRPr="004A2921">
              <w:rPr>
                <w:rFonts w:ascii="Arial" w:eastAsia="Calibri" w:hAnsi="Arial" w:cs="Arial"/>
              </w:rPr>
              <w:t>Other</w:t>
            </w:r>
          </w:p>
        </w:tc>
        <w:tc>
          <w:tcPr>
            <w:tcW w:w="4884" w:type="dxa"/>
          </w:tcPr>
          <w:p w14:paraId="245CC34D" w14:textId="447C996E" w:rsidR="005448E8" w:rsidRPr="004A2921" w:rsidRDefault="00E16FCF" w:rsidP="005448E8">
            <w:pPr>
              <w:spacing w:after="0"/>
              <w:jc w:val="right"/>
              <w:rPr>
                <w:rFonts w:ascii="Arial" w:eastAsia="Calibri" w:hAnsi="Arial" w:cs="Arial"/>
              </w:rPr>
            </w:pPr>
            <w:r>
              <w:rPr>
                <w:rFonts w:ascii="Arial" w:eastAsia="Calibri" w:hAnsi="Arial" w:cs="Arial"/>
              </w:rPr>
              <w:t>2%</w:t>
            </w:r>
          </w:p>
        </w:tc>
      </w:tr>
    </w:tbl>
    <w:p w14:paraId="525825D9" w14:textId="35CF444D" w:rsidR="004A2921" w:rsidRDefault="00D903FC" w:rsidP="005448E8">
      <w:pPr>
        <w:spacing w:after="0" w:line="276" w:lineRule="auto"/>
        <w:jc w:val="both"/>
        <w:rPr>
          <w:lang w:val="en-AU"/>
        </w:rPr>
      </w:pPr>
      <w:r>
        <w:rPr>
          <w:lang w:val="en-AU"/>
        </w:rPr>
        <w:br/>
      </w: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D014C1">
        <w:trPr>
          <w:trHeight w:val="427"/>
        </w:trPr>
        <w:tc>
          <w:tcPr>
            <w:tcW w:w="9493" w:type="dxa"/>
            <w:gridSpan w:val="2"/>
          </w:tcPr>
          <w:p w14:paraId="5FE9DE2E" w14:textId="77777777" w:rsidR="004A2921" w:rsidRPr="004A2921" w:rsidRDefault="004A2921" w:rsidP="005448E8">
            <w:pPr>
              <w:spacing w:after="0"/>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5448E8">
        <w:trPr>
          <w:trHeight w:val="347"/>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59760B5A" w:rsidR="004A2921" w:rsidRPr="004A2921" w:rsidRDefault="00E16FCF" w:rsidP="004A2921">
            <w:pPr>
              <w:spacing w:afterLines="60" w:after="144"/>
              <w:jc w:val="right"/>
              <w:rPr>
                <w:rFonts w:ascii="Arial" w:eastAsia="Calibri" w:hAnsi="Arial" w:cs="Arial"/>
                <w:bCs/>
                <w:sz w:val="24"/>
                <w:szCs w:val="24"/>
              </w:rPr>
            </w:pPr>
            <w:r>
              <w:rPr>
                <w:rFonts w:ascii="Arial" w:eastAsia="Calibri" w:hAnsi="Arial" w:cs="Arial"/>
                <w:bCs/>
                <w:sz w:val="24"/>
                <w:szCs w:val="24"/>
              </w:rPr>
              <w:t>97%</w:t>
            </w:r>
          </w:p>
        </w:tc>
      </w:tr>
      <w:tr w:rsidR="004A2921" w:rsidRPr="004A2921" w14:paraId="311C5EFB" w14:textId="77777777" w:rsidTr="005448E8">
        <w:trPr>
          <w:trHeight w:val="352"/>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79352D0B" w:rsidR="004A2921" w:rsidRPr="004A2921" w:rsidRDefault="00E16FCF" w:rsidP="004A2921">
            <w:pPr>
              <w:spacing w:afterLines="60" w:after="144"/>
              <w:jc w:val="right"/>
              <w:rPr>
                <w:rFonts w:ascii="Arial" w:eastAsia="Calibri" w:hAnsi="Arial" w:cs="Arial"/>
                <w:bCs/>
                <w:sz w:val="24"/>
                <w:szCs w:val="24"/>
              </w:rPr>
            </w:pPr>
            <w:r>
              <w:rPr>
                <w:rFonts w:ascii="Arial" w:eastAsia="Calibri" w:hAnsi="Arial" w:cs="Arial"/>
                <w:bCs/>
                <w:sz w:val="24"/>
                <w:szCs w:val="24"/>
              </w:rPr>
              <w:t>52</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1DA4E673" w:rsidR="004A2921" w:rsidRPr="004A2921" w:rsidRDefault="00E16FCF" w:rsidP="004A2921">
            <w:pPr>
              <w:spacing w:afterLines="60" w:after="144"/>
              <w:jc w:val="right"/>
              <w:rPr>
                <w:rFonts w:ascii="Arial" w:eastAsia="Calibri" w:hAnsi="Arial" w:cs="Arial"/>
                <w:bCs/>
                <w:sz w:val="24"/>
                <w:szCs w:val="24"/>
              </w:rPr>
            </w:pPr>
            <w:r>
              <w:rPr>
                <w:rFonts w:ascii="Arial" w:eastAsia="Calibri" w:hAnsi="Arial" w:cs="Arial"/>
                <w:bCs/>
                <w:sz w:val="24"/>
                <w:szCs w:val="24"/>
              </w:rPr>
              <w:t>32</w:t>
            </w:r>
          </w:p>
        </w:tc>
      </w:tr>
    </w:tbl>
    <w:p w14:paraId="724F9DDE" w14:textId="6B7C09A6" w:rsidR="009C5B3F" w:rsidRDefault="00D903FC" w:rsidP="005448E8">
      <w:pPr>
        <w:rPr>
          <w:lang w:val="en-AU"/>
        </w:rPr>
      </w:pPr>
      <w:r>
        <w:rPr>
          <w:noProof/>
          <w:lang w:val="en-AU" w:eastAsia="en-AU"/>
        </w:rPr>
        <w:drawing>
          <wp:anchor distT="0" distB="0" distL="114300" distR="114300" simplePos="0" relativeHeight="251658242" behindDoc="1" locked="0" layoutInCell="1" allowOverlap="1" wp14:anchorId="3DDD25B8" wp14:editId="1D37CB72">
            <wp:simplePos x="0" y="0"/>
            <wp:positionH relativeFrom="margin">
              <wp:posOffset>-5080</wp:posOffset>
            </wp:positionH>
            <wp:positionV relativeFrom="paragraph">
              <wp:posOffset>346075</wp:posOffset>
            </wp:positionV>
            <wp:extent cx="6111240" cy="1605280"/>
            <wp:effectExtent l="19050" t="19050" r="22860" b="13970"/>
            <wp:wrapTight wrapText="bothSides">
              <wp:wrapPolygon edited="0">
                <wp:start x="-67" y="-256"/>
                <wp:lineTo x="-67" y="21532"/>
                <wp:lineTo x="21613" y="21532"/>
                <wp:lineTo x="21613" y="-256"/>
                <wp:lineTo x="-67" y="-25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bwMode="auto">
                    <a:xfrm>
                      <a:off x="0" y="0"/>
                      <a:ext cx="6111240" cy="1605280"/>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n-AU"/>
        </w:rPr>
        <w:br/>
      </w:r>
    </w:p>
    <w:p w14:paraId="23FC0D50" w14:textId="3F584472" w:rsidR="00BF24B2" w:rsidRDefault="007C2F97" w:rsidP="00BF24B2">
      <w:pPr>
        <w:pStyle w:val="Heading2"/>
        <w:rPr>
          <w:lang w:val="en-AU"/>
        </w:rPr>
      </w:pPr>
      <w:bookmarkStart w:id="53" w:name="_Toc95984581"/>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3"/>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4" w:name="_Hlk41057943"/>
      <w:bookmarkStart w:id="55"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4"/>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6"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6"/>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5"/>
    <w:p w14:paraId="40C9196D" w14:textId="639946D1" w:rsidR="001261DF" w:rsidRDefault="00A267D1" w:rsidP="0018584B">
      <w:pPr>
        <w:tabs>
          <w:tab w:val="left" w:pos="5536"/>
        </w:tabs>
        <w:spacing w:before="240" w:line="276" w:lineRule="auto"/>
        <w:jc w:val="both"/>
        <w:rPr>
          <w:lang w:val="en-AU"/>
        </w:rPr>
      </w:pPr>
      <w:r>
        <w:rPr>
          <w:lang w:val="en-AU"/>
        </w:rPr>
        <w:t>Manningham City Council</w:t>
      </w:r>
      <w:r>
        <w:rPr>
          <w:rFonts w:ascii="Arial" w:eastAsia="Arial" w:hAnsi="Arial" w:cs="Arial"/>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lastRenderedPageBreak/>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7F6A02A0" w:rsidR="002C34B0" w:rsidRDefault="00A267D1" w:rsidP="00D57638">
      <w:pPr>
        <w:spacing w:line="276" w:lineRule="auto"/>
        <w:jc w:val="both"/>
        <w:rPr>
          <w:lang w:val="en-AU"/>
        </w:rPr>
      </w:pPr>
      <w:r>
        <w:rPr>
          <w:lang w:val="en-AU"/>
        </w:rPr>
        <w:t>Manningham City Council</w:t>
      </w:r>
      <w:r w:rsidRPr="00887BC1">
        <w:rPr>
          <w:lang w:val="en-AU"/>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2BE6751E" w:rsidR="00BF24B2" w:rsidRPr="0004400F" w:rsidRDefault="00BF24B2" w:rsidP="00BF24B2">
      <w:pPr>
        <w:rPr>
          <w:b/>
          <w:bCs/>
          <w:lang w:val="en-AU"/>
        </w:rPr>
      </w:pPr>
      <w:bookmarkStart w:id="57" w:name="_Hlk43199401"/>
      <w:r w:rsidRPr="0004400F">
        <w:rPr>
          <w:b/>
          <w:bCs/>
          <w:lang w:val="en-AU"/>
        </w:rPr>
        <w:t xml:space="preserve">Table 1: </w:t>
      </w:r>
      <w:r w:rsidR="008C4A50">
        <w:rPr>
          <w:b/>
          <w:bCs/>
          <w:lang w:val="en-AU"/>
        </w:rPr>
        <w:t>[</w:t>
      </w:r>
      <w:r w:rsidR="00B01ED6">
        <w:rPr>
          <w:b/>
          <w:bCs/>
          <w:lang w:val="en-AU"/>
        </w:rPr>
        <w:t>Range of</w:t>
      </w:r>
      <w:r w:rsidR="008C4A50">
        <w:rPr>
          <w:b/>
          <w:bCs/>
          <w:lang w:val="en-AU"/>
        </w:rPr>
        <w:t>]</w:t>
      </w:r>
      <w:r w:rsidR="00B01ED6">
        <w:rPr>
          <w:b/>
          <w:bCs/>
          <w:lang w:val="en-AU"/>
        </w:rPr>
        <w:t xml:space="preserve"> 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96"/>
        <w:gridCol w:w="847"/>
        <w:gridCol w:w="879"/>
        <w:gridCol w:w="880"/>
        <w:gridCol w:w="879"/>
        <w:gridCol w:w="935"/>
        <w:gridCol w:w="880"/>
        <w:gridCol w:w="879"/>
        <w:gridCol w:w="879"/>
        <w:gridCol w:w="880"/>
      </w:tblGrid>
      <w:tr w:rsidR="00BF24B2" w:rsidRPr="00590B34" w14:paraId="16E8ABBB" w14:textId="77777777" w:rsidTr="00FD3B2F">
        <w:trPr>
          <w:trHeight w:val="300"/>
        </w:trPr>
        <w:tc>
          <w:tcPr>
            <w:tcW w:w="1696"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BB31F7" w:rsidRPr="003210CB" w14:paraId="0B147693" w14:textId="77777777" w:rsidTr="001475A7">
        <w:trPr>
          <w:trHeight w:val="751"/>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BB31F7" w:rsidRPr="0018584B" w:rsidRDefault="00BB31F7" w:rsidP="00BB31F7">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6AFC89E6" w:rsidR="00BB31F7" w:rsidRPr="00CA1E33" w:rsidRDefault="00BB31F7" w:rsidP="001475A7">
            <w:pPr>
              <w:spacing w:after="0"/>
              <w:jc w:val="right"/>
              <w:rPr>
                <w:rFonts w:ascii="Arial" w:eastAsia="Times New Roman" w:hAnsi="Arial" w:cs="Arial"/>
                <w:color w:val="000000"/>
                <w:sz w:val="18"/>
                <w:szCs w:val="18"/>
                <w:lang w:eastAsia="en-AU"/>
              </w:rPr>
            </w:pPr>
            <w:r w:rsidRPr="00845EE7">
              <w:t>2824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2E81BB9B" w:rsidR="00BB31F7" w:rsidRPr="00CA1E33" w:rsidRDefault="00BB31F7" w:rsidP="001475A7">
            <w:pPr>
              <w:spacing w:after="0"/>
              <w:jc w:val="right"/>
              <w:rPr>
                <w:rFonts w:ascii="Arial" w:eastAsia="Times New Roman" w:hAnsi="Arial" w:cs="Arial"/>
                <w:color w:val="000000"/>
                <w:sz w:val="18"/>
                <w:szCs w:val="18"/>
                <w:lang w:eastAsia="en-AU"/>
              </w:rPr>
            </w:pPr>
            <w:r w:rsidRPr="00845EE7">
              <w:t>2824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1FE8B34F" w:rsidR="00BB31F7" w:rsidRPr="00CA1E33" w:rsidRDefault="00BB31F7" w:rsidP="001475A7">
            <w:pPr>
              <w:spacing w:after="0"/>
              <w:jc w:val="right"/>
              <w:rPr>
                <w:rFonts w:ascii="Arial" w:eastAsia="Times New Roman" w:hAnsi="Arial" w:cs="Arial"/>
                <w:color w:val="000000"/>
                <w:sz w:val="18"/>
                <w:szCs w:val="18"/>
                <w:lang w:eastAsia="en-AU"/>
              </w:rPr>
            </w:pPr>
            <w:r w:rsidRPr="00845EE7">
              <w:t>2841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01DBD46A" w:rsidR="00BB31F7" w:rsidRPr="00CA1E33" w:rsidRDefault="00BB31F7" w:rsidP="001475A7">
            <w:pPr>
              <w:spacing w:after="0"/>
              <w:jc w:val="right"/>
              <w:rPr>
                <w:rFonts w:ascii="Arial" w:eastAsia="Times New Roman" w:hAnsi="Arial" w:cs="Arial"/>
                <w:color w:val="000000"/>
                <w:sz w:val="18"/>
                <w:szCs w:val="18"/>
                <w:lang w:eastAsia="en-AU"/>
              </w:rPr>
            </w:pPr>
            <w:r w:rsidRPr="00845EE7">
              <w:t>2841</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214B9927" w:rsidR="00BB31F7" w:rsidRPr="00CA1E33" w:rsidRDefault="00BB31F7" w:rsidP="001475A7">
            <w:pPr>
              <w:spacing w:after="0"/>
              <w:jc w:val="right"/>
              <w:rPr>
                <w:rFonts w:ascii="Arial" w:eastAsia="Times New Roman" w:hAnsi="Arial" w:cs="Arial"/>
                <w:color w:val="000000"/>
                <w:sz w:val="18"/>
                <w:szCs w:val="18"/>
                <w:lang w:eastAsia="en-AU"/>
              </w:rPr>
            </w:pPr>
            <w:r w:rsidRPr="00845EE7">
              <w:t>2841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4F2CF095" w:rsidR="00BB31F7" w:rsidRPr="00CA1E33" w:rsidRDefault="00BB31F7" w:rsidP="001475A7">
            <w:pPr>
              <w:spacing w:after="0"/>
              <w:jc w:val="right"/>
              <w:rPr>
                <w:rFonts w:ascii="Arial" w:eastAsia="Times New Roman" w:hAnsi="Arial" w:cs="Arial"/>
                <w:color w:val="000000"/>
                <w:sz w:val="18"/>
                <w:szCs w:val="18"/>
                <w:lang w:eastAsia="en-AU"/>
              </w:rPr>
            </w:pPr>
            <w:r w:rsidRPr="00845EE7">
              <w:t>2841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1A392113" w:rsidR="00BB31F7" w:rsidRPr="00CA1E33" w:rsidRDefault="00BB31F7" w:rsidP="001475A7">
            <w:pPr>
              <w:spacing w:after="0"/>
              <w:jc w:val="right"/>
              <w:rPr>
                <w:rFonts w:ascii="Arial" w:eastAsia="Times New Roman" w:hAnsi="Arial" w:cs="Arial"/>
                <w:color w:val="000000"/>
                <w:sz w:val="18"/>
                <w:szCs w:val="18"/>
                <w:lang w:eastAsia="en-AU"/>
              </w:rPr>
            </w:pPr>
            <w:r w:rsidRPr="00845EE7">
              <w:t>2841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23B54969" w:rsidR="00BB31F7" w:rsidRPr="00CA1E33" w:rsidRDefault="00BB31F7" w:rsidP="001475A7">
            <w:pPr>
              <w:spacing w:after="0"/>
              <w:jc w:val="right"/>
              <w:rPr>
                <w:rFonts w:ascii="Arial" w:eastAsia="Times New Roman" w:hAnsi="Arial" w:cs="Arial"/>
                <w:color w:val="000000"/>
                <w:sz w:val="18"/>
                <w:szCs w:val="18"/>
                <w:lang w:eastAsia="en-AU"/>
              </w:rPr>
            </w:pPr>
            <w:r w:rsidRPr="00845EE7">
              <w:t>2841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05E335C8" w:rsidR="00BB31F7" w:rsidRPr="00CA1E33" w:rsidRDefault="00BB31F7" w:rsidP="001475A7">
            <w:pPr>
              <w:spacing w:after="0"/>
              <w:jc w:val="right"/>
              <w:rPr>
                <w:rFonts w:ascii="Arial" w:eastAsia="Times New Roman" w:hAnsi="Arial" w:cs="Arial"/>
                <w:color w:val="000000"/>
                <w:sz w:val="18"/>
                <w:szCs w:val="18"/>
                <w:lang w:eastAsia="en-AU"/>
              </w:rPr>
            </w:pPr>
            <w:r w:rsidRPr="00845EE7">
              <w:t>2841</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bookmarkEnd w:id="57"/>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58" w:name="_Toc95984582"/>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8"/>
      <w:r w:rsidR="00BF24B2">
        <w:rPr>
          <w:lang w:val="en-AU"/>
        </w:rPr>
        <w:t xml:space="preserve"> </w:t>
      </w:r>
    </w:p>
    <w:p w14:paraId="17EB2FD8" w14:textId="2FE8C92D"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A267D1">
        <w:rPr>
          <w:lang w:val="en-AU"/>
        </w:rPr>
        <w:t xml:space="preserve">Manningham City Council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9"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9"/>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0B9D03BC"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A267D1">
        <w:rPr>
          <w:lang w:val="en-AU"/>
        </w:rPr>
        <w:t>Manningham City Council</w:t>
      </w:r>
      <w:r w:rsidR="00A267D1">
        <w:rPr>
          <w:rFonts w:ascii="Arial" w:hAnsi="Arial" w:cs="Arial"/>
        </w:rPr>
        <w:t xml:space="preserve">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t>taken into 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w:t>
      </w:r>
      <w:r w:rsidR="001E540E">
        <w:rPr>
          <w:rFonts w:ascii="Arial" w:hAnsi="Arial" w:cs="Arial"/>
        </w:rPr>
        <w:lastRenderedPageBreak/>
        <w:t xml:space="preserve">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w:t>
      </w:r>
      <w:proofErr w:type="gramStart"/>
      <w:r>
        <w:rPr>
          <w:rFonts w:ascii="Arial" w:hAnsi="Arial" w:cs="Arial"/>
        </w:rPr>
        <w:t>need</w:t>
      </w:r>
      <w:proofErr w:type="gramEnd"/>
      <w:r>
        <w:rPr>
          <w:rFonts w:ascii="Arial" w:hAnsi="Arial" w:cs="Arial"/>
        </w:rPr>
        <w:t xml:space="preserve">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w:t>
      </w:r>
      <w:proofErr w:type="gramStart"/>
      <w:r w:rsidR="00270A37">
        <w:rPr>
          <w:rFonts w:ascii="Arial" w:hAnsi="Arial" w:cs="Arial"/>
        </w:rPr>
        <w:t>i.e.</w:t>
      </w:r>
      <w:proofErr w:type="gramEnd"/>
      <w:r w:rsidR="00270A37">
        <w:rPr>
          <w:rFonts w:ascii="Arial" w:hAnsi="Arial" w:cs="Arial"/>
        </w:rPr>
        <w:t xml:space="preserv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w:t>
      </w:r>
      <w:proofErr w:type="gramStart"/>
      <w:r w:rsidR="003008DE">
        <w:rPr>
          <w:rFonts w:ascii="Arial" w:hAnsi="Arial" w:cs="Arial"/>
        </w:rPr>
        <w:t>i.e.</w:t>
      </w:r>
      <w:proofErr w:type="gramEnd"/>
      <w:r w:rsidR="003008DE">
        <w:rPr>
          <w:rFonts w:ascii="Arial" w:hAnsi="Arial" w:cs="Arial"/>
        </w:rPr>
        <w:t xml:space="preserve"> the bottom row shows all zeros) </w:t>
      </w:r>
      <w:r w:rsidR="003008DE">
        <w:rPr>
          <w:lang w:val="en-AU"/>
        </w:rPr>
        <w:t>are not eligible for funding under this stream.</w:t>
      </w:r>
      <w:bookmarkStart w:id="60" w:name="_Toc35852261"/>
      <w:bookmarkStart w:id="61" w:name="_Hlk43199504"/>
    </w:p>
    <w:p w14:paraId="420BA1ED" w14:textId="00848B31" w:rsidR="00D903FC" w:rsidRDefault="00E16FCF" w:rsidP="00BF24B2">
      <w:pPr>
        <w:rPr>
          <w:b/>
          <w:bCs/>
          <w:lang w:val="en-AU"/>
        </w:rPr>
      </w:pPr>
      <w:r>
        <w:rPr>
          <w:b/>
          <w:bCs/>
          <w:lang w:val="en-AU"/>
        </w:rPr>
        <w:br/>
      </w:r>
    </w:p>
    <w:p w14:paraId="7D773809" w14:textId="108B10AE" w:rsidR="003F5280" w:rsidRPr="003565A0" w:rsidRDefault="00BF24B2" w:rsidP="00BF24B2">
      <w:pPr>
        <w:rPr>
          <w:rFonts w:cstheme="minorHAnsi"/>
          <w:b/>
          <w:bCs/>
          <w:sz w:val="20"/>
          <w:szCs w:val="20"/>
          <w:lang w:val="en-AU"/>
        </w:rPr>
      </w:pPr>
      <w:r w:rsidRPr="003565A0">
        <w:rPr>
          <w:rFonts w:cstheme="minorHAnsi"/>
          <w:b/>
          <w:bCs/>
          <w:sz w:val="20"/>
          <w:szCs w:val="20"/>
          <w:lang w:val="en-AU"/>
        </w:rPr>
        <w:t xml:space="preserve">LGA </w:t>
      </w:r>
      <w:r w:rsidR="00965BD9" w:rsidRPr="003565A0">
        <w:rPr>
          <w:rFonts w:cstheme="minorHAnsi"/>
          <w:b/>
          <w:bCs/>
          <w:sz w:val="20"/>
          <w:szCs w:val="20"/>
          <w:lang w:val="en-AU"/>
        </w:rPr>
        <w:t xml:space="preserve">estimates </w:t>
      </w:r>
      <w:bookmarkStart w:id="62" w:name="_Hlk40444456"/>
      <w:bookmarkEnd w:id="60"/>
    </w:p>
    <w:p w14:paraId="474F98E5" w14:textId="59F2C9BC" w:rsidR="00BF24B2" w:rsidRPr="003565A0" w:rsidRDefault="00965BD9" w:rsidP="00BF24B2">
      <w:pPr>
        <w:rPr>
          <w:rFonts w:cstheme="minorHAnsi"/>
          <w:b/>
          <w:bCs/>
          <w:sz w:val="20"/>
          <w:szCs w:val="20"/>
          <w:lang w:val="en-AU"/>
        </w:rPr>
      </w:pPr>
      <w:r w:rsidRPr="003565A0">
        <w:rPr>
          <w:rFonts w:cstheme="minorHAnsi"/>
          <w:b/>
          <w:bCs/>
          <w:sz w:val="20"/>
          <w:szCs w:val="20"/>
          <w:lang w:val="en-AU"/>
        </w:rPr>
        <w:t xml:space="preserve">Table </w:t>
      </w:r>
      <w:r w:rsidR="004B1485" w:rsidRPr="003565A0">
        <w:rPr>
          <w:rFonts w:cstheme="minorHAnsi"/>
          <w:b/>
          <w:bCs/>
          <w:sz w:val="20"/>
          <w:szCs w:val="20"/>
          <w:lang w:val="en-AU"/>
        </w:rPr>
        <w:t>2</w:t>
      </w:r>
      <w:r w:rsidRPr="003565A0">
        <w:rPr>
          <w:rFonts w:cstheme="minorHAnsi"/>
          <w:b/>
          <w:bCs/>
          <w:sz w:val="20"/>
          <w:szCs w:val="20"/>
          <w:lang w:val="en-AU"/>
        </w:rPr>
        <w:t xml:space="preserve">: </w:t>
      </w:r>
      <w:r w:rsidR="00934F7C">
        <w:rPr>
          <w:rFonts w:cstheme="minorHAnsi"/>
          <w:b/>
          <w:bCs/>
          <w:sz w:val="20"/>
          <w:szCs w:val="20"/>
          <w:lang w:val="en-AU"/>
        </w:rPr>
        <w:t>E</w:t>
      </w:r>
      <w:r w:rsidRPr="003565A0">
        <w:rPr>
          <w:rFonts w:cstheme="minorHAnsi"/>
          <w:b/>
          <w:bCs/>
          <w:sz w:val="20"/>
          <w:szCs w:val="20"/>
          <w:lang w:val="en-AU"/>
        </w:rPr>
        <w:t xml:space="preserve">stimated </w:t>
      </w:r>
      <w:r w:rsidRPr="003565A0">
        <w:rPr>
          <w:rFonts w:eastAsia="Times New Roman" w:cstheme="minorHAnsi"/>
          <w:b/>
          <w:color w:val="000000"/>
          <w:sz w:val="20"/>
          <w:szCs w:val="20"/>
          <w:lang w:val="en-AU" w:eastAsia="en-AU"/>
        </w:rPr>
        <w:t>t</w:t>
      </w:r>
      <w:r w:rsidR="00BF24B2" w:rsidRPr="003565A0">
        <w:rPr>
          <w:rFonts w:eastAsia="Times New Roman" w:cstheme="minorHAnsi"/>
          <w:b/>
          <w:color w:val="000000"/>
          <w:sz w:val="20"/>
          <w:szCs w:val="20"/>
          <w:lang w:val="en-AU" w:eastAsia="en-AU"/>
        </w:rPr>
        <w:t xml:space="preserve">hree and four-year-old </w:t>
      </w:r>
      <w:r w:rsidR="00C804E4" w:rsidRPr="003565A0">
        <w:rPr>
          <w:rFonts w:eastAsia="Times New Roman" w:cstheme="minorHAnsi"/>
          <w:b/>
          <w:color w:val="000000"/>
          <w:sz w:val="20"/>
          <w:szCs w:val="20"/>
          <w:lang w:val="en-AU" w:eastAsia="en-AU"/>
        </w:rPr>
        <w:t xml:space="preserve">kindergarten </w:t>
      </w:r>
      <w:r w:rsidR="00BF24B2" w:rsidRPr="003565A0">
        <w:rPr>
          <w:rFonts w:eastAsia="Times New Roman" w:cstheme="minorHAnsi"/>
          <w:b/>
          <w:bCs/>
          <w:color w:val="000000"/>
          <w:sz w:val="20"/>
          <w:szCs w:val="20"/>
          <w:lang w:val="en-AU" w:eastAsia="en-AU"/>
        </w:rPr>
        <w:t xml:space="preserve">places between 2021-29 </w:t>
      </w:r>
      <w:r w:rsidR="003F188B" w:rsidRPr="003565A0">
        <w:rPr>
          <w:rFonts w:eastAsia="Times New Roman" w:cstheme="minorHAnsi"/>
          <w:b/>
          <w:bCs/>
          <w:color w:val="000000"/>
          <w:sz w:val="20"/>
          <w:szCs w:val="20"/>
          <w:lang w:val="en-AU" w:eastAsia="en-AU"/>
        </w:rPr>
        <w:t>(presented in 15-hour equivalent places</w:t>
      </w:r>
      <w:r w:rsidRPr="003565A0">
        <w:rPr>
          <w:rFonts w:cstheme="minorHAnsi"/>
          <w:b/>
          <w:bCs/>
          <w:sz w:val="20"/>
          <w:szCs w:val="20"/>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ED268B" w:rsidRPr="003565A0" w14:paraId="49DE5171" w14:textId="77777777" w:rsidTr="00ED268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ED268B" w:rsidRPr="003565A0" w:rsidRDefault="00ED268B" w:rsidP="00B72F96">
            <w:pPr>
              <w:spacing w:after="0"/>
              <w:jc w:val="center"/>
              <w:rPr>
                <w:rFonts w:eastAsia="Times New Roman" w:cstheme="minorHAnsi"/>
                <w:b/>
                <w:bCs/>
                <w:color w:val="FFFFFF" w:themeColor="background1"/>
                <w:sz w:val="20"/>
                <w:szCs w:val="20"/>
                <w:lang w:val="en-AU" w:eastAsia="en-AU"/>
              </w:rPr>
            </w:pPr>
            <w:r w:rsidRPr="003565A0">
              <w:rPr>
                <w:rFonts w:eastAsia="Times New Roman" w:cstheme="minorHAnsi"/>
                <w:b/>
                <w:bCs/>
                <w:color w:val="FFFFFF" w:themeColor="background1"/>
                <w:sz w:val="20"/>
                <w:szCs w:val="20"/>
                <w:lang w:val="en-AU" w:eastAsia="en-AU"/>
              </w:rPr>
              <w:t>LGA level 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ED268B" w:rsidRPr="003565A0" w:rsidRDefault="00ED268B" w:rsidP="00B72F96">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ED268B" w:rsidRPr="003565A0" w:rsidRDefault="00ED268B" w:rsidP="00B72F96">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ED268B" w:rsidRPr="003565A0" w:rsidRDefault="00ED268B" w:rsidP="00B72F96">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ED268B" w:rsidRPr="003565A0" w:rsidRDefault="00ED268B" w:rsidP="00B72F96">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3EBA72FF" w:rsidR="00ED268B" w:rsidRPr="003565A0" w:rsidRDefault="00ED268B" w:rsidP="00B72F96">
            <w:pPr>
              <w:spacing w:after="0"/>
              <w:jc w:val="right"/>
              <w:rPr>
                <w:rFonts w:eastAsia="Times New Roman" w:cstheme="minorHAnsi"/>
                <w:b/>
                <w:bCs/>
                <w:sz w:val="20"/>
                <w:szCs w:val="20"/>
                <w:lang w:val="en-AU" w:eastAsia="en-AU"/>
              </w:rPr>
            </w:pPr>
            <w:r w:rsidRPr="003565A0">
              <w:rPr>
                <w:rFonts w:eastAsia="Times New Roman" w:cstheme="minorHAnsi"/>
                <w:b/>
                <w:bCs/>
                <w:sz w:val="20"/>
                <w:szCs w:val="20"/>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ED268B" w:rsidRPr="003565A0" w:rsidRDefault="00ED268B" w:rsidP="00B72F96">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ED268B" w:rsidRPr="003565A0" w:rsidRDefault="00ED268B" w:rsidP="00B72F96">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ED268B" w:rsidRPr="003565A0" w:rsidRDefault="00ED268B" w:rsidP="00B72F96">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ED268B" w:rsidRPr="003565A0" w:rsidRDefault="00ED268B" w:rsidP="00B72F96">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2029</w:t>
            </w:r>
          </w:p>
        </w:tc>
      </w:tr>
      <w:tr w:rsidR="00BB31F7" w:rsidRPr="003565A0" w14:paraId="166D5656" w14:textId="77777777" w:rsidTr="001475A7">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BB31F7" w:rsidRPr="003565A0" w:rsidRDefault="00BB31F7" w:rsidP="00BB31F7">
            <w:pPr>
              <w:spacing w:after="0"/>
              <w:rPr>
                <w:rFonts w:cstheme="minorHAnsi"/>
                <w:sz w:val="20"/>
                <w:szCs w:val="20"/>
                <w:lang w:val="en-AU"/>
              </w:rPr>
            </w:pPr>
            <w:r w:rsidRPr="003565A0">
              <w:rPr>
                <w:rFonts w:cstheme="minorHAnsi"/>
                <w:sz w:val="20"/>
                <w:szCs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5D4A3157" w:rsidR="00BB31F7" w:rsidRPr="00BB31F7" w:rsidRDefault="00BB31F7" w:rsidP="001475A7">
            <w:pPr>
              <w:spacing w:after="0"/>
              <w:jc w:val="right"/>
            </w:pPr>
            <w:r w:rsidRPr="006866B5">
              <w:t>1329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5F1ADD4B" w:rsidR="00BB31F7" w:rsidRPr="00BB31F7" w:rsidRDefault="00BB31F7" w:rsidP="001475A7">
            <w:pPr>
              <w:spacing w:after="0"/>
              <w:jc w:val="right"/>
            </w:pPr>
            <w:r w:rsidRPr="006866B5">
              <w:t>1637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6B4FCB18" w:rsidR="00BB31F7" w:rsidRPr="00BB31F7" w:rsidRDefault="00BB31F7" w:rsidP="001475A7">
            <w:pPr>
              <w:spacing w:after="0"/>
              <w:jc w:val="right"/>
            </w:pPr>
            <w:r w:rsidRPr="006866B5">
              <w:t>1875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052A779F" w:rsidR="00BB31F7" w:rsidRPr="00BB31F7" w:rsidRDefault="00BB31F7" w:rsidP="001475A7">
            <w:pPr>
              <w:spacing w:after="0"/>
              <w:jc w:val="right"/>
            </w:pPr>
            <w:r w:rsidRPr="006866B5">
              <w:t>2041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15C26263" w:rsidR="00BB31F7" w:rsidRPr="00BB31F7" w:rsidRDefault="00BB31F7" w:rsidP="001475A7">
            <w:pPr>
              <w:spacing w:after="0"/>
              <w:jc w:val="right"/>
            </w:pPr>
            <w:r w:rsidRPr="006866B5">
              <w:t>2184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3F5F43E1" w:rsidR="00BB31F7" w:rsidRPr="00BB31F7" w:rsidRDefault="00BB31F7" w:rsidP="001475A7">
            <w:pPr>
              <w:spacing w:after="0"/>
              <w:jc w:val="right"/>
            </w:pPr>
            <w:r w:rsidRPr="006866B5">
              <w:t>2416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7854C1BE" w:rsidR="00BB31F7" w:rsidRPr="00BB31F7" w:rsidRDefault="00BB31F7" w:rsidP="001475A7">
            <w:pPr>
              <w:spacing w:after="0"/>
              <w:jc w:val="right"/>
            </w:pPr>
            <w:r w:rsidRPr="006866B5">
              <w:t>2564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2EA62F7D" w:rsidR="00BB31F7" w:rsidRPr="00BB31F7" w:rsidRDefault="00BB31F7" w:rsidP="001475A7">
            <w:pPr>
              <w:spacing w:after="0"/>
              <w:jc w:val="right"/>
            </w:pPr>
            <w:r w:rsidRPr="006866B5">
              <w:t>2715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0690DFCC" w:rsidR="00BB31F7" w:rsidRPr="00BB31F7" w:rsidRDefault="00BB31F7" w:rsidP="001475A7">
            <w:pPr>
              <w:spacing w:after="0"/>
              <w:jc w:val="right"/>
            </w:pPr>
            <w:r w:rsidRPr="006866B5">
              <w:t>2904</w:t>
            </w:r>
          </w:p>
        </w:tc>
      </w:tr>
      <w:tr w:rsidR="00BB31F7" w:rsidRPr="003565A0" w14:paraId="414F1697" w14:textId="77777777" w:rsidTr="001475A7">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BB31F7" w:rsidRPr="003565A0" w:rsidRDefault="00BB31F7" w:rsidP="00BB31F7">
            <w:pPr>
              <w:spacing w:after="0"/>
              <w:rPr>
                <w:rFonts w:cstheme="minorHAnsi"/>
                <w:sz w:val="20"/>
                <w:szCs w:val="20"/>
                <w:lang w:val="en-AU"/>
              </w:rPr>
            </w:pPr>
            <w:r w:rsidRPr="003565A0">
              <w:rPr>
                <w:rFonts w:cstheme="minorHAnsi"/>
                <w:sz w:val="20"/>
                <w:szCs w:val="20"/>
                <w:lang w:val="en-AU"/>
              </w:rPr>
              <w:t>Total kindergarten places that cannot be accommodated by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0C430C75" w:rsidR="00BB31F7" w:rsidRPr="00BB31F7" w:rsidRDefault="00BB31F7" w:rsidP="001475A7">
            <w:pPr>
              <w:spacing w:after="0"/>
              <w:jc w:val="right"/>
            </w:pPr>
            <w:r w:rsidRPr="0083653A">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04BB5D84" w:rsidR="00BB31F7" w:rsidRPr="00BB31F7" w:rsidRDefault="00BB31F7" w:rsidP="001475A7">
            <w:pPr>
              <w:spacing w:after="0"/>
              <w:jc w:val="right"/>
            </w:pPr>
            <w:r w:rsidRPr="0083653A">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37C2C3AD" w:rsidR="00BB31F7" w:rsidRPr="00BB31F7" w:rsidRDefault="00BB31F7" w:rsidP="001475A7">
            <w:pPr>
              <w:spacing w:after="0"/>
              <w:jc w:val="right"/>
            </w:pPr>
            <w:r w:rsidRPr="0083653A">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483CCDD1" w:rsidR="00BB31F7" w:rsidRPr="00BB31F7" w:rsidRDefault="00BB31F7" w:rsidP="001475A7">
            <w:pPr>
              <w:spacing w:after="0"/>
              <w:jc w:val="right"/>
            </w:pPr>
            <w:r w:rsidRPr="0083653A">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15045805" w:rsidR="00BB31F7" w:rsidRPr="00BB31F7" w:rsidRDefault="00BB31F7" w:rsidP="001475A7">
            <w:pPr>
              <w:spacing w:after="0"/>
              <w:jc w:val="right"/>
            </w:pPr>
            <w:r w:rsidRPr="0083653A">
              <w:t>15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4AC7356B" w:rsidR="00BB31F7" w:rsidRPr="00BB31F7" w:rsidRDefault="00BB31F7" w:rsidP="001475A7">
            <w:pPr>
              <w:spacing w:after="0"/>
              <w:jc w:val="right"/>
            </w:pPr>
            <w:r w:rsidRPr="0083653A">
              <w:t>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12FDC04F" w:rsidR="00BB31F7" w:rsidRPr="00BB31F7" w:rsidRDefault="00BB31F7" w:rsidP="001475A7">
            <w:pPr>
              <w:spacing w:after="0"/>
              <w:jc w:val="right"/>
            </w:pPr>
            <w:r w:rsidRPr="0083653A">
              <w:t>114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173634DE" w:rsidR="00BB31F7" w:rsidRPr="00BB31F7" w:rsidRDefault="00BB31F7" w:rsidP="001475A7">
            <w:pPr>
              <w:spacing w:after="0"/>
              <w:jc w:val="right"/>
            </w:pPr>
            <w:r w:rsidRPr="0083653A">
              <w:t>186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598CF204" w:rsidR="00BB31F7" w:rsidRPr="00BB31F7" w:rsidRDefault="00BB31F7" w:rsidP="001475A7">
            <w:pPr>
              <w:spacing w:after="0"/>
              <w:jc w:val="right"/>
            </w:pPr>
            <w:r w:rsidRPr="0083653A">
              <w:t>383</w:t>
            </w:r>
          </w:p>
        </w:tc>
      </w:tr>
    </w:tbl>
    <w:p w14:paraId="39BFD8A9" w14:textId="45571C80" w:rsidR="00D903FC" w:rsidRPr="003565A0" w:rsidRDefault="00D903FC" w:rsidP="000E293B">
      <w:pPr>
        <w:rPr>
          <w:rFonts w:cstheme="minorHAnsi"/>
          <w:b/>
          <w:bCs/>
          <w:sz w:val="20"/>
          <w:szCs w:val="20"/>
          <w:lang w:val="en-AU"/>
        </w:rPr>
      </w:pPr>
      <w:bookmarkStart w:id="63" w:name="_Toc35852262"/>
      <w:bookmarkEnd w:id="61"/>
      <w:bookmarkEnd w:id="62"/>
    </w:p>
    <w:p w14:paraId="4C891859" w14:textId="210B438D" w:rsidR="00BF24B2" w:rsidRPr="003565A0" w:rsidRDefault="00CD6D5E" w:rsidP="000E293B">
      <w:pPr>
        <w:rPr>
          <w:rFonts w:cstheme="minorHAnsi"/>
          <w:b/>
          <w:bCs/>
          <w:sz w:val="20"/>
          <w:szCs w:val="20"/>
          <w:lang w:val="en-AU"/>
        </w:rPr>
      </w:pPr>
      <w:r w:rsidRPr="003565A0">
        <w:rPr>
          <w:rFonts w:cstheme="minorHAnsi"/>
          <w:b/>
          <w:bCs/>
          <w:sz w:val="20"/>
          <w:szCs w:val="20"/>
          <w:lang w:val="en-AU"/>
        </w:rPr>
        <w:t>Community</w:t>
      </w:r>
      <w:r w:rsidR="00F31EFE" w:rsidRPr="003565A0">
        <w:rPr>
          <w:rFonts w:cstheme="minorHAnsi"/>
          <w:b/>
          <w:bCs/>
          <w:sz w:val="20"/>
          <w:szCs w:val="20"/>
          <w:lang w:val="en-AU"/>
        </w:rPr>
        <w:t xml:space="preserve"> </w:t>
      </w:r>
      <w:bookmarkEnd w:id="63"/>
      <w:r w:rsidR="00965BD9" w:rsidRPr="003565A0">
        <w:rPr>
          <w:rFonts w:cstheme="minorHAnsi"/>
          <w:b/>
          <w:bCs/>
          <w:sz w:val="20"/>
          <w:szCs w:val="20"/>
          <w:lang w:val="en-AU"/>
        </w:rPr>
        <w:t>e</w:t>
      </w:r>
      <w:r w:rsidR="009C5A82" w:rsidRPr="003565A0">
        <w:rPr>
          <w:rFonts w:cstheme="minorHAnsi"/>
          <w:b/>
          <w:bCs/>
          <w:sz w:val="20"/>
          <w:szCs w:val="20"/>
          <w:lang w:val="en-AU"/>
        </w:rPr>
        <w:t>stimates</w:t>
      </w:r>
      <w:r w:rsidR="00BF24B2" w:rsidRPr="003565A0">
        <w:rPr>
          <w:rFonts w:cstheme="minorHAnsi"/>
          <w:b/>
          <w:bCs/>
          <w:sz w:val="20"/>
          <w:szCs w:val="20"/>
          <w:lang w:val="en-AU"/>
        </w:rPr>
        <w:t xml:space="preserve"> </w:t>
      </w:r>
    </w:p>
    <w:p w14:paraId="37199254" w14:textId="4A7355A8" w:rsidR="00D903FC" w:rsidRPr="003565A0" w:rsidRDefault="00BF24B2" w:rsidP="00BF24B2">
      <w:pPr>
        <w:rPr>
          <w:rFonts w:eastAsia="Times New Roman" w:cstheme="minorHAnsi"/>
          <w:b/>
          <w:bCs/>
          <w:color w:val="000000"/>
          <w:sz w:val="20"/>
          <w:szCs w:val="20"/>
          <w:lang w:val="en-AU" w:eastAsia="en-AU"/>
        </w:rPr>
      </w:pPr>
      <w:r w:rsidRPr="003565A0">
        <w:rPr>
          <w:rFonts w:cstheme="minorHAnsi"/>
          <w:b/>
          <w:bCs/>
          <w:sz w:val="20"/>
          <w:szCs w:val="20"/>
          <w:lang w:val="en-AU"/>
        </w:rPr>
        <w:t>Table 3-</w:t>
      </w:r>
      <w:r w:rsidR="00D903FC" w:rsidRPr="003565A0">
        <w:rPr>
          <w:rFonts w:cstheme="minorHAnsi"/>
          <w:b/>
          <w:bCs/>
          <w:sz w:val="20"/>
          <w:szCs w:val="20"/>
          <w:lang w:val="en-AU"/>
        </w:rPr>
        <w:t>10</w:t>
      </w:r>
      <w:r w:rsidRPr="003565A0">
        <w:rPr>
          <w:rFonts w:cstheme="minorHAnsi"/>
          <w:b/>
          <w:bCs/>
          <w:sz w:val="20"/>
          <w:szCs w:val="20"/>
          <w:lang w:val="en-AU"/>
        </w:rPr>
        <w:t xml:space="preserve">: </w:t>
      </w:r>
      <w:r w:rsidR="00934F7C">
        <w:rPr>
          <w:rFonts w:eastAsia="Times New Roman" w:cstheme="minorHAnsi"/>
          <w:b/>
          <w:bCs/>
          <w:color w:val="000000"/>
          <w:sz w:val="20"/>
          <w:szCs w:val="20"/>
          <w:lang w:val="en-AU" w:eastAsia="en-AU"/>
        </w:rPr>
        <w:t>E</w:t>
      </w:r>
      <w:r w:rsidR="00A37B0E" w:rsidRPr="003565A0">
        <w:rPr>
          <w:rFonts w:eastAsia="Times New Roman" w:cstheme="minorHAnsi"/>
          <w:b/>
          <w:bCs/>
          <w:color w:val="000000"/>
          <w:sz w:val="20"/>
          <w:szCs w:val="20"/>
          <w:lang w:val="en-AU" w:eastAsia="en-AU"/>
        </w:rPr>
        <w:t xml:space="preserve">stimated </w:t>
      </w:r>
      <w:r w:rsidR="00A37B0E" w:rsidRPr="003565A0">
        <w:rPr>
          <w:rFonts w:eastAsia="Times New Roman" w:cstheme="minorHAnsi"/>
          <w:b/>
          <w:color w:val="000000"/>
          <w:sz w:val="20"/>
          <w:szCs w:val="20"/>
          <w:lang w:val="en-AU" w:eastAsia="en-AU"/>
        </w:rPr>
        <w:t xml:space="preserve">three and four-year-old kindergarten </w:t>
      </w:r>
      <w:r w:rsidR="00A37B0E" w:rsidRPr="003565A0">
        <w:rPr>
          <w:rFonts w:eastAsia="Times New Roman" w:cstheme="minorHAnsi"/>
          <w:b/>
          <w:bCs/>
          <w:color w:val="000000"/>
          <w:sz w:val="20"/>
          <w:szCs w:val="20"/>
          <w:lang w:val="en-AU" w:eastAsia="en-AU"/>
        </w:rPr>
        <w:t>places between 2021-29</w:t>
      </w:r>
      <w:r w:rsidR="003F188B" w:rsidRPr="003565A0">
        <w:rPr>
          <w:rFonts w:eastAsia="Times New Roman" w:cstheme="minorHAnsi"/>
          <w:b/>
          <w:bCs/>
          <w:color w:val="000000"/>
          <w:sz w:val="20"/>
          <w:szCs w:val="20"/>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3565A0" w14:paraId="2530AED6" w14:textId="77777777" w:rsidTr="003565A0">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6E041A1" w14:textId="0B117D6F" w:rsidR="00D903FC" w:rsidRPr="003565A0" w:rsidRDefault="00A36379" w:rsidP="003565A0">
            <w:pPr>
              <w:spacing w:after="0"/>
              <w:jc w:val="center"/>
              <w:rPr>
                <w:rFonts w:eastAsia="Times New Roman" w:cstheme="minorHAnsi"/>
                <w:b/>
                <w:bCs/>
                <w:color w:val="FFFFFF" w:themeColor="background1"/>
                <w:sz w:val="20"/>
                <w:szCs w:val="20"/>
                <w:lang w:val="en-AU" w:eastAsia="en-AU"/>
              </w:rPr>
            </w:pPr>
            <w:r w:rsidRPr="003565A0">
              <w:rPr>
                <w:rFonts w:eastAsia="Times New Roman" w:cstheme="minorHAnsi"/>
                <w:b/>
                <w:bCs/>
                <w:color w:val="FFFFFF" w:themeColor="background1"/>
                <w:sz w:val="20"/>
                <w:szCs w:val="20"/>
                <w:lang w:val="en-AU" w:eastAsia="en-AU"/>
              </w:rPr>
              <w:t xml:space="preserve">Bulleen </w:t>
            </w:r>
            <w:r w:rsidR="00D903FC" w:rsidRPr="003565A0">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442C63C"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0BBB24D"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BB43141"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6AD25910"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2AF9B79" w14:textId="77777777" w:rsidR="00D903FC" w:rsidRPr="003565A0" w:rsidRDefault="00D903FC" w:rsidP="003565A0">
            <w:pPr>
              <w:spacing w:after="0"/>
              <w:jc w:val="right"/>
              <w:rPr>
                <w:rFonts w:eastAsia="Times New Roman" w:cstheme="minorHAnsi"/>
                <w:b/>
                <w:bCs/>
                <w:sz w:val="20"/>
                <w:szCs w:val="20"/>
                <w:lang w:val="en-AU" w:eastAsia="en-AU"/>
              </w:rPr>
            </w:pPr>
            <w:r w:rsidRPr="003565A0">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5EC30B9"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115F2CA"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20FF119"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8A10B07"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2029</w:t>
            </w:r>
          </w:p>
        </w:tc>
      </w:tr>
      <w:tr w:rsidR="00BB31F7" w:rsidRPr="003565A0" w14:paraId="54914B6F" w14:textId="77777777" w:rsidTr="001475A7">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7B0106C" w14:textId="77777777" w:rsidR="00BB31F7" w:rsidRPr="003565A0" w:rsidRDefault="00BB31F7" w:rsidP="00BB31F7">
            <w:pPr>
              <w:spacing w:after="0"/>
              <w:rPr>
                <w:rFonts w:eastAsia="Times New Roman" w:cstheme="minorHAnsi"/>
                <w:color w:val="000000"/>
                <w:sz w:val="20"/>
                <w:szCs w:val="20"/>
                <w:lang w:val="en-AU" w:eastAsia="en-AU"/>
              </w:rPr>
            </w:pPr>
            <w:bookmarkStart w:id="64" w:name="_Hlk43197923"/>
            <w:r w:rsidRPr="003565A0">
              <w:rPr>
                <w:rFonts w:cstheme="minorHAnsi"/>
                <w:sz w:val="20"/>
                <w:szCs w:val="20"/>
                <w:lang w:val="en-AU"/>
              </w:rPr>
              <w:t>Total estimated demand for kindergarten places (three and four-year-old children)</w:t>
            </w:r>
            <w:bookmarkEnd w:id="64"/>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72E06B" w14:textId="716B3D3C" w:rsidR="00BB31F7" w:rsidRPr="00BB31F7" w:rsidRDefault="00BB31F7" w:rsidP="001475A7">
            <w:pPr>
              <w:spacing w:after="0"/>
              <w:jc w:val="right"/>
            </w:pPr>
            <w:r w:rsidRPr="0052225A">
              <w:t>178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1832E7" w14:textId="7278770E" w:rsidR="00BB31F7" w:rsidRPr="00BB31F7" w:rsidRDefault="00BB31F7" w:rsidP="001475A7">
            <w:pPr>
              <w:spacing w:after="0"/>
              <w:jc w:val="right"/>
            </w:pPr>
            <w:r w:rsidRPr="0052225A">
              <w:t>207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658D13" w14:textId="43873190" w:rsidR="00BB31F7" w:rsidRPr="00BB31F7" w:rsidRDefault="00BB31F7" w:rsidP="001475A7">
            <w:pPr>
              <w:spacing w:after="0"/>
              <w:jc w:val="right"/>
            </w:pPr>
            <w:r w:rsidRPr="0052225A">
              <w:t>231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E204D8" w14:textId="760A3B09" w:rsidR="00BB31F7" w:rsidRPr="00BB31F7" w:rsidRDefault="00BB31F7" w:rsidP="001475A7">
            <w:pPr>
              <w:spacing w:after="0"/>
              <w:jc w:val="right"/>
            </w:pPr>
            <w:r w:rsidRPr="0052225A">
              <w:t>248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E09E5F" w14:textId="501187EA" w:rsidR="00BB31F7" w:rsidRPr="00BB31F7" w:rsidRDefault="00BB31F7" w:rsidP="001475A7">
            <w:pPr>
              <w:spacing w:after="0"/>
              <w:jc w:val="right"/>
            </w:pPr>
            <w:r w:rsidRPr="0052225A">
              <w:t>262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287C6C" w14:textId="20DBF62B" w:rsidR="00BB31F7" w:rsidRPr="00BB31F7" w:rsidRDefault="00BB31F7" w:rsidP="001475A7">
            <w:pPr>
              <w:spacing w:after="0"/>
              <w:jc w:val="right"/>
            </w:pPr>
            <w:r w:rsidRPr="0052225A">
              <w:t>294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3A3A3C" w14:textId="04A9DE30" w:rsidR="00BB31F7" w:rsidRPr="00BB31F7" w:rsidRDefault="00BB31F7" w:rsidP="001475A7">
            <w:pPr>
              <w:spacing w:after="0"/>
              <w:jc w:val="right"/>
            </w:pPr>
            <w:r w:rsidRPr="0052225A">
              <w:t>326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D90B82" w14:textId="19C08219" w:rsidR="00BB31F7" w:rsidRPr="00BB31F7" w:rsidRDefault="00BB31F7" w:rsidP="001475A7">
            <w:pPr>
              <w:spacing w:after="0"/>
              <w:jc w:val="right"/>
            </w:pPr>
            <w:r w:rsidRPr="0052225A">
              <w:t>354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9B296E" w14:textId="363C063A" w:rsidR="00BB31F7" w:rsidRPr="00BB31F7" w:rsidRDefault="00BB31F7" w:rsidP="001475A7">
            <w:pPr>
              <w:spacing w:after="0"/>
              <w:jc w:val="right"/>
            </w:pPr>
            <w:r w:rsidRPr="0052225A">
              <w:t>347</w:t>
            </w:r>
          </w:p>
        </w:tc>
      </w:tr>
      <w:tr w:rsidR="00D903FC" w:rsidRPr="003565A0" w14:paraId="093C8227" w14:textId="77777777" w:rsidTr="001475A7">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07BF6F" w14:textId="77777777" w:rsidR="00D903FC" w:rsidRPr="003565A0" w:rsidRDefault="00D903FC" w:rsidP="003565A0">
            <w:pPr>
              <w:spacing w:after="0"/>
              <w:rPr>
                <w:rFonts w:eastAsia="Times New Roman" w:cstheme="minorHAnsi"/>
                <w:b/>
                <w:color w:val="000000"/>
                <w:sz w:val="20"/>
                <w:szCs w:val="20"/>
                <w:lang w:val="en-AU" w:eastAsia="en-AU"/>
              </w:rPr>
            </w:pPr>
            <w:bookmarkStart w:id="65" w:name="_Hlk43198046"/>
            <w:r w:rsidRPr="003565A0">
              <w:rPr>
                <w:rFonts w:cstheme="minorHAnsi"/>
                <w:sz w:val="20"/>
                <w:szCs w:val="20"/>
                <w:lang w:val="en-AU"/>
              </w:rPr>
              <w:t>Total kindergarten places that cannot be accommodated by existing services</w:t>
            </w:r>
            <w:bookmarkEnd w:id="65"/>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47E48E" w14:textId="6F1DC558" w:rsidR="00D903FC" w:rsidRPr="00BB31F7" w:rsidRDefault="00A36379" w:rsidP="001475A7">
            <w:pPr>
              <w:spacing w:after="0"/>
              <w:jc w:val="right"/>
            </w:pPr>
            <w:r w:rsidRPr="00BB31F7">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18169E" w14:textId="6428BAF3" w:rsidR="00D903FC" w:rsidRPr="00BB31F7" w:rsidRDefault="00A36379" w:rsidP="001475A7">
            <w:pPr>
              <w:spacing w:after="0"/>
              <w:jc w:val="right"/>
            </w:pPr>
            <w:r w:rsidRPr="00BB31F7">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288F21" w14:textId="0998F165" w:rsidR="00D903FC" w:rsidRPr="00BB31F7" w:rsidRDefault="00A36379" w:rsidP="001475A7">
            <w:pPr>
              <w:spacing w:after="0"/>
              <w:jc w:val="right"/>
            </w:pPr>
            <w:r w:rsidRPr="00BB31F7">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07B5C3" w14:textId="4B715F7F" w:rsidR="00D903FC" w:rsidRPr="00BB31F7" w:rsidRDefault="00A36379" w:rsidP="001475A7">
            <w:pPr>
              <w:spacing w:after="0"/>
              <w:jc w:val="right"/>
            </w:pPr>
            <w:r w:rsidRPr="00BB31F7">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D4CC55" w14:textId="576960A1" w:rsidR="00D903FC" w:rsidRPr="00BB31F7" w:rsidRDefault="00A36379" w:rsidP="001475A7">
            <w:pPr>
              <w:spacing w:after="0"/>
              <w:jc w:val="right"/>
            </w:pPr>
            <w:r w:rsidRPr="00BB31F7">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AFD88E" w14:textId="00ACE3FF" w:rsidR="00D903FC" w:rsidRPr="00BB31F7" w:rsidRDefault="00A36379" w:rsidP="001475A7">
            <w:pPr>
              <w:spacing w:after="0"/>
              <w:jc w:val="right"/>
            </w:pPr>
            <w:r w:rsidRPr="00BB31F7">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13AD35" w14:textId="03B36982" w:rsidR="00D903FC" w:rsidRPr="00BB31F7" w:rsidRDefault="00A36379" w:rsidP="001475A7">
            <w:pPr>
              <w:spacing w:after="0"/>
              <w:jc w:val="right"/>
            </w:pPr>
            <w:r w:rsidRPr="00BB31F7">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E89A34" w14:textId="14E358BA" w:rsidR="00D903FC" w:rsidRPr="00BB31F7" w:rsidRDefault="00A36379" w:rsidP="001475A7">
            <w:pPr>
              <w:spacing w:after="0"/>
              <w:jc w:val="right"/>
            </w:pPr>
            <w:r w:rsidRPr="00BB31F7">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708F76" w14:textId="70CF94E4" w:rsidR="00D903FC" w:rsidRPr="00BB31F7" w:rsidRDefault="00A36379" w:rsidP="001475A7">
            <w:pPr>
              <w:spacing w:after="0"/>
              <w:jc w:val="right"/>
            </w:pPr>
            <w:r w:rsidRPr="00BB31F7">
              <w:t>0</w:t>
            </w:r>
          </w:p>
        </w:tc>
      </w:tr>
    </w:tbl>
    <w:p w14:paraId="4A68D5A5" w14:textId="7159D54D" w:rsidR="00D903FC" w:rsidRPr="003565A0" w:rsidRDefault="00D903FC" w:rsidP="00BF24B2">
      <w:pPr>
        <w:rPr>
          <w:rFonts w:eastAsia="Times New Roman" w:cstheme="minorHAnsi"/>
          <w:b/>
          <w:bCs/>
          <w:color w:val="000000"/>
          <w:sz w:val="20"/>
          <w:szCs w:val="20"/>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3565A0" w14:paraId="18CB0867" w14:textId="77777777" w:rsidTr="003565A0">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2D2FFA6" w14:textId="10EE0811" w:rsidR="00D903FC" w:rsidRPr="003565A0" w:rsidRDefault="00C4100B" w:rsidP="003565A0">
            <w:pPr>
              <w:spacing w:after="0"/>
              <w:jc w:val="center"/>
              <w:rPr>
                <w:rFonts w:eastAsia="Times New Roman" w:cstheme="minorHAnsi"/>
                <w:b/>
                <w:bCs/>
                <w:color w:val="FFFFFF" w:themeColor="background1"/>
                <w:sz w:val="20"/>
                <w:szCs w:val="20"/>
                <w:lang w:val="en-AU" w:eastAsia="en-AU"/>
              </w:rPr>
            </w:pPr>
            <w:r w:rsidRPr="003565A0">
              <w:rPr>
                <w:rFonts w:eastAsia="Times New Roman" w:cstheme="minorHAnsi"/>
                <w:b/>
                <w:bCs/>
                <w:color w:val="FFFFFF" w:themeColor="background1"/>
                <w:sz w:val="20"/>
                <w:szCs w:val="20"/>
                <w:lang w:val="en-AU" w:eastAsia="en-AU"/>
              </w:rPr>
              <w:t xml:space="preserve">Doncaster </w:t>
            </w:r>
            <w:r w:rsidR="00D903FC" w:rsidRPr="003565A0">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03A65A13"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FDA4B6B"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8C0A69"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5B781D02"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9FDBEC7" w14:textId="77777777" w:rsidR="00D903FC" w:rsidRPr="003565A0" w:rsidRDefault="00D903FC" w:rsidP="003565A0">
            <w:pPr>
              <w:spacing w:after="0"/>
              <w:jc w:val="right"/>
              <w:rPr>
                <w:rFonts w:eastAsia="Times New Roman" w:cstheme="minorHAnsi"/>
                <w:b/>
                <w:bCs/>
                <w:sz w:val="20"/>
                <w:szCs w:val="20"/>
                <w:lang w:val="en-AU" w:eastAsia="en-AU"/>
              </w:rPr>
            </w:pPr>
            <w:r w:rsidRPr="003565A0">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68CA519"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5CA66A86"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7518A97"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E3EC2FC"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2029</w:t>
            </w:r>
          </w:p>
        </w:tc>
      </w:tr>
      <w:tr w:rsidR="00BB31F7" w:rsidRPr="003565A0" w14:paraId="160E478B" w14:textId="77777777" w:rsidTr="001475A7">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400E1C81" w14:textId="77777777" w:rsidR="00BB31F7" w:rsidRPr="003565A0" w:rsidRDefault="00BB31F7" w:rsidP="00BB31F7">
            <w:pPr>
              <w:spacing w:after="0"/>
              <w:rPr>
                <w:rFonts w:eastAsia="Times New Roman" w:cstheme="minorHAnsi"/>
                <w:color w:val="000000"/>
                <w:sz w:val="20"/>
                <w:szCs w:val="20"/>
                <w:lang w:val="en-AU" w:eastAsia="en-AU"/>
              </w:rPr>
            </w:pPr>
            <w:r w:rsidRPr="003565A0">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684678" w14:textId="63012EC1" w:rsidR="00BB31F7" w:rsidRPr="00BB31F7" w:rsidRDefault="00BB31F7" w:rsidP="001475A7">
            <w:pPr>
              <w:spacing w:after="0"/>
              <w:jc w:val="right"/>
            </w:pPr>
            <w:r w:rsidRPr="003D0E78">
              <w:t>165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645FFB" w14:textId="1DE01EE1" w:rsidR="00BB31F7" w:rsidRPr="00BB31F7" w:rsidRDefault="00BB31F7" w:rsidP="001475A7">
            <w:pPr>
              <w:spacing w:after="0"/>
              <w:jc w:val="right"/>
            </w:pPr>
            <w:r w:rsidRPr="003D0E78">
              <w:t>237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C2F9B9" w14:textId="2C7B7672" w:rsidR="00BB31F7" w:rsidRPr="00BB31F7" w:rsidRDefault="00BB31F7" w:rsidP="001475A7">
            <w:pPr>
              <w:spacing w:after="0"/>
              <w:jc w:val="right"/>
            </w:pPr>
            <w:r w:rsidRPr="003D0E78">
              <w:t>292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F30A5E" w14:textId="0286D369" w:rsidR="00BB31F7" w:rsidRPr="00BB31F7" w:rsidRDefault="00BB31F7" w:rsidP="001475A7">
            <w:pPr>
              <w:spacing w:after="0"/>
              <w:jc w:val="right"/>
            </w:pPr>
            <w:r w:rsidRPr="003D0E78">
              <w:t>335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E1A205" w14:textId="20E31470" w:rsidR="00BB31F7" w:rsidRPr="00BB31F7" w:rsidRDefault="00BB31F7" w:rsidP="001475A7">
            <w:pPr>
              <w:spacing w:after="0"/>
              <w:jc w:val="right"/>
            </w:pPr>
            <w:r w:rsidRPr="003D0E78">
              <w:t>374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118CFA" w14:textId="39FA588D" w:rsidR="00BB31F7" w:rsidRPr="00BB31F7" w:rsidRDefault="00BB31F7" w:rsidP="001475A7">
            <w:pPr>
              <w:spacing w:after="0"/>
              <w:jc w:val="right"/>
            </w:pPr>
            <w:r w:rsidRPr="003D0E78">
              <w:t>429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5A5A10" w14:textId="7F8CFCDF" w:rsidR="00BB31F7" w:rsidRPr="00BB31F7" w:rsidRDefault="00BB31F7" w:rsidP="001475A7">
            <w:pPr>
              <w:spacing w:after="0"/>
              <w:jc w:val="right"/>
            </w:pPr>
            <w:r w:rsidRPr="003D0E78">
              <w:t>448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3E12C5" w14:textId="1FE7DB6A" w:rsidR="00BB31F7" w:rsidRPr="00BB31F7" w:rsidRDefault="00BB31F7" w:rsidP="001475A7">
            <w:pPr>
              <w:spacing w:after="0"/>
              <w:jc w:val="right"/>
            </w:pPr>
            <w:r w:rsidRPr="003D0E78">
              <w:t>479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62EC41" w14:textId="54B12395" w:rsidR="00BB31F7" w:rsidRPr="00BB31F7" w:rsidRDefault="00BB31F7" w:rsidP="001475A7">
            <w:pPr>
              <w:spacing w:after="0"/>
              <w:jc w:val="right"/>
            </w:pPr>
            <w:r w:rsidRPr="003D0E78">
              <w:t>545</w:t>
            </w:r>
          </w:p>
        </w:tc>
      </w:tr>
      <w:tr w:rsidR="00BB31F7" w:rsidRPr="003565A0" w14:paraId="60162BEB" w14:textId="77777777" w:rsidTr="001475A7">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DB4F60" w14:textId="77777777" w:rsidR="00BB31F7" w:rsidRPr="003565A0" w:rsidRDefault="00BB31F7" w:rsidP="00BB31F7">
            <w:pPr>
              <w:spacing w:after="0"/>
              <w:rPr>
                <w:rFonts w:eastAsia="Times New Roman" w:cstheme="minorHAnsi"/>
                <w:b/>
                <w:color w:val="000000"/>
                <w:sz w:val="20"/>
                <w:szCs w:val="20"/>
                <w:lang w:val="en-AU" w:eastAsia="en-AU"/>
              </w:rPr>
            </w:pPr>
            <w:r w:rsidRPr="003565A0">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80F256" w14:textId="51A0C8E8" w:rsidR="00BB31F7" w:rsidRPr="00BB31F7" w:rsidRDefault="00BB31F7" w:rsidP="001475A7">
            <w:pPr>
              <w:spacing w:after="0"/>
              <w:jc w:val="right"/>
            </w:pPr>
            <w:r w:rsidRPr="00C60AB8">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DDACA1" w14:textId="13181E02" w:rsidR="00BB31F7" w:rsidRPr="00BB31F7" w:rsidRDefault="00BB31F7" w:rsidP="001475A7">
            <w:pPr>
              <w:spacing w:after="0"/>
              <w:jc w:val="right"/>
            </w:pPr>
            <w:r w:rsidRPr="00C60AB8">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3458BB" w14:textId="0EA61F3E" w:rsidR="00BB31F7" w:rsidRPr="00BB31F7" w:rsidRDefault="00BB31F7" w:rsidP="001475A7">
            <w:pPr>
              <w:spacing w:after="0"/>
              <w:jc w:val="right"/>
            </w:pPr>
            <w:r w:rsidRPr="00C60AB8">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3CD946" w14:textId="7C124E8A" w:rsidR="00BB31F7" w:rsidRPr="00BB31F7" w:rsidRDefault="00BB31F7" w:rsidP="001475A7">
            <w:pPr>
              <w:spacing w:after="0"/>
              <w:jc w:val="right"/>
            </w:pPr>
            <w:r w:rsidRPr="00C60AB8">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681604" w14:textId="156FD0F5" w:rsidR="00BB31F7" w:rsidRPr="00BB31F7" w:rsidRDefault="00BB31F7" w:rsidP="001475A7">
            <w:pPr>
              <w:spacing w:after="0"/>
              <w:jc w:val="right"/>
            </w:pPr>
            <w:r w:rsidRPr="00C60AB8">
              <w:t>15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216B27" w14:textId="629C38B1" w:rsidR="00BB31F7" w:rsidRPr="00BB31F7" w:rsidRDefault="00BB31F7" w:rsidP="001475A7">
            <w:pPr>
              <w:spacing w:after="0"/>
              <w:jc w:val="right"/>
            </w:pPr>
            <w:r w:rsidRPr="00C60AB8">
              <w:t>70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187D86" w14:textId="5C15BDF0" w:rsidR="00BB31F7" w:rsidRPr="00BB31F7" w:rsidRDefault="00BB31F7" w:rsidP="001475A7">
            <w:pPr>
              <w:spacing w:after="0"/>
              <w:jc w:val="right"/>
            </w:pPr>
            <w:r w:rsidRPr="00C60AB8">
              <w:t>88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946D06" w14:textId="178CAEAA" w:rsidR="00BB31F7" w:rsidRPr="00BB31F7" w:rsidRDefault="00BB31F7" w:rsidP="001475A7">
            <w:pPr>
              <w:spacing w:after="0"/>
              <w:jc w:val="right"/>
            </w:pPr>
            <w:r w:rsidRPr="00C60AB8">
              <w:t>119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2755DF" w14:textId="5291D82B" w:rsidR="00BB31F7" w:rsidRPr="00BB31F7" w:rsidRDefault="00BB31F7" w:rsidP="001475A7">
            <w:pPr>
              <w:spacing w:after="0"/>
              <w:jc w:val="right"/>
            </w:pPr>
            <w:r w:rsidRPr="00C60AB8">
              <w:t>186</w:t>
            </w:r>
          </w:p>
        </w:tc>
      </w:tr>
    </w:tbl>
    <w:p w14:paraId="1E58E196" w14:textId="4D9FC364" w:rsidR="00D903FC" w:rsidRPr="003565A0" w:rsidRDefault="00D903FC" w:rsidP="00BF24B2">
      <w:pPr>
        <w:rPr>
          <w:rFonts w:eastAsia="Times New Roman" w:cstheme="minorHAnsi"/>
          <w:b/>
          <w:bCs/>
          <w:color w:val="000000"/>
          <w:sz w:val="20"/>
          <w:szCs w:val="20"/>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3565A0" w14:paraId="600EE435" w14:textId="77777777" w:rsidTr="003565A0">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A01A947" w14:textId="4BA5D5C5" w:rsidR="00D903FC" w:rsidRPr="003565A0" w:rsidRDefault="00EB5739" w:rsidP="003565A0">
            <w:pPr>
              <w:spacing w:after="0"/>
              <w:jc w:val="center"/>
              <w:rPr>
                <w:rFonts w:eastAsia="Times New Roman" w:cstheme="minorHAnsi"/>
                <w:b/>
                <w:bCs/>
                <w:color w:val="FFFFFF" w:themeColor="background1"/>
                <w:sz w:val="20"/>
                <w:szCs w:val="20"/>
                <w:lang w:val="en-AU" w:eastAsia="en-AU"/>
              </w:rPr>
            </w:pPr>
            <w:r w:rsidRPr="003565A0">
              <w:rPr>
                <w:rFonts w:eastAsia="Times New Roman" w:cstheme="minorHAnsi"/>
                <w:b/>
                <w:bCs/>
                <w:color w:val="FFFFFF" w:themeColor="background1"/>
                <w:sz w:val="20"/>
                <w:szCs w:val="20"/>
                <w:lang w:val="en-AU" w:eastAsia="en-AU"/>
              </w:rPr>
              <w:t xml:space="preserve">Doncaster East (North) </w:t>
            </w:r>
            <w:r w:rsidR="00D903FC" w:rsidRPr="003565A0">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CC81091"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2304340"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090A70B"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8654510"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0173826" w14:textId="77777777" w:rsidR="00D903FC" w:rsidRPr="003565A0" w:rsidRDefault="00D903FC" w:rsidP="003565A0">
            <w:pPr>
              <w:spacing w:after="0"/>
              <w:jc w:val="right"/>
              <w:rPr>
                <w:rFonts w:eastAsia="Times New Roman" w:cstheme="minorHAnsi"/>
                <w:b/>
                <w:bCs/>
                <w:sz w:val="20"/>
                <w:szCs w:val="20"/>
                <w:lang w:val="en-AU" w:eastAsia="en-AU"/>
              </w:rPr>
            </w:pPr>
            <w:r w:rsidRPr="003565A0">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5D1F2A2"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0255E8C1"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4CED48F"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DBD3E60"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2029</w:t>
            </w:r>
          </w:p>
        </w:tc>
      </w:tr>
      <w:tr w:rsidR="00BB31F7" w:rsidRPr="003565A0" w14:paraId="5741CAF8" w14:textId="77777777" w:rsidTr="001475A7">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36559E7F" w14:textId="77777777" w:rsidR="00BB31F7" w:rsidRPr="003565A0" w:rsidRDefault="00BB31F7" w:rsidP="00BB31F7">
            <w:pPr>
              <w:spacing w:after="0"/>
              <w:rPr>
                <w:rFonts w:eastAsia="Times New Roman" w:cstheme="minorHAnsi"/>
                <w:color w:val="000000"/>
                <w:sz w:val="20"/>
                <w:szCs w:val="20"/>
                <w:lang w:val="en-AU" w:eastAsia="en-AU"/>
              </w:rPr>
            </w:pPr>
            <w:r w:rsidRPr="003565A0">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AE2E6E" w14:textId="37A8D4FC" w:rsidR="00BB31F7" w:rsidRPr="00BB31F7" w:rsidRDefault="00BB31F7" w:rsidP="001475A7">
            <w:pPr>
              <w:spacing w:after="0"/>
              <w:jc w:val="right"/>
            </w:pPr>
            <w:r w:rsidRPr="001060BE">
              <w:t>236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37DF97" w14:textId="027D948C" w:rsidR="00BB31F7" w:rsidRPr="00BB31F7" w:rsidRDefault="00BB31F7" w:rsidP="001475A7">
            <w:pPr>
              <w:spacing w:after="0"/>
              <w:jc w:val="right"/>
            </w:pPr>
            <w:r w:rsidRPr="001060BE">
              <w:t>277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899572" w14:textId="0E2F3199" w:rsidR="00BB31F7" w:rsidRPr="00BB31F7" w:rsidRDefault="00BB31F7" w:rsidP="001475A7">
            <w:pPr>
              <w:spacing w:after="0"/>
              <w:jc w:val="right"/>
            </w:pPr>
            <w:r w:rsidRPr="001060BE">
              <w:t>310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371E56" w14:textId="4D236476" w:rsidR="00BB31F7" w:rsidRPr="00BB31F7" w:rsidRDefault="00BB31F7" w:rsidP="001475A7">
            <w:pPr>
              <w:spacing w:after="0"/>
              <w:jc w:val="right"/>
            </w:pPr>
            <w:r w:rsidRPr="001060BE">
              <w:t>332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93C70D" w14:textId="4C32103C" w:rsidR="00BB31F7" w:rsidRPr="00BB31F7" w:rsidRDefault="00BB31F7" w:rsidP="001475A7">
            <w:pPr>
              <w:spacing w:after="0"/>
              <w:jc w:val="right"/>
            </w:pPr>
            <w:r w:rsidRPr="001060BE">
              <w:t>352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47F039" w14:textId="694AE7D1" w:rsidR="00BB31F7" w:rsidRPr="00BB31F7" w:rsidRDefault="00BB31F7" w:rsidP="001475A7">
            <w:pPr>
              <w:spacing w:after="0"/>
              <w:jc w:val="right"/>
            </w:pPr>
            <w:r w:rsidRPr="001060BE">
              <w:t>383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D7A4E2" w14:textId="5B7EDD07" w:rsidR="00BB31F7" w:rsidRPr="00BB31F7" w:rsidRDefault="00BB31F7" w:rsidP="001475A7">
            <w:pPr>
              <w:spacing w:after="0"/>
              <w:jc w:val="right"/>
            </w:pPr>
            <w:r w:rsidRPr="001060BE">
              <w:t>405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DD4B57" w14:textId="63020969" w:rsidR="00BB31F7" w:rsidRPr="00BB31F7" w:rsidRDefault="00BB31F7" w:rsidP="001475A7">
            <w:pPr>
              <w:spacing w:after="0"/>
              <w:jc w:val="right"/>
            </w:pPr>
            <w:r w:rsidRPr="001060BE">
              <w:t>421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A02F41" w14:textId="26BD098C" w:rsidR="00BB31F7" w:rsidRPr="00BB31F7" w:rsidRDefault="00BB31F7" w:rsidP="001475A7">
            <w:pPr>
              <w:spacing w:after="0"/>
              <w:jc w:val="right"/>
            </w:pPr>
            <w:r w:rsidRPr="001060BE">
              <w:t>446</w:t>
            </w:r>
          </w:p>
        </w:tc>
      </w:tr>
      <w:tr w:rsidR="00BB31F7" w:rsidRPr="003565A0" w14:paraId="06C6F14D" w14:textId="77777777" w:rsidTr="001475A7">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147DC3" w14:textId="77777777" w:rsidR="00BB31F7" w:rsidRPr="003565A0" w:rsidRDefault="00BB31F7" w:rsidP="00BB31F7">
            <w:pPr>
              <w:spacing w:after="0"/>
              <w:rPr>
                <w:rFonts w:eastAsia="Times New Roman" w:cstheme="minorHAnsi"/>
                <w:b/>
                <w:color w:val="000000"/>
                <w:sz w:val="20"/>
                <w:szCs w:val="20"/>
                <w:lang w:val="en-AU" w:eastAsia="en-AU"/>
              </w:rPr>
            </w:pPr>
            <w:r w:rsidRPr="003565A0">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296A5F" w14:textId="27D0BB14" w:rsidR="00BB31F7" w:rsidRPr="00BB31F7" w:rsidRDefault="00BB31F7" w:rsidP="001475A7">
            <w:pPr>
              <w:spacing w:after="0"/>
              <w:jc w:val="right"/>
            </w:pPr>
            <w:r w:rsidRPr="00617543">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E291C2" w14:textId="27FE1365" w:rsidR="00BB31F7" w:rsidRPr="00BB31F7" w:rsidRDefault="00BB31F7" w:rsidP="001475A7">
            <w:pPr>
              <w:spacing w:after="0"/>
              <w:jc w:val="right"/>
            </w:pPr>
            <w:r w:rsidRPr="00617543">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FE91BF" w14:textId="3E2D0425" w:rsidR="00BB31F7" w:rsidRPr="00BB31F7" w:rsidRDefault="00BB31F7" w:rsidP="001475A7">
            <w:pPr>
              <w:spacing w:after="0"/>
              <w:jc w:val="right"/>
            </w:pPr>
            <w:r w:rsidRPr="00617543">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2A3728" w14:textId="36554237" w:rsidR="00BB31F7" w:rsidRPr="00BB31F7" w:rsidRDefault="00BB31F7" w:rsidP="001475A7">
            <w:pPr>
              <w:spacing w:after="0"/>
              <w:jc w:val="right"/>
            </w:pPr>
            <w:r w:rsidRPr="00617543">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92F396" w14:textId="6B0D20EB" w:rsidR="00BB31F7" w:rsidRPr="00BB31F7" w:rsidRDefault="00BB31F7" w:rsidP="001475A7">
            <w:pPr>
              <w:spacing w:after="0"/>
              <w:jc w:val="right"/>
            </w:pPr>
            <w:r w:rsidRPr="00617543">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97BDA6" w14:textId="3D806509" w:rsidR="00BB31F7" w:rsidRPr="00BB31F7" w:rsidRDefault="00BB31F7" w:rsidP="001475A7">
            <w:pPr>
              <w:spacing w:after="0"/>
              <w:jc w:val="right"/>
            </w:pPr>
            <w:r w:rsidRPr="00617543">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536266" w14:textId="78E42695" w:rsidR="00BB31F7" w:rsidRPr="00BB31F7" w:rsidRDefault="00BB31F7" w:rsidP="001475A7">
            <w:pPr>
              <w:spacing w:after="0"/>
              <w:jc w:val="right"/>
            </w:pPr>
            <w:r w:rsidRPr="00617543">
              <w:t>18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F29569" w14:textId="6BEFF008" w:rsidR="00BB31F7" w:rsidRPr="00BB31F7" w:rsidRDefault="00BB31F7" w:rsidP="001475A7">
            <w:pPr>
              <w:spacing w:after="0"/>
              <w:jc w:val="right"/>
            </w:pPr>
            <w:r w:rsidRPr="00617543">
              <w:t>34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5A9305" w14:textId="7D92E406" w:rsidR="00BB31F7" w:rsidRPr="00BB31F7" w:rsidRDefault="00BB31F7" w:rsidP="001475A7">
            <w:pPr>
              <w:spacing w:after="0"/>
              <w:jc w:val="right"/>
            </w:pPr>
            <w:r w:rsidRPr="00617543">
              <w:t>59</w:t>
            </w:r>
          </w:p>
        </w:tc>
      </w:tr>
    </w:tbl>
    <w:p w14:paraId="0517B82F" w14:textId="1923B938" w:rsidR="00D903FC" w:rsidRPr="003565A0" w:rsidRDefault="00D903FC" w:rsidP="00BF24B2">
      <w:pPr>
        <w:rPr>
          <w:rFonts w:eastAsia="Times New Roman" w:cstheme="minorHAnsi"/>
          <w:b/>
          <w:bCs/>
          <w:color w:val="000000"/>
          <w:sz w:val="20"/>
          <w:szCs w:val="20"/>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3565A0" w14:paraId="083EE908" w14:textId="77777777" w:rsidTr="003565A0">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36EF4551" w14:textId="71F13ED6" w:rsidR="00D903FC" w:rsidRPr="003565A0" w:rsidRDefault="00EB5739" w:rsidP="003565A0">
            <w:pPr>
              <w:spacing w:after="0"/>
              <w:jc w:val="center"/>
              <w:rPr>
                <w:rFonts w:eastAsia="Times New Roman" w:cstheme="minorHAnsi"/>
                <w:b/>
                <w:bCs/>
                <w:color w:val="FFFFFF" w:themeColor="background1"/>
                <w:sz w:val="20"/>
                <w:szCs w:val="20"/>
                <w:lang w:val="en-AU" w:eastAsia="en-AU"/>
              </w:rPr>
            </w:pPr>
            <w:r w:rsidRPr="003565A0">
              <w:rPr>
                <w:rFonts w:eastAsia="Times New Roman" w:cstheme="minorHAnsi"/>
                <w:b/>
                <w:bCs/>
                <w:color w:val="FFFFFF" w:themeColor="background1"/>
                <w:sz w:val="20"/>
                <w:szCs w:val="20"/>
                <w:lang w:val="en-AU" w:eastAsia="en-AU"/>
              </w:rPr>
              <w:t xml:space="preserve">Doncaster East (South) </w:t>
            </w:r>
            <w:r w:rsidR="00D903FC" w:rsidRPr="003565A0">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442F937"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5F5CB7"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D74B8FD"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71E999F3"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9C3E987" w14:textId="77777777" w:rsidR="00D903FC" w:rsidRPr="003565A0" w:rsidRDefault="00D903FC" w:rsidP="003565A0">
            <w:pPr>
              <w:spacing w:after="0"/>
              <w:jc w:val="right"/>
              <w:rPr>
                <w:rFonts w:eastAsia="Times New Roman" w:cstheme="minorHAnsi"/>
                <w:b/>
                <w:bCs/>
                <w:sz w:val="20"/>
                <w:szCs w:val="20"/>
                <w:lang w:val="en-AU" w:eastAsia="en-AU"/>
              </w:rPr>
            </w:pPr>
            <w:r w:rsidRPr="003565A0">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BE2A965"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189813A"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32F5960"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A848068"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2029</w:t>
            </w:r>
          </w:p>
        </w:tc>
      </w:tr>
      <w:tr w:rsidR="00BB31F7" w:rsidRPr="003565A0" w14:paraId="4A1C5946" w14:textId="77777777" w:rsidTr="001475A7">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707E83D0" w14:textId="77777777" w:rsidR="00BB31F7" w:rsidRPr="003565A0" w:rsidRDefault="00BB31F7" w:rsidP="00BB31F7">
            <w:pPr>
              <w:spacing w:after="0"/>
              <w:rPr>
                <w:rFonts w:eastAsia="Times New Roman" w:cstheme="minorHAnsi"/>
                <w:color w:val="000000"/>
                <w:sz w:val="20"/>
                <w:szCs w:val="20"/>
                <w:lang w:val="en-AU" w:eastAsia="en-AU"/>
              </w:rPr>
            </w:pPr>
            <w:r w:rsidRPr="003565A0">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93AD56" w14:textId="07BF5066" w:rsidR="00BB31F7" w:rsidRPr="00BB31F7" w:rsidRDefault="00BB31F7" w:rsidP="001475A7">
            <w:pPr>
              <w:spacing w:after="0"/>
              <w:jc w:val="right"/>
            </w:pPr>
            <w:r w:rsidRPr="008A2324">
              <w:t>207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6D8FEF" w14:textId="1CF4265C" w:rsidR="00BB31F7" w:rsidRPr="00BB31F7" w:rsidRDefault="00BB31F7" w:rsidP="001475A7">
            <w:pPr>
              <w:spacing w:after="0"/>
              <w:jc w:val="right"/>
            </w:pPr>
            <w:r w:rsidRPr="008A2324">
              <w:t>248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37BFE9" w14:textId="39D355C2" w:rsidR="00BB31F7" w:rsidRPr="00BB31F7" w:rsidRDefault="00BB31F7" w:rsidP="001475A7">
            <w:pPr>
              <w:spacing w:after="0"/>
              <w:jc w:val="right"/>
            </w:pPr>
            <w:r w:rsidRPr="008A2324">
              <w:t>279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C9F953" w14:textId="0AF063C1" w:rsidR="00BB31F7" w:rsidRPr="00BB31F7" w:rsidRDefault="00BB31F7" w:rsidP="001475A7">
            <w:pPr>
              <w:spacing w:after="0"/>
              <w:jc w:val="right"/>
            </w:pPr>
            <w:r w:rsidRPr="008A2324">
              <w:t>299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6EE163" w14:textId="15FB5626" w:rsidR="00BB31F7" w:rsidRPr="00BB31F7" w:rsidRDefault="00BB31F7" w:rsidP="001475A7">
            <w:pPr>
              <w:spacing w:after="0"/>
              <w:jc w:val="right"/>
            </w:pPr>
            <w:r w:rsidRPr="008A2324">
              <w:t>316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C94CBB" w14:textId="27060DEA" w:rsidR="00BB31F7" w:rsidRPr="00BB31F7" w:rsidRDefault="00BB31F7" w:rsidP="001475A7">
            <w:pPr>
              <w:spacing w:after="0"/>
              <w:jc w:val="right"/>
            </w:pPr>
            <w:r w:rsidRPr="008A2324">
              <w:t>325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91A3DD" w14:textId="662093B6" w:rsidR="00BB31F7" w:rsidRPr="00BB31F7" w:rsidRDefault="00BB31F7" w:rsidP="001475A7">
            <w:pPr>
              <w:spacing w:after="0"/>
              <w:jc w:val="right"/>
            </w:pPr>
            <w:r w:rsidRPr="008A2324">
              <w:t>333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481E7F" w14:textId="574DED1B" w:rsidR="00BB31F7" w:rsidRPr="00BB31F7" w:rsidRDefault="00BB31F7" w:rsidP="001475A7">
            <w:pPr>
              <w:spacing w:after="0"/>
              <w:jc w:val="right"/>
            </w:pPr>
            <w:r w:rsidRPr="008A2324">
              <w:t>351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C68D02" w14:textId="59A87564" w:rsidR="00BB31F7" w:rsidRPr="00BB31F7" w:rsidRDefault="00BB31F7" w:rsidP="001475A7">
            <w:pPr>
              <w:spacing w:after="0"/>
              <w:jc w:val="right"/>
            </w:pPr>
            <w:r w:rsidRPr="008A2324">
              <w:t>394</w:t>
            </w:r>
          </w:p>
        </w:tc>
      </w:tr>
      <w:tr w:rsidR="00BB31F7" w:rsidRPr="003565A0" w14:paraId="0A2A26EE" w14:textId="77777777" w:rsidTr="001475A7">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99A5AD" w14:textId="77777777" w:rsidR="00BB31F7" w:rsidRPr="003565A0" w:rsidRDefault="00BB31F7" w:rsidP="00BB31F7">
            <w:pPr>
              <w:spacing w:after="0"/>
              <w:rPr>
                <w:rFonts w:eastAsia="Times New Roman" w:cstheme="minorHAnsi"/>
                <w:b/>
                <w:color w:val="000000"/>
                <w:sz w:val="20"/>
                <w:szCs w:val="20"/>
                <w:lang w:val="en-AU" w:eastAsia="en-AU"/>
              </w:rPr>
            </w:pPr>
            <w:r w:rsidRPr="003565A0">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75B01E" w14:textId="239A066D" w:rsidR="00BB31F7" w:rsidRPr="00BB31F7" w:rsidRDefault="00BB31F7" w:rsidP="001475A7">
            <w:pPr>
              <w:spacing w:after="0"/>
              <w:jc w:val="right"/>
            </w:pPr>
            <w:r w:rsidRPr="00277DFD">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F259AC" w14:textId="68688468" w:rsidR="00BB31F7" w:rsidRPr="00BB31F7" w:rsidRDefault="00BB31F7" w:rsidP="001475A7">
            <w:pPr>
              <w:spacing w:after="0"/>
              <w:jc w:val="right"/>
            </w:pPr>
            <w:r w:rsidRPr="00277DFD">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66EF2E" w14:textId="5255F8CC" w:rsidR="00BB31F7" w:rsidRPr="00BB31F7" w:rsidRDefault="00BB31F7" w:rsidP="001475A7">
            <w:pPr>
              <w:spacing w:after="0"/>
              <w:jc w:val="right"/>
            </w:pPr>
            <w:r w:rsidRPr="00277DFD">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28D6E" w14:textId="10543FC1" w:rsidR="00BB31F7" w:rsidRPr="00BB31F7" w:rsidRDefault="00BB31F7" w:rsidP="001475A7">
            <w:pPr>
              <w:spacing w:after="0"/>
              <w:jc w:val="right"/>
            </w:pPr>
            <w:r w:rsidRPr="00277DFD">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288701" w14:textId="3019A346" w:rsidR="00BB31F7" w:rsidRPr="00BB31F7" w:rsidRDefault="00BB31F7" w:rsidP="001475A7">
            <w:pPr>
              <w:spacing w:after="0"/>
              <w:jc w:val="right"/>
            </w:pPr>
            <w:r w:rsidRPr="00277DFD">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D02D99" w14:textId="3658B13C" w:rsidR="00BB31F7" w:rsidRPr="00BB31F7" w:rsidRDefault="00BB31F7" w:rsidP="001475A7">
            <w:pPr>
              <w:spacing w:after="0"/>
              <w:jc w:val="right"/>
            </w:pPr>
            <w:r w:rsidRPr="00277DFD">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72005B" w14:textId="61911DF3" w:rsidR="00BB31F7" w:rsidRPr="00BB31F7" w:rsidRDefault="00BB31F7" w:rsidP="001475A7">
            <w:pPr>
              <w:spacing w:after="0"/>
              <w:jc w:val="right"/>
            </w:pPr>
            <w:r w:rsidRPr="00277DFD">
              <w:t>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845842" w14:textId="30C5F744" w:rsidR="00BB31F7" w:rsidRPr="00BB31F7" w:rsidRDefault="00BB31F7" w:rsidP="001475A7">
            <w:pPr>
              <w:spacing w:after="0"/>
              <w:jc w:val="right"/>
            </w:pPr>
            <w:r w:rsidRPr="00277DFD">
              <w:t>25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3AB477" w14:textId="152E8C11" w:rsidR="00BB31F7" w:rsidRPr="00BB31F7" w:rsidRDefault="00BB31F7" w:rsidP="001475A7">
            <w:pPr>
              <w:spacing w:after="0"/>
              <w:jc w:val="right"/>
            </w:pPr>
            <w:r w:rsidRPr="00277DFD">
              <w:t>69</w:t>
            </w:r>
          </w:p>
        </w:tc>
      </w:tr>
    </w:tbl>
    <w:p w14:paraId="0A854D33" w14:textId="0E2428F1" w:rsidR="00D903FC" w:rsidRPr="003565A0" w:rsidRDefault="00D903FC" w:rsidP="00BF24B2">
      <w:pPr>
        <w:rPr>
          <w:rFonts w:eastAsia="Times New Roman" w:cstheme="minorHAnsi"/>
          <w:b/>
          <w:bCs/>
          <w:color w:val="000000"/>
          <w:sz w:val="20"/>
          <w:szCs w:val="20"/>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3565A0" w14:paraId="5E189C5A" w14:textId="77777777" w:rsidTr="003565A0">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61BAB0AF" w14:textId="229C7EED" w:rsidR="00D903FC" w:rsidRPr="003565A0" w:rsidRDefault="00951534" w:rsidP="003565A0">
            <w:pPr>
              <w:spacing w:after="0"/>
              <w:jc w:val="center"/>
              <w:rPr>
                <w:rFonts w:eastAsia="Times New Roman" w:cstheme="minorHAnsi"/>
                <w:b/>
                <w:bCs/>
                <w:color w:val="FFFFFF" w:themeColor="background1"/>
                <w:sz w:val="20"/>
                <w:szCs w:val="20"/>
                <w:lang w:val="en-AU" w:eastAsia="en-AU"/>
              </w:rPr>
            </w:pPr>
            <w:r w:rsidRPr="003565A0">
              <w:rPr>
                <w:rFonts w:eastAsia="Times New Roman" w:cstheme="minorHAnsi"/>
                <w:b/>
                <w:bCs/>
                <w:color w:val="FFFFFF" w:themeColor="background1"/>
                <w:sz w:val="20"/>
                <w:szCs w:val="20"/>
                <w:lang w:val="en-AU" w:eastAsia="en-AU"/>
              </w:rPr>
              <w:t xml:space="preserve">Donvale - Park Orchards </w:t>
            </w:r>
            <w:r w:rsidR="00D903FC" w:rsidRPr="003565A0">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52190F2D"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66816E1"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2426DF0"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49804C81"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A03D32C" w14:textId="77777777" w:rsidR="00D903FC" w:rsidRPr="003565A0" w:rsidRDefault="00D903FC" w:rsidP="003565A0">
            <w:pPr>
              <w:spacing w:after="0"/>
              <w:jc w:val="right"/>
              <w:rPr>
                <w:rFonts w:eastAsia="Times New Roman" w:cstheme="minorHAnsi"/>
                <w:b/>
                <w:bCs/>
                <w:sz w:val="20"/>
                <w:szCs w:val="20"/>
                <w:lang w:val="en-AU" w:eastAsia="en-AU"/>
              </w:rPr>
            </w:pPr>
            <w:r w:rsidRPr="003565A0">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FC91573"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4048CE25"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4193476"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5FE769A"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2029</w:t>
            </w:r>
          </w:p>
        </w:tc>
      </w:tr>
      <w:tr w:rsidR="00BB31F7" w:rsidRPr="003565A0" w14:paraId="0B5C3072" w14:textId="77777777" w:rsidTr="001475A7">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7133218D" w14:textId="77777777" w:rsidR="00BB31F7" w:rsidRPr="003565A0" w:rsidRDefault="00BB31F7" w:rsidP="00BB31F7">
            <w:pPr>
              <w:spacing w:after="0"/>
              <w:rPr>
                <w:rFonts w:eastAsia="Times New Roman" w:cstheme="minorHAnsi"/>
                <w:color w:val="000000"/>
                <w:sz w:val="20"/>
                <w:szCs w:val="20"/>
                <w:lang w:val="en-AU" w:eastAsia="en-AU"/>
              </w:rPr>
            </w:pPr>
            <w:r w:rsidRPr="003565A0">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B1DE6" w14:textId="320E259B" w:rsidR="00BB31F7" w:rsidRPr="00BB31F7" w:rsidRDefault="00BB31F7" w:rsidP="001475A7">
            <w:pPr>
              <w:spacing w:after="0"/>
              <w:jc w:val="right"/>
            </w:pPr>
            <w:r w:rsidRPr="00186DFD">
              <w:t>207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D6EE2D" w14:textId="2AD41D03" w:rsidR="00BB31F7" w:rsidRPr="00BB31F7" w:rsidRDefault="00BB31F7" w:rsidP="001475A7">
            <w:pPr>
              <w:spacing w:after="0"/>
              <w:jc w:val="right"/>
            </w:pPr>
            <w:r w:rsidRPr="00186DFD">
              <w:t>243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7C0439" w14:textId="45B3D7F6" w:rsidR="00BB31F7" w:rsidRPr="00BB31F7" w:rsidRDefault="00BB31F7" w:rsidP="001475A7">
            <w:pPr>
              <w:spacing w:after="0"/>
              <w:jc w:val="right"/>
            </w:pPr>
            <w:r w:rsidRPr="00186DFD">
              <w:t>272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BACA50" w14:textId="4476E15C" w:rsidR="00BB31F7" w:rsidRPr="00BB31F7" w:rsidRDefault="00BB31F7" w:rsidP="001475A7">
            <w:pPr>
              <w:spacing w:after="0"/>
              <w:jc w:val="right"/>
            </w:pPr>
            <w:r w:rsidRPr="00186DFD">
              <w:t>290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F01D1B" w14:textId="4C303E99" w:rsidR="00BB31F7" w:rsidRPr="00BB31F7" w:rsidRDefault="00BB31F7" w:rsidP="001475A7">
            <w:pPr>
              <w:spacing w:after="0"/>
              <w:jc w:val="right"/>
            </w:pPr>
            <w:r w:rsidRPr="00186DFD">
              <w:t>306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995792" w14:textId="791630DA" w:rsidR="00BB31F7" w:rsidRPr="00BB31F7" w:rsidRDefault="00BB31F7" w:rsidP="001475A7">
            <w:pPr>
              <w:spacing w:after="0"/>
              <w:jc w:val="right"/>
            </w:pPr>
            <w:r w:rsidRPr="00186DFD">
              <w:t>343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C14FCE" w14:textId="02E30CFB" w:rsidR="00BB31F7" w:rsidRPr="00BB31F7" w:rsidRDefault="00BB31F7" w:rsidP="001475A7">
            <w:pPr>
              <w:spacing w:after="0"/>
              <w:jc w:val="right"/>
            </w:pPr>
            <w:r w:rsidRPr="00186DFD">
              <w:t>379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1F94E4" w14:textId="4EA9A755" w:rsidR="00BB31F7" w:rsidRPr="00BB31F7" w:rsidRDefault="00BB31F7" w:rsidP="001475A7">
            <w:pPr>
              <w:spacing w:after="0"/>
              <w:jc w:val="right"/>
            </w:pPr>
            <w:r w:rsidRPr="00186DFD">
              <w:t>411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9F9677" w14:textId="5D6D738C" w:rsidR="00BB31F7" w:rsidRPr="00BB31F7" w:rsidRDefault="00BB31F7" w:rsidP="001475A7">
            <w:pPr>
              <w:spacing w:after="0"/>
              <w:jc w:val="right"/>
            </w:pPr>
            <w:r w:rsidRPr="00186DFD">
              <w:t>406</w:t>
            </w:r>
          </w:p>
        </w:tc>
      </w:tr>
      <w:tr w:rsidR="00951534" w:rsidRPr="003565A0" w14:paraId="19C7996A" w14:textId="77777777" w:rsidTr="001475A7">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BB3764" w14:textId="77777777" w:rsidR="00951534" w:rsidRPr="003565A0" w:rsidRDefault="00951534" w:rsidP="00951534">
            <w:pPr>
              <w:spacing w:after="0"/>
              <w:rPr>
                <w:rFonts w:eastAsia="Times New Roman" w:cstheme="minorHAnsi"/>
                <w:b/>
                <w:color w:val="000000"/>
                <w:sz w:val="20"/>
                <w:szCs w:val="20"/>
                <w:lang w:val="en-AU" w:eastAsia="en-AU"/>
              </w:rPr>
            </w:pPr>
            <w:r w:rsidRPr="003565A0">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48D717" w14:textId="412D09AA" w:rsidR="00951534" w:rsidRPr="00BB31F7" w:rsidRDefault="00951534" w:rsidP="001475A7">
            <w:pPr>
              <w:spacing w:after="0"/>
              <w:jc w:val="right"/>
            </w:pPr>
            <w:r w:rsidRPr="00BB31F7">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704614" w14:textId="77D882DD" w:rsidR="00951534" w:rsidRPr="00BB31F7" w:rsidRDefault="00951534" w:rsidP="001475A7">
            <w:pPr>
              <w:spacing w:after="0"/>
              <w:jc w:val="right"/>
            </w:pPr>
            <w:r w:rsidRPr="00BB31F7">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3D3401" w14:textId="48215CC2" w:rsidR="00951534" w:rsidRPr="00BB31F7" w:rsidRDefault="00951534" w:rsidP="001475A7">
            <w:pPr>
              <w:spacing w:after="0"/>
              <w:jc w:val="right"/>
            </w:pPr>
            <w:r w:rsidRPr="00BB31F7">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0A976" w14:textId="42F05DB6" w:rsidR="00951534" w:rsidRPr="00BB31F7" w:rsidRDefault="00951534" w:rsidP="001475A7">
            <w:pPr>
              <w:spacing w:after="0"/>
              <w:jc w:val="right"/>
            </w:pPr>
            <w:r w:rsidRPr="00BB31F7">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71D5F6" w14:textId="1A47E3CA" w:rsidR="00951534" w:rsidRPr="00BB31F7" w:rsidRDefault="00951534" w:rsidP="001475A7">
            <w:pPr>
              <w:spacing w:after="0"/>
              <w:jc w:val="right"/>
            </w:pPr>
            <w:r w:rsidRPr="00BB31F7">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29EA6B" w14:textId="52FA7999" w:rsidR="00951534" w:rsidRPr="00BB31F7" w:rsidRDefault="00951534" w:rsidP="001475A7">
            <w:pPr>
              <w:spacing w:after="0"/>
              <w:jc w:val="right"/>
            </w:pPr>
            <w:r w:rsidRPr="00BB31F7">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12F074" w14:textId="6E17CBC7" w:rsidR="00951534" w:rsidRPr="00BB31F7" w:rsidRDefault="00951534" w:rsidP="001475A7">
            <w:pPr>
              <w:spacing w:after="0"/>
              <w:jc w:val="right"/>
            </w:pPr>
            <w:r w:rsidRPr="00BB31F7">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9F7F89" w14:textId="21F19266" w:rsidR="00951534" w:rsidRPr="00BB31F7" w:rsidRDefault="00951534" w:rsidP="001475A7">
            <w:pPr>
              <w:spacing w:after="0"/>
              <w:jc w:val="right"/>
            </w:pPr>
            <w:r w:rsidRPr="00BB31F7">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EC8C19" w14:textId="4B8A0555" w:rsidR="00951534" w:rsidRPr="00BB31F7" w:rsidRDefault="00951534" w:rsidP="001475A7">
            <w:pPr>
              <w:spacing w:after="0"/>
              <w:jc w:val="right"/>
            </w:pPr>
            <w:r w:rsidRPr="00BB31F7">
              <w:t>0</w:t>
            </w:r>
          </w:p>
        </w:tc>
      </w:tr>
    </w:tbl>
    <w:p w14:paraId="1C436D09" w14:textId="77777777" w:rsidR="00D903FC" w:rsidRPr="003565A0" w:rsidRDefault="00D903FC" w:rsidP="00BF24B2">
      <w:pPr>
        <w:rPr>
          <w:rFonts w:eastAsia="Times New Roman" w:cstheme="minorHAnsi"/>
          <w:b/>
          <w:bCs/>
          <w:color w:val="000000"/>
          <w:sz w:val="20"/>
          <w:szCs w:val="20"/>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3565A0" w14:paraId="26BB4DE8" w14:textId="77777777" w:rsidTr="003565A0">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19553494" w14:textId="57703052" w:rsidR="00D903FC" w:rsidRPr="003565A0" w:rsidRDefault="00951534" w:rsidP="003565A0">
            <w:pPr>
              <w:spacing w:after="0"/>
              <w:jc w:val="center"/>
              <w:rPr>
                <w:rFonts w:eastAsia="Times New Roman" w:cstheme="minorHAnsi"/>
                <w:b/>
                <w:bCs/>
                <w:color w:val="FFFFFF" w:themeColor="background1"/>
                <w:sz w:val="20"/>
                <w:szCs w:val="20"/>
                <w:lang w:val="en-AU" w:eastAsia="en-AU"/>
              </w:rPr>
            </w:pPr>
            <w:r w:rsidRPr="003565A0">
              <w:rPr>
                <w:rFonts w:eastAsia="Times New Roman" w:cstheme="minorHAnsi"/>
                <w:b/>
                <w:bCs/>
                <w:color w:val="FFFFFF" w:themeColor="background1"/>
                <w:sz w:val="20"/>
                <w:szCs w:val="20"/>
                <w:lang w:val="en-AU" w:eastAsia="en-AU"/>
              </w:rPr>
              <w:t xml:space="preserve">Templestowe </w:t>
            </w:r>
            <w:r w:rsidR="00D903FC" w:rsidRPr="003565A0">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74CEC6A9"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BA84ABD"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2480C8D"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61165988"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175AE38" w14:textId="77777777" w:rsidR="00D903FC" w:rsidRPr="003565A0" w:rsidRDefault="00D903FC" w:rsidP="003565A0">
            <w:pPr>
              <w:spacing w:after="0"/>
              <w:jc w:val="right"/>
              <w:rPr>
                <w:rFonts w:eastAsia="Times New Roman" w:cstheme="minorHAnsi"/>
                <w:b/>
                <w:bCs/>
                <w:sz w:val="20"/>
                <w:szCs w:val="20"/>
                <w:lang w:val="en-AU" w:eastAsia="en-AU"/>
              </w:rPr>
            </w:pPr>
            <w:r w:rsidRPr="003565A0">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AA95ED5"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EA7C59B"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55495F0"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908EEBB"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2029</w:t>
            </w:r>
          </w:p>
        </w:tc>
      </w:tr>
      <w:tr w:rsidR="00BB31F7" w:rsidRPr="003565A0" w14:paraId="3B5AF0A8" w14:textId="77777777" w:rsidTr="001475A7">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7AA88C2D" w14:textId="77777777" w:rsidR="00BB31F7" w:rsidRPr="003565A0" w:rsidRDefault="00BB31F7" w:rsidP="00BB31F7">
            <w:pPr>
              <w:spacing w:after="0"/>
              <w:rPr>
                <w:rFonts w:eastAsia="Times New Roman" w:cstheme="minorHAnsi"/>
                <w:color w:val="000000"/>
                <w:sz w:val="20"/>
                <w:szCs w:val="20"/>
                <w:lang w:val="en-AU" w:eastAsia="en-AU"/>
              </w:rPr>
            </w:pPr>
            <w:r w:rsidRPr="003565A0">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16A4D1" w14:textId="2FFF0951" w:rsidR="00BB31F7" w:rsidRPr="00BB31F7" w:rsidRDefault="00BB31F7" w:rsidP="001475A7">
            <w:pPr>
              <w:spacing w:after="0"/>
              <w:jc w:val="right"/>
            </w:pPr>
            <w:r w:rsidRPr="00CC3D19">
              <w:t>70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BDB32E" w14:textId="56EFAFA5" w:rsidR="00BB31F7" w:rsidRPr="00BB31F7" w:rsidRDefault="00BB31F7" w:rsidP="001475A7">
            <w:pPr>
              <w:spacing w:after="0"/>
              <w:jc w:val="right"/>
            </w:pPr>
            <w:r w:rsidRPr="00CC3D19">
              <w:t>106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8FA99B" w14:textId="52FDF8B7" w:rsidR="00BB31F7" w:rsidRPr="00BB31F7" w:rsidRDefault="00BB31F7" w:rsidP="001475A7">
            <w:pPr>
              <w:spacing w:after="0"/>
              <w:jc w:val="right"/>
            </w:pPr>
            <w:r w:rsidRPr="00CC3D19">
              <w:t>130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6A5422" w14:textId="26674CE6" w:rsidR="00BB31F7" w:rsidRPr="00BB31F7" w:rsidRDefault="00BB31F7" w:rsidP="001475A7">
            <w:pPr>
              <w:spacing w:after="0"/>
              <w:jc w:val="right"/>
            </w:pPr>
            <w:r w:rsidRPr="00CC3D19">
              <w:t>148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2A785E" w14:textId="1F04D351" w:rsidR="00BB31F7" w:rsidRPr="00BB31F7" w:rsidRDefault="00BB31F7" w:rsidP="001475A7">
            <w:pPr>
              <w:spacing w:after="0"/>
              <w:jc w:val="right"/>
            </w:pPr>
            <w:r w:rsidRPr="00CC3D19">
              <w:t>163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5863B9" w14:textId="7A225D3E" w:rsidR="00BB31F7" w:rsidRPr="00BB31F7" w:rsidRDefault="00BB31F7" w:rsidP="001475A7">
            <w:pPr>
              <w:spacing w:after="0"/>
              <w:jc w:val="right"/>
            </w:pPr>
            <w:r w:rsidRPr="00CC3D19">
              <w:t>194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F6852D" w14:textId="670CE1E3" w:rsidR="00BB31F7" w:rsidRPr="00BB31F7" w:rsidRDefault="00BB31F7" w:rsidP="001475A7">
            <w:pPr>
              <w:spacing w:after="0"/>
              <w:jc w:val="right"/>
            </w:pPr>
            <w:r w:rsidRPr="00CC3D19">
              <w:t>218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5FE870" w14:textId="3AFC291F" w:rsidR="00BB31F7" w:rsidRPr="00BB31F7" w:rsidRDefault="00BB31F7" w:rsidP="001475A7">
            <w:pPr>
              <w:spacing w:after="0"/>
              <w:jc w:val="right"/>
            </w:pPr>
            <w:r w:rsidRPr="00CC3D19">
              <w:t>239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64E966" w14:textId="174B305E" w:rsidR="00BB31F7" w:rsidRPr="00BB31F7" w:rsidRDefault="00BB31F7" w:rsidP="001475A7">
            <w:pPr>
              <w:spacing w:after="0"/>
              <w:jc w:val="right"/>
            </w:pPr>
            <w:r w:rsidRPr="00CC3D19">
              <w:t>243</w:t>
            </w:r>
          </w:p>
        </w:tc>
      </w:tr>
      <w:tr w:rsidR="00951534" w:rsidRPr="003565A0" w14:paraId="5D338C0C" w14:textId="77777777" w:rsidTr="001475A7">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CF2796" w14:textId="77777777" w:rsidR="00951534" w:rsidRPr="003565A0" w:rsidRDefault="00951534" w:rsidP="00951534">
            <w:pPr>
              <w:spacing w:after="0"/>
              <w:rPr>
                <w:rFonts w:eastAsia="Times New Roman" w:cstheme="minorHAnsi"/>
                <w:b/>
                <w:color w:val="000000"/>
                <w:sz w:val="20"/>
                <w:szCs w:val="20"/>
                <w:lang w:val="en-AU" w:eastAsia="en-AU"/>
              </w:rPr>
            </w:pPr>
            <w:r w:rsidRPr="003565A0">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2E7510" w14:textId="04ACA18A" w:rsidR="00951534" w:rsidRPr="00BB31F7" w:rsidRDefault="00951534" w:rsidP="001475A7">
            <w:pPr>
              <w:spacing w:after="0"/>
              <w:jc w:val="right"/>
            </w:pPr>
            <w:r w:rsidRPr="00BB31F7">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4DE344" w14:textId="6DBDCDAC" w:rsidR="00951534" w:rsidRPr="00BB31F7" w:rsidRDefault="00951534" w:rsidP="001475A7">
            <w:pPr>
              <w:spacing w:after="0"/>
              <w:jc w:val="right"/>
            </w:pPr>
            <w:r w:rsidRPr="00BB31F7">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149C98" w14:textId="25883593" w:rsidR="00951534" w:rsidRPr="00BB31F7" w:rsidRDefault="00951534" w:rsidP="001475A7">
            <w:pPr>
              <w:spacing w:after="0"/>
              <w:jc w:val="right"/>
            </w:pPr>
            <w:r w:rsidRPr="00BB31F7">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C8347B" w14:textId="757C0611" w:rsidR="00951534" w:rsidRPr="00BB31F7" w:rsidRDefault="00951534" w:rsidP="001475A7">
            <w:pPr>
              <w:spacing w:after="0"/>
              <w:jc w:val="right"/>
            </w:pPr>
            <w:r w:rsidRPr="00BB31F7">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92348A" w14:textId="3201A6D3" w:rsidR="00951534" w:rsidRPr="00BB31F7" w:rsidRDefault="00951534" w:rsidP="001475A7">
            <w:pPr>
              <w:spacing w:after="0"/>
              <w:jc w:val="right"/>
            </w:pPr>
            <w:r w:rsidRPr="00BB31F7">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F67483" w14:textId="0469AED1" w:rsidR="00951534" w:rsidRPr="00BB31F7" w:rsidRDefault="00951534" w:rsidP="001475A7">
            <w:pPr>
              <w:spacing w:after="0"/>
              <w:jc w:val="right"/>
            </w:pPr>
            <w:r w:rsidRPr="00BB31F7">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E0B263" w14:textId="65644A4F" w:rsidR="00951534" w:rsidRPr="00BB31F7" w:rsidRDefault="00951534" w:rsidP="001475A7">
            <w:pPr>
              <w:spacing w:after="0"/>
              <w:jc w:val="right"/>
            </w:pPr>
            <w:r w:rsidRPr="00BB31F7">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284FE9" w14:textId="5383B65A" w:rsidR="00951534" w:rsidRPr="00BB31F7" w:rsidRDefault="00951534" w:rsidP="001475A7">
            <w:pPr>
              <w:spacing w:after="0"/>
              <w:jc w:val="right"/>
            </w:pPr>
            <w:r w:rsidRPr="00BB31F7">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8E9694" w14:textId="7EF78BFC" w:rsidR="00951534" w:rsidRPr="00BB31F7" w:rsidRDefault="00951534" w:rsidP="001475A7">
            <w:pPr>
              <w:spacing w:after="0"/>
              <w:jc w:val="right"/>
            </w:pPr>
            <w:r w:rsidRPr="00BB31F7">
              <w:t>0</w:t>
            </w:r>
          </w:p>
        </w:tc>
      </w:tr>
    </w:tbl>
    <w:p w14:paraId="660C92E1" w14:textId="55AD710B" w:rsidR="00D903FC" w:rsidRDefault="00D903FC" w:rsidP="00BF24B2">
      <w:pPr>
        <w:rPr>
          <w:rFonts w:eastAsia="Times New Roman" w:cstheme="minorHAnsi"/>
          <w:b/>
          <w:bCs/>
          <w:color w:val="000000"/>
          <w:sz w:val="20"/>
          <w:szCs w:val="20"/>
          <w:lang w:val="en-AU" w:eastAsia="en-AU"/>
        </w:rPr>
      </w:pPr>
    </w:p>
    <w:p w14:paraId="79D685CA" w14:textId="77777777" w:rsidR="00934F7C" w:rsidRPr="003565A0" w:rsidRDefault="00934F7C" w:rsidP="00BF24B2">
      <w:pPr>
        <w:rPr>
          <w:rFonts w:eastAsia="Times New Roman" w:cstheme="minorHAnsi"/>
          <w:b/>
          <w:bCs/>
          <w:color w:val="000000"/>
          <w:sz w:val="20"/>
          <w:szCs w:val="20"/>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3565A0" w14:paraId="5C4FD65B" w14:textId="77777777" w:rsidTr="003565A0">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66F3E110" w14:textId="6573ACD7" w:rsidR="00D903FC" w:rsidRPr="003565A0" w:rsidRDefault="00250DB5" w:rsidP="003565A0">
            <w:pPr>
              <w:spacing w:after="0"/>
              <w:jc w:val="center"/>
              <w:rPr>
                <w:rFonts w:eastAsia="Times New Roman" w:cstheme="minorHAnsi"/>
                <w:b/>
                <w:bCs/>
                <w:color w:val="FFFFFF" w:themeColor="background1"/>
                <w:sz w:val="20"/>
                <w:szCs w:val="20"/>
                <w:lang w:val="en-AU" w:eastAsia="en-AU"/>
              </w:rPr>
            </w:pPr>
            <w:r w:rsidRPr="003565A0">
              <w:rPr>
                <w:rFonts w:eastAsia="Times New Roman" w:cstheme="minorHAnsi"/>
                <w:b/>
                <w:bCs/>
                <w:color w:val="FFFFFF" w:themeColor="background1"/>
                <w:sz w:val="20"/>
                <w:szCs w:val="20"/>
                <w:lang w:val="en-AU" w:eastAsia="en-AU"/>
              </w:rPr>
              <w:lastRenderedPageBreak/>
              <w:t>Templestowe Lower</w:t>
            </w:r>
            <w:r w:rsidR="00D903FC" w:rsidRPr="003565A0">
              <w:rPr>
                <w:rFonts w:eastAsia="Times New Roman" w:cstheme="minorHAnsi"/>
                <w:b/>
                <w:bCs/>
                <w:color w:val="FFFFFF" w:themeColor="background1"/>
                <w:sz w:val="20"/>
                <w:szCs w:val="20"/>
                <w:lang w:val="en-AU" w:eastAsia="en-AU"/>
              </w:rPr>
              <w:t xml:space="preserve"> 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50E18FA"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8E0F374"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E891AA"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D290F95"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B47A563" w14:textId="77777777" w:rsidR="00D903FC" w:rsidRPr="003565A0" w:rsidRDefault="00D903FC" w:rsidP="003565A0">
            <w:pPr>
              <w:spacing w:after="0"/>
              <w:jc w:val="right"/>
              <w:rPr>
                <w:rFonts w:eastAsia="Times New Roman" w:cstheme="minorHAnsi"/>
                <w:b/>
                <w:bCs/>
                <w:sz w:val="20"/>
                <w:szCs w:val="20"/>
                <w:lang w:val="en-AU" w:eastAsia="en-AU"/>
              </w:rPr>
            </w:pPr>
            <w:r w:rsidRPr="003565A0">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6A0B423"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4E2B6F37"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3567C46"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7EA8DD4"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2029</w:t>
            </w:r>
          </w:p>
        </w:tc>
      </w:tr>
      <w:tr w:rsidR="00BB31F7" w:rsidRPr="003565A0" w14:paraId="3C048F89" w14:textId="77777777" w:rsidTr="001475A7">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7DDF40D0" w14:textId="77777777" w:rsidR="00BB31F7" w:rsidRPr="003565A0" w:rsidRDefault="00BB31F7" w:rsidP="00BB31F7">
            <w:pPr>
              <w:spacing w:after="0"/>
              <w:rPr>
                <w:rFonts w:eastAsia="Times New Roman" w:cstheme="minorHAnsi"/>
                <w:color w:val="000000"/>
                <w:sz w:val="20"/>
                <w:szCs w:val="20"/>
                <w:lang w:val="en-AU" w:eastAsia="en-AU"/>
              </w:rPr>
            </w:pPr>
            <w:r w:rsidRPr="003565A0">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67102" w14:textId="6759D385" w:rsidR="00BB31F7" w:rsidRPr="00BB31F7" w:rsidRDefault="00BB31F7" w:rsidP="001475A7">
            <w:pPr>
              <w:spacing w:after="0"/>
              <w:jc w:val="right"/>
            </w:pPr>
            <w:r w:rsidRPr="00845FFE">
              <w:t>193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EA46E5" w14:textId="394C286F" w:rsidR="00BB31F7" w:rsidRPr="00BB31F7" w:rsidRDefault="00BB31F7" w:rsidP="001475A7">
            <w:pPr>
              <w:spacing w:after="0"/>
              <w:jc w:val="right"/>
            </w:pPr>
            <w:r w:rsidRPr="00845FFE">
              <w:t>227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AEB20F" w14:textId="621A6139" w:rsidR="00BB31F7" w:rsidRPr="00BB31F7" w:rsidRDefault="00BB31F7" w:rsidP="001475A7">
            <w:pPr>
              <w:spacing w:after="0"/>
              <w:jc w:val="right"/>
            </w:pPr>
            <w:r w:rsidRPr="00845FFE">
              <w:t>252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F1AE76" w14:textId="0114A6E0" w:rsidR="00BB31F7" w:rsidRPr="00BB31F7" w:rsidRDefault="00BB31F7" w:rsidP="001475A7">
            <w:pPr>
              <w:spacing w:after="0"/>
              <w:jc w:val="right"/>
            </w:pPr>
            <w:r w:rsidRPr="00845FFE">
              <w:t>268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BEA383" w14:textId="4BFDB9AD" w:rsidR="00BB31F7" w:rsidRPr="00BB31F7" w:rsidRDefault="00BB31F7" w:rsidP="001475A7">
            <w:pPr>
              <w:spacing w:after="0"/>
              <w:jc w:val="right"/>
            </w:pPr>
            <w:r w:rsidRPr="00845FFE">
              <w:t>281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93865F" w14:textId="3E539ABA" w:rsidR="00BB31F7" w:rsidRPr="00BB31F7" w:rsidRDefault="00BB31F7" w:rsidP="001475A7">
            <w:pPr>
              <w:spacing w:after="0"/>
              <w:jc w:val="right"/>
            </w:pPr>
            <w:r w:rsidRPr="00845FFE">
              <w:t>300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96C3AD" w14:textId="11F5F55B" w:rsidR="00BB31F7" w:rsidRPr="00BB31F7" w:rsidRDefault="00BB31F7" w:rsidP="001475A7">
            <w:pPr>
              <w:spacing w:after="0"/>
              <w:jc w:val="right"/>
            </w:pPr>
            <w:r w:rsidRPr="00845FFE">
              <w:t>300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DDA389" w14:textId="57E7EF44" w:rsidR="00BB31F7" w:rsidRPr="00BB31F7" w:rsidRDefault="00BB31F7" w:rsidP="001475A7">
            <w:pPr>
              <w:spacing w:after="0"/>
              <w:jc w:val="right"/>
            </w:pPr>
            <w:r w:rsidRPr="00845FFE">
              <w:t>308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D77086" w14:textId="73838162" w:rsidR="00BB31F7" w:rsidRPr="00BB31F7" w:rsidRDefault="00BB31F7" w:rsidP="001475A7">
            <w:pPr>
              <w:spacing w:after="0"/>
              <w:jc w:val="right"/>
            </w:pPr>
            <w:r w:rsidRPr="00845FFE">
              <w:t>349</w:t>
            </w:r>
          </w:p>
        </w:tc>
      </w:tr>
      <w:tr w:rsidR="00BB31F7" w:rsidRPr="003565A0" w14:paraId="61C2D47A" w14:textId="77777777" w:rsidTr="001475A7">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033FDB" w14:textId="77777777" w:rsidR="00BB31F7" w:rsidRPr="003565A0" w:rsidRDefault="00BB31F7" w:rsidP="00BB31F7">
            <w:pPr>
              <w:spacing w:after="0"/>
              <w:rPr>
                <w:rFonts w:eastAsia="Times New Roman" w:cstheme="minorHAnsi"/>
                <w:b/>
                <w:color w:val="000000"/>
                <w:sz w:val="20"/>
                <w:szCs w:val="20"/>
                <w:lang w:val="en-AU" w:eastAsia="en-AU"/>
              </w:rPr>
            </w:pPr>
            <w:r w:rsidRPr="003565A0">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B57A2B" w14:textId="4D3F107C" w:rsidR="00BB31F7" w:rsidRPr="00BB31F7" w:rsidRDefault="00BB31F7" w:rsidP="001475A7">
            <w:pPr>
              <w:spacing w:after="0"/>
              <w:jc w:val="right"/>
            </w:pPr>
            <w:r w:rsidRPr="00154A22">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1C93A4" w14:textId="44ABE2DD" w:rsidR="00BB31F7" w:rsidRPr="00BB31F7" w:rsidRDefault="00BB31F7" w:rsidP="001475A7">
            <w:pPr>
              <w:spacing w:after="0"/>
              <w:jc w:val="right"/>
            </w:pPr>
            <w:r w:rsidRPr="00154A22">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58FA7B" w14:textId="39F0837E" w:rsidR="00BB31F7" w:rsidRPr="00BB31F7" w:rsidRDefault="00BB31F7" w:rsidP="001475A7">
            <w:pPr>
              <w:spacing w:after="0"/>
              <w:jc w:val="right"/>
            </w:pPr>
            <w:r w:rsidRPr="00154A22">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8E1CEC" w14:textId="73914A05" w:rsidR="00BB31F7" w:rsidRPr="00BB31F7" w:rsidRDefault="00BB31F7" w:rsidP="001475A7">
            <w:pPr>
              <w:spacing w:after="0"/>
              <w:jc w:val="right"/>
            </w:pPr>
            <w:r w:rsidRPr="00154A22">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F85436" w14:textId="2E36431A" w:rsidR="00BB31F7" w:rsidRPr="00BB31F7" w:rsidRDefault="00BB31F7" w:rsidP="001475A7">
            <w:pPr>
              <w:spacing w:after="0"/>
              <w:jc w:val="right"/>
            </w:pPr>
            <w:r w:rsidRPr="00154A22">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C38A97" w14:textId="3FFDB2AF" w:rsidR="00BB31F7" w:rsidRPr="00BB31F7" w:rsidRDefault="00BB31F7" w:rsidP="001475A7">
            <w:pPr>
              <w:spacing w:after="0"/>
              <w:jc w:val="right"/>
            </w:pPr>
            <w:r w:rsidRPr="00154A22">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A876C8" w14:textId="1FC0C5E7" w:rsidR="00BB31F7" w:rsidRPr="00BB31F7" w:rsidRDefault="00BB31F7" w:rsidP="001475A7">
            <w:pPr>
              <w:spacing w:after="0"/>
              <w:jc w:val="right"/>
            </w:pPr>
            <w:r w:rsidRPr="00154A22">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E1ABC7" w14:textId="3FDE3A2C" w:rsidR="00BB31F7" w:rsidRPr="00BB31F7" w:rsidRDefault="00BB31F7" w:rsidP="001475A7">
            <w:pPr>
              <w:spacing w:after="0"/>
              <w:jc w:val="right"/>
            </w:pPr>
            <w:r w:rsidRPr="00154A22">
              <w:t>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87B1F5" w14:textId="4F952FBB" w:rsidR="00BB31F7" w:rsidRPr="00BB31F7" w:rsidRDefault="00BB31F7" w:rsidP="001475A7">
            <w:pPr>
              <w:spacing w:after="0"/>
              <w:jc w:val="right"/>
            </w:pPr>
            <w:r w:rsidRPr="00154A22">
              <w:t>49</w:t>
            </w:r>
          </w:p>
        </w:tc>
      </w:tr>
    </w:tbl>
    <w:p w14:paraId="4E38752B" w14:textId="0A5E294F" w:rsidR="00D903FC" w:rsidRPr="003565A0" w:rsidRDefault="00D903FC" w:rsidP="00BF24B2">
      <w:pPr>
        <w:rPr>
          <w:rFonts w:eastAsia="Times New Roman" w:cstheme="minorHAnsi"/>
          <w:b/>
          <w:bCs/>
          <w:color w:val="000000"/>
          <w:sz w:val="20"/>
          <w:szCs w:val="20"/>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3565A0" w14:paraId="2EADC3DA" w14:textId="77777777" w:rsidTr="003565A0">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9112779" w14:textId="450515AF" w:rsidR="00D903FC" w:rsidRPr="003565A0" w:rsidRDefault="00A36379" w:rsidP="003565A0">
            <w:pPr>
              <w:spacing w:after="0"/>
              <w:jc w:val="center"/>
              <w:rPr>
                <w:rFonts w:eastAsia="Times New Roman" w:cstheme="minorHAnsi"/>
                <w:b/>
                <w:bCs/>
                <w:color w:val="FFFFFF" w:themeColor="background1"/>
                <w:sz w:val="20"/>
                <w:szCs w:val="20"/>
                <w:lang w:val="en-AU" w:eastAsia="en-AU"/>
              </w:rPr>
            </w:pPr>
            <w:r w:rsidRPr="003565A0">
              <w:rPr>
                <w:rFonts w:eastAsia="Times New Roman" w:cstheme="minorHAnsi"/>
                <w:b/>
                <w:bCs/>
                <w:color w:val="FFFFFF" w:themeColor="background1"/>
                <w:sz w:val="20"/>
                <w:szCs w:val="20"/>
                <w:lang w:val="en-AU" w:eastAsia="en-AU"/>
              </w:rPr>
              <w:t xml:space="preserve">Warrandyte - Wonga Park </w:t>
            </w:r>
            <w:r w:rsidR="00D903FC" w:rsidRPr="003565A0">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02242AEC"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08F4AAB"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4305F09"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5EBAAFBD"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AF4CCD6" w14:textId="77777777" w:rsidR="00D903FC" w:rsidRPr="003565A0" w:rsidRDefault="00D903FC" w:rsidP="003565A0">
            <w:pPr>
              <w:spacing w:after="0"/>
              <w:jc w:val="right"/>
              <w:rPr>
                <w:rFonts w:eastAsia="Times New Roman" w:cstheme="minorHAnsi"/>
                <w:b/>
                <w:bCs/>
                <w:sz w:val="20"/>
                <w:szCs w:val="20"/>
                <w:lang w:val="en-AU" w:eastAsia="en-AU"/>
              </w:rPr>
            </w:pPr>
            <w:r w:rsidRPr="003565A0">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C630C27"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5ED608E9"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420BD31"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706E5E2"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2029</w:t>
            </w:r>
          </w:p>
        </w:tc>
      </w:tr>
      <w:tr w:rsidR="00BB31F7" w:rsidRPr="003565A0" w14:paraId="357E5523" w14:textId="77777777" w:rsidTr="001475A7">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B3F573D" w14:textId="77777777" w:rsidR="00BB31F7" w:rsidRPr="003565A0" w:rsidRDefault="00BB31F7" w:rsidP="00BB31F7">
            <w:pPr>
              <w:spacing w:after="0"/>
              <w:rPr>
                <w:rFonts w:eastAsia="Times New Roman" w:cstheme="minorHAnsi"/>
                <w:color w:val="000000"/>
                <w:sz w:val="20"/>
                <w:szCs w:val="20"/>
                <w:lang w:val="en-AU" w:eastAsia="en-AU"/>
              </w:rPr>
            </w:pPr>
            <w:r w:rsidRPr="003565A0">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029F38" w14:textId="3BF3926C" w:rsidR="00BB31F7" w:rsidRPr="00A9359E" w:rsidRDefault="00BB31F7" w:rsidP="001475A7">
            <w:pPr>
              <w:spacing w:after="0"/>
              <w:jc w:val="right"/>
              <w:rPr>
                <w:rFonts w:cstheme="minorHAnsi"/>
                <w:color w:val="000000"/>
                <w:sz w:val="20"/>
                <w:szCs w:val="20"/>
              </w:rPr>
            </w:pPr>
            <w:r w:rsidRPr="00A7074F">
              <w:t>72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A2FBF1" w14:textId="18BFBD25" w:rsidR="00BB31F7" w:rsidRPr="00A9359E" w:rsidRDefault="00BB31F7" w:rsidP="001475A7">
            <w:pPr>
              <w:spacing w:after="0"/>
              <w:jc w:val="right"/>
              <w:rPr>
                <w:rFonts w:cstheme="minorHAnsi"/>
                <w:color w:val="000000"/>
                <w:sz w:val="20"/>
                <w:szCs w:val="20"/>
              </w:rPr>
            </w:pPr>
            <w:r w:rsidRPr="00A7074F">
              <w:t>93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A802CD" w14:textId="262FF303" w:rsidR="00BB31F7" w:rsidRPr="00A9359E" w:rsidRDefault="00BB31F7" w:rsidP="001475A7">
            <w:pPr>
              <w:spacing w:after="0"/>
              <w:jc w:val="right"/>
              <w:rPr>
                <w:rFonts w:cstheme="minorHAnsi"/>
                <w:color w:val="000000"/>
                <w:sz w:val="20"/>
                <w:szCs w:val="20"/>
              </w:rPr>
            </w:pPr>
            <w:r w:rsidRPr="00A7074F">
              <w:t>109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80396E" w14:textId="1257DCD1" w:rsidR="00BB31F7" w:rsidRPr="00A9359E" w:rsidRDefault="00BB31F7" w:rsidP="001475A7">
            <w:pPr>
              <w:spacing w:after="0"/>
              <w:jc w:val="right"/>
              <w:rPr>
                <w:rFonts w:cstheme="minorHAnsi"/>
                <w:color w:val="000000"/>
                <w:sz w:val="20"/>
                <w:szCs w:val="20"/>
              </w:rPr>
            </w:pPr>
            <w:r w:rsidRPr="00A7074F">
              <w:t>120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280B54" w14:textId="6AAA54D0" w:rsidR="00BB31F7" w:rsidRPr="00A9359E" w:rsidRDefault="00BB31F7" w:rsidP="001475A7">
            <w:pPr>
              <w:spacing w:after="0"/>
              <w:jc w:val="right"/>
              <w:rPr>
                <w:rFonts w:cstheme="minorHAnsi"/>
                <w:color w:val="000000"/>
                <w:sz w:val="20"/>
                <w:szCs w:val="20"/>
              </w:rPr>
            </w:pPr>
            <w:r w:rsidRPr="00A7074F">
              <w:t>130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474B3D" w14:textId="31E52012" w:rsidR="00BB31F7" w:rsidRPr="00A9359E" w:rsidRDefault="00BB31F7" w:rsidP="001475A7">
            <w:pPr>
              <w:spacing w:after="0"/>
              <w:jc w:val="right"/>
              <w:rPr>
                <w:rFonts w:cstheme="minorHAnsi"/>
                <w:color w:val="000000"/>
                <w:sz w:val="20"/>
                <w:szCs w:val="20"/>
              </w:rPr>
            </w:pPr>
            <w:r w:rsidRPr="00A7074F">
              <w:t>147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1E4612" w14:textId="70A57E39" w:rsidR="00BB31F7" w:rsidRPr="00A9359E" w:rsidRDefault="00BB31F7" w:rsidP="001475A7">
            <w:pPr>
              <w:spacing w:after="0"/>
              <w:jc w:val="right"/>
              <w:rPr>
                <w:rFonts w:cstheme="minorHAnsi"/>
                <w:color w:val="000000"/>
                <w:sz w:val="20"/>
                <w:szCs w:val="20"/>
              </w:rPr>
            </w:pPr>
            <w:r w:rsidRPr="00A7074F">
              <w:t>154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72CB06" w14:textId="4469A3EE" w:rsidR="00BB31F7" w:rsidRPr="00A9359E" w:rsidRDefault="00BB31F7" w:rsidP="001475A7">
            <w:pPr>
              <w:spacing w:after="0"/>
              <w:jc w:val="right"/>
              <w:rPr>
                <w:rFonts w:cstheme="minorHAnsi"/>
                <w:color w:val="000000"/>
                <w:sz w:val="20"/>
                <w:szCs w:val="20"/>
              </w:rPr>
            </w:pPr>
            <w:r w:rsidRPr="00A7074F">
              <w:t>154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E37EA4" w14:textId="7EFD3D22" w:rsidR="00BB31F7" w:rsidRPr="00A9359E" w:rsidRDefault="00BB31F7" w:rsidP="001475A7">
            <w:pPr>
              <w:spacing w:after="0"/>
              <w:jc w:val="right"/>
              <w:rPr>
                <w:rFonts w:cstheme="minorHAnsi"/>
                <w:color w:val="000000"/>
                <w:sz w:val="20"/>
                <w:szCs w:val="20"/>
              </w:rPr>
            </w:pPr>
            <w:r w:rsidRPr="00A7074F">
              <w:t>175</w:t>
            </w:r>
          </w:p>
        </w:tc>
      </w:tr>
      <w:tr w:rsidR="00BB31F7" w:rsidRPr="003565A0" w14:paraId="385F9EBD" w14:textId="77777777" w:rsidTr="001475A7">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94E759" w14:textId="77777777" w:rsidR="00BB31F7" w:rsidRPr="003565A0" w:rsidRDefault="00BB31F7" w:rsidP="00BB31F7">
            <w:pPr>
              <w:spacing w:after="0"/>
              <w:rPr>
                <w:rFonts w:eastAsia="Times New Roman" w:cstheme="minorHAnsi"/>
                <w:b/>
                <w:color w:val="000000"/>
                <w:sz w:val="20"/>
                <w:szCs w:val="20"/>
                <w:lang w:val="en-AU" w:eastAsia="en-AU"/>
              </w:rPr>
            </w:pPr>
            <w:r w:rsidRPr="003565A0">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7C0DAF" w14:textId="00A98C3C" w:rsidR="00BB31F7" w:rsidRPr="003565A0" w:rsidRDefault="00BB31F7" w:rsidP="001475A7">
            <w:pPr>
              <w:spacing w:after="0"/>
              <w:jc w:val="right"/>
              <w:rPr>
                <w:rFonts w:eastAsia="Times New Roman" w:cstheme="minorHAnsi"/>
                <w:b/>
                <w:color w:val="000000"/>
                <w:sz w:val="20"/>
                <w:szCs w:val="20"/>
                <w:lang w:val="en-AU" w:eastAsia="en-AU"/>
              </w:rPr>
            </w:pPr>
            <w:r w:rsidRPr="00471E43">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25CFF0" w14:textId="4DAB7FC5" w:rsidR="00BB31F7" w:rsidRPr="003565A0" w:rsidRDefault="00BB31F7" w:rsidP="001475A7">
            <w:pPr>
              <w:spacing w:after="0"/>
              <w:jc w:val="right"/>
              <w:rPr>
                <w:rFonts w:eastAsia="Times New Roman" w:cstheme="minorHAnsi"/>
                <w:b/>
                <w:color w:val="000000"/>
                <w:sz w:val="20"/>
                <w:szCs w:val="20"/>
                <w:lang w:val="en-AU" w:eastAsia="en-AU"/>
              </w:rPr>
            </w:pPr>
            <w:r w:rsidRPr="00471E43">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A6EA19" w14:textId="1CB5670B" w:rsidR="00BB31F7" w:rsidRPr="003565A0" w:rsidRDefault="00BB31F7" w:rsidP="001475A7">
            <w:pPr>
              <w:spacing w:after="0"/>
              <w:jc w:val="right"/>
              <w:rPr>
                <w:rFonts w:eastAsia="Times New Roman" w:cstheme="minorHAnsi"/>
                <w:b/>
                <w:color w:val="000000"/>
                <w:sz w:val="20"/>
                <w:szCs w:val="20"/>
                <w:lang w:val="en-AU" w:eastAsia="en-AU"/>
              </w:rPr>
            </w:pPr>
            <w:r w:rsidRPr="00471E43">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6FBEF5" w14:textId="63ECA622" w:rsidR="00BB31F7" w:rsidRPr="003565A0" w:rsidRDefault="00BB31F7" w:rsidP="001475A7">
            <w:pPr>
              <w:spacing w:after="0"/>
              <w:jc w:val="right"/>
              <w:rPr>
                <w:rFonts w:eastAsia="Times New Roman" w:cstheme="minorHAnsi"/>
                <w:b/>
                <w:color w:val="000000"/>
                <w:sz w:val="20"/>
                <w:szCs w:val="20"/>
                <w:lang w:val="en-AU" w:eastAsia="en-AU"/>
              </w:rPr>
            </w:pPr>
            <w:r w:rsidRPr="00471E43">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FDC333" w14:textId="20D89E5A" w:rsidR="00BB31F7" w:rsidRPr="003565A0" w:rsidRDefault="00BB31F7" w:rsidP="001475A7">
            <w:pPr>
              <w:spacing w:after="0"/>
              <w:jc w:val="right"/>
              <w:rPr>
                <w:rFonts w:eastAsia="Times New Roman" w:cstheme="minorHAnsi"/>
                <w:b/>
                <w:color w:val="000000"/>
                <w:sz w:val="20"/>
                <w:szCs w:val="20"/>
                <w:lang w:val="en-AU" w:eastAsia="en-AU"/>
              </w:rPr>
            </w:pPr>
            <w:r w:rsidRPr="00471E43">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3661A7" w14:textId="73C0B5FE" w:rsidR="00BB31F7" w:rsidRPr="003565A0" w:rsidRDefault="00BB31F7" w:rsidP="001475A7">
            <w:pPr>
              <w:spacing w:after="0"/>
              <w:jc w:val="right"/>
              <w:rPr>
                <w:rFonts w:eastAsia="Times New Roman" w:cstheme="minorHAnsi"/>
                <w:b/>
                <w:color w:val="FF0000"/>
                <w:sz w:val="20"/>
                <w:szCs w:val="20"/>
                <w:lang w:val="en-AU" w:eastAsia="en-AU"/>
              </w:rPr>
            </w:pPr>
            <w:r w:rsidRPr="00471E43">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4D339D" w14:textId="4279D866" w:rsidR="00BB31F7" w:rsidRPr="003565A0" w:rsidRDefault="00BB31F7" w:rsidP="001475A7">
            <w:pPr>
              <w:spacing w:after="0"/>
              <w:jc w:val="right"/>
              <w:rPr>
                <w:rFonts w:eastAsia="Times New Roman" w:cstheme="minorHAnsi"/>
                <w:b/>
                <w:color w:val="FF0000"/>
                <w:sz w:val="20"/>
                <w:szCs w:val="20"/>
                <w:lang w:val="en-AU" w:eastAsia="en-AU"/>
              </w:rPr>
            </w:pPr>
            <w:r w:rsidRPr="00471E43">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C1CFE6" w14:textId="6D1511B3" w:rsidR="00BB31F7" w:rsidRPr="003565A0" w:rsidRDefault="00BB31F7" w:rsidP="001475A7">
            <w:pPr>
              <w:spacing w:after="0"/>
              <w:jc w:val="right"/>
              <w:rPr>
                <w:rFonts w:eastAsia="Times New Roman" w:cstheme="minorHAnsi"/>
                <w:b/>
                <w:color w:val="FF0000"/>
                <w:sz w:val="20"/>
                <w:szCs w:val="20"/>
                <w:lang w:val="en-AU" w:eastAsia="en-AU"/>
              </w:rPr>
            </w:pPr>
            <w:r w:rsidRPr="00471E43">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51776F" w14:textId="43A34D01" w:rsidR="00BB31F7" w:rsidRPr="003565A0" w:rsidRDefault="00BB31F7" w:rsidP="001475A7">
            <w:pPr>
              <w:spacing w:after="0"/>
              <w:jc w:val="right"/>
              <w:rPr>
                <w:rFonts w:cstheme="minorHAnsi"/>
                <w:color w:val="000000"/>
                <w:sz w:val="20"/>
                <w:szCs w:val="20"/>
              </w:rPr>
            </w:pPr>
            <w:r w:rsidRPr="00471E43">
              <w:t>21</w:t>
            </w:r>
          </w:p>
        </w:tc>
      </w:tr>
    </w:tbl>
    <w:p w14:paraId="59637F22" w14:textId="47598217" w:rsidR="00D903FC" w:rsidRDefault="00D903FC" w:rsidP="00BF24B2">
      <w:pPr>
        <w:rPr>
          <w:rFonts w:ascii="Arial" w:eastAsia="Times New Roman" w:hAnsi="Arial" w:cs="Arial"/>
          <w:b/>
          <w:bCs/>
          <w:color w:val="000000"/>
          <w:szCs w:val="22"/>
          <w:lang w:val="en-AU" w:eastAsia="en-AU"/>
        </w:rPr>
      </w:pPr>
    </w:p>
    <w:p w14:paraId="4FE0867E" w14:textId="3D25762F" w:rsidR="00D903FC" w:rsidRDefault="00D903FC" w:rsidP="00BF24B2">
      <w:pPr>
        <w:rPr>
          <w:rFonts w:ascii="Arial" w:eastAsia="Times New Roman" w:hAnsi="Arial" w:cs="Arial"/>
          <w:b/>
          <w:bCs/>
          <w:color w:val="000000"/>
          <w:szCs w:val="22"/>
          <w:lang w:val="en-AU" w:eastAsia="en-AU"/>
        </w:rPr>
      </w:pPr>
    </w:p>
    <w:p w14:paraId="6133B2BA" w14:textId="77777777" w:rsidR="00D903FC" w:rsidRDefault="00D903FC" w:rsidP="00BF24B2">
      <w:pPr>
        <w:rPr>
          <w:rFonts w:ascii="Arial" w:eastAsia="Times New Roman" w:hAnsi="Arial" w:cs="Arial"/>
          <w:b/>
          <w:bCs/>
          <w:color w:val="000000"/>
          <w:szCs w:val="22"/>
          <w:lang w:val="en-AU" w:eastAsia="en-AU"/>
        </w:rPr>
      </w:pPr>
    </w:p>
    <w:p w14:paraId="5A40961E" w14:textId="6847065D" w:rsidR="00D903FC" w:rsidRDefault="00D903FC" w:rsidP="00BF24B2">
      <w:pPr>
        <w:rPr>
          <w:rFonts w:ascii="Arial" w:eastAsia="Times New Roman" w:hAnsi="Arial" w:cs="Arial"/>
          <w:b/>
          <w:bCs/>
          <w:color w:val="000000"/>
          <w:szCs w:val="22"/>
          <w:lang w:val="en-AU" w:eastAsia="en-AU"/>
        </w:rPr>
      </w:pPr>
    </w:p>
    <w:p w14:paraId="07CC0052" w14:textId="6E12693E" w:rsidR="00D903FC" w:rsidRDefault="00D903FC" w:rsidP="00BF24B2">
      <w:pPr>
        <w:rPr>
          <w:rFonts w:ascii="Arial" w:eastAsia="Times New Roman" w:hAnsi="Arial" w:cs="Arial"/>
          <w:b/>
          <w:bCs/>
          <w:color w:val="000000"/>
          <w:szCs w:val="22"/>
          <w:lang w:val="en-AU" w:eastAsia="en-AU"/>
        </w:rPr>
      </w:pPr>
    </w:p>
    <w:p w14:paraId="535C6F20" w14:textId="5076A280" w:rsidR="00D903FC" w:rsidRDefault="00D903FC" w:rsidP="00BF24B2">
      <w:pPr>
        <w:rPr>
          <w:rFonts w:ascii="Arial" w:eastAsia="Times New Roman" w:hAnsi="Arial" w:cs="Arial"/>
          <w:b/>
          <w:bCs/>
          <w:color w:val="000000"/>
          <w:szCs w:val="22"/>
          <w:lang w:val="en-AU" w:eastAsia="en-AU"/>
        </w:rPr>
      </w:pPr>
    </w:p>
    <w:p w14:paraId="7244F0CC" w14:textId="0099F64F" w:rsidR="00D903FC" w:rsidRDefault="00D903FC" w:rsidP="00BF24B2">
      <w:pPr>
        <w:rPr>
          <w:rFonts w:ascii="Arial" w:eastAsia="Times New Roman" w:hAnsi="Arial" w:cs="Arial"/>
          <w:b/>
          <w:bCs/>
          <w:color w:val="000000"/>
          <w:szCs w:val="22"/>
          <w:lang w:val="en-AU" w:eastAsia="en-AU"/>
        </w:rPr>
      </w:pPr>
    </w:p>
    <w:p w14:paraId="2D8AE0D5" w14:textId="76E074CA" w:rsidR="00D903FC" w:rsidRDefault="00D903FC" w:rsidP="00BF24B2">
      <w:pPr>
        <w:rPr>
          <w:rFonts w:ascii="Arial" w:eastAsia="Times New Roman" w:hAnsi="Arial" w:cs="Arial"/>
          <w:b/>
          <w:bCs/>
          <w:color w:val="000000"/>
          <w:szCs w:val="22"/>
          <w:lang w:val="en-AU" w:eastAsia="en-AU"/>
        </w:rPr>
      </w:pPr>
    </w:p>
    <w:p w14:paraId="1BED726E" w14:textId="5E62DD58" w:rsidR="00D903FC" w:rsidRDefault="00D903FC" w:rsidP="00BF24B2">
      <w:pPr>
        <w:rPr>
          <w:rFonts w:ascii="Arial" w:eastAsia="Times New Roman" w:hAnsi="Arial" w:cs="Arial"/>
          <w:b/>
          <w:bCs/>
          <w:color w:val="000000"/>
          <w:szCs w:val="22"/>
          <w:lang w:val="en-AU" w:eastAsia="en-AU"/>
        </w:rPr>
      </w:pPr>
    </w:p>
    <w:p w14:paraId="11D271E8" w14:textId="4D4D95CA" w:rsidR="00D903FC" w:rsidRDefault="00D903FC" w:rsidP="00BF24B2">
      <w:pPr>
        <w:rPr>
          <w:rFonts w:ascii="Arial" w:eastAsia="Times New Roman" w:hAnsi="Arial" w:cs="Arial"/>
          <w:b/>
          <w:bCs/>
          <w:color w:val="000000"/>
          <w:szCs w:val="22"/>
          <w:lang w:val="en-AU" w:eastAsia="en-AU"/>
        </w:rPr>
      </w:pPr>
    </w:p>
    <w:p w14:paraId="347854D4" w14:textId="74A82C79" w:rsidR="00D903FC" w:rsidRDefault="00D903FC" w:rsidP="00BF24B2">
      <w:pPr>
        <w:rPr>
          <w:rFonts w:ascii="Arial" w:eastAsia="Times New Roman" w:hAnsi="Arial" w:cs="Arial"/>
          <w:b/>
          <w:bCs/>
          <w:color w:val="000000"/>
          <w:szCs w:val="22"/>
          <w:lang w:val="en-AU" w:eastAsia="en-AU"/>
        </w:rPr>
      </w:pPr>
    </w:p>
    <w:p w14:paraId="72BF06B4" w14:textId="7F857E95" w:rsidR="00D903FC" w:rsidRDefault="00D903FC" w:rsidP="00BF24B2">
      <w:pPr>
        <w:rPr>
          <w:rFonts w:ascii="Arial" w:eastAsia="Times New Roman" w:hAnsi="Arial" w:cs="Arial"/>
          <w:b/>
          <w:bCs/>
          <w:color w:val="000000"/>
          <w:szCs w:val="22"/>
          <w:lang w:val="en-AU" w:eastAsia="en-AU"/>
        </w:rPr>
      </w:pPr>
    </w:p>
    <w:p w14:paraId="3F5624F9" w14:textId="2073C11C" w:rsidR="00D903FC" w:rsidRDefault="00D903FC" w:rsidP="00BF24B2">
      <w:pPr>
        <w:rPr>
          <w:rFonts w:ascii="Arial" w:eastAsia="Times New Roman" w:hAnsi="Arial" w:cs="Arial"/>
          <w:b/>
          <w:bCs/>
          <w:color w:val="000000"/>
          <w:szCs w:val="22"/>
          <w:lang w:val="en-AU" w:eastAsia="en-AU"/>
        </w:rPr>
      </w:pPr>
    </w:p>
    <w:p w14:paraId="13C406EC" w14:textId="0DE2D467" w:rsidR="00D903FC" w:rsidRDefault="00D903FC" w:rsidP="00BF24B2">
      <w:pPr>
        <w:rPr>
          <w:rFonts w:ascii="Arial" w:eastAsia="Times New Roman" w:hAnsi="Arial" w:cs="Arial"/>
          <w:b/>
          <w:bCs/>
          <w:color w:val="000000"/>
          <w:szCs w:val="22"/>
          <w:lang w:val="en-AU" w:eastAsia="en-AU"/>
        </w:rPr>
      </w:pPr>
    </w:p>
    <w:p w14:paraId="51FB3641" w14:textId="15531FA5" w:rsidR="00D903FC" w:rsidRDefault="00D903FC" w:rsidP="00BF24B2">
      <w:pPr>
        <w:rPr>
          <w:rFonts w:ascii="Arial" w:eastAsia="Times New Roman" w:hAnsi="Arial" w:cs="Arial"/>
          <w:b/>
          <w:bCs/>
          <w:color w:val="000000"/>
          <w:szCs w:val="22"/>
          <w:lang w:val="en-AU" w:eastAsia="en-AU"/>
        </w:rPr>
      </w:pPr>
    </w:p>
    <w:p w14:paraId="30F1A960" w14:textId="52E4D2A1" w:rsidR="00D903FC" w:rsidRDefault="00D903FC" w:rsidP="00BF24B2">
      <w:pPr>
        <w:rPr>
          <w:rFonts w:ascii="Arial" w:eastAsia="Times New Roman" w:hAnsi="Arial" w:cs="Arial"/>
          <w:b/>
          <w:bCs/>
          <w:color w:val="000000"/>
          <w:szCs w:val="22"/>
          <w:lang w:val="en-AU" w:eastAsia="en-AU"/>
        </w:rPr>
      </w:pPr>
    </w:p>
    <w:p w14:paraId="2F714E85" w14:textId="428BCCD1" w:rsidR="00D903FC" w:rsidRDefault="00D903FC" w:rsidP="00BF24B2">
      <w:pPr>
        <w:rPr>
          <w:rFonts w:ascii="Arial" w:eastAsia="Times New Roman" w:hAnsi="Arial" w:cs="Arial"/>
          <w:b/>
          <w:bCs/>
          <w:color w:val="000000"/>
          <w:szCs w:val="22"/>
          <w:lang w:val="en-AU" w:eastAsia="en-AU"/>
        </w:rPr>
      </w:pPr>
    </w:p>
    <w:p w14:paraId="083D4D77" w14:textId="1BDD8DB2" w:rsidR="00D903FC" w:rsidRDefault="00D903FC" w:rsidP="00BF24B2">
      <w:pPr>
        <w:rPr>
          <w:rFonts w:ascii="Arial" w:eastAsia="Times New Roman" w:hAnsi="Arial" w:cs="Arial"/>
          <w:b/>
          <w:bCs/>
          <w:color w:val="000000"/>
          <w:szCs w:val="22"/>
          <w:lang w:val="en-AU" w:eastAsia="en-AU"/>
        </w:rPr>
      </w:pPr>
    </w:p>
    <w:p w14:paraId="1D91B816" w14:textId="77777777" w:rsidR="005576B4" w:rsidRDefault="005576B4" w:rsidP="00BF24B2">
      <w:pPr>
        <w:rPr>
          <w:rFonts w:ascii="Arial" w:eastAsia="Times New Roman" w:hAnsi="Arial" w:cs="Arial"/>
          <w:b/>
          <w:bCs/>
          <w:color w:val="000000"/>
          <w:szCs w:val="22"/>
          <w:lang w:val="en-AU" w:eastAsia="en-AU"/>
        </w:rPr>
      </w:pPr>
    </w:p>
    <w:p w14:paraId="10FBAA90" w14:textId="7B086A93" w:rsidR="00A46096" w:rsidRPr="008C6439" w:rsidRDefault="00A267D1" w:rsidP="008C6439">
      <w:pPr>
        <w:pStyle w:val="Heading1"/>
        <w:numPr>
          <w:ilvl w:val="0"/>
          <w:numId w:val="6"/>
        </w:numPr>
        <w:rPr>
          <w:lang w:val="en-AU"/>
        </w:rPr>
      </w:pPr>
      <w:bookmarkStart w:id="66" w:name="_Toc35334524"/>
      <w:bookmarkStart w:id="67" w:name="_Toc95984583"/>
      <w:r>
        <w:rPr>
          <w:lang w:val="en-AU"/>
        </w:rPr>
        <w:lastRenderedPageBreak/>
        <w:t>Au</w:t>
      </w:r>
      <w:r w:rsidR="00A46096" w:rsidRPr="008C6439">
        <w:rPr>
          <w:lang w:val="en-AU"/>
        </w:rPr>
        <w:t>thorisation</w:t>
      </w:r>
      <w:bookmarkEnd w:id="66"/>
      <w:bookmarkEnd w:id="67"/>
    </w:p>
    <w:p w14:paraId="21CB06DE" w14:textId="6D250D0B" w:rsidR="00A46096" w:rsidRPr="002F4B82" w:rsidRDefault="00A46096" w:rsidP="00CF2510">
      <w:pPr>
        <w:spacing w:line="276" w:lineRule="auto"/>
        <w:jc w:val="both"/>
        <w:rPr>
          <w:sz w:val="20"/>
          <w:szCs w:val="20"/>
        </w:rPr>
      </w:pPr>
      <w:r w:rsidRPr="00B86A61">
        <w:t xml:space="preserve">The </w:t>
      </w:r>
      <w:r w:rsidR="005576B4">
        <w:t>Area Executive Director</w:t>
      </w:r>
      <w:r w:rsidR="002D5589">
        <w:t>, Inner Eastern Melbourne</w:t>
      </w:r>
      <w:r w:rsidRPr="00B86A61">
        <w:t xml:space="preserve"> of the Department of Education and Training and the Chief Executive of </w:t>
      </w:r>
      <w:r w:rsidR="00A267D1">
        <w:rPr>
          <w:lang w:val="en-AU"/>
        </w:rPr>
        <w:t>Manningham City Council</w:t>
      </w:r>
      <w:r w:rsidR="00A267D1">
        <w:t xml:space="preserve"> </w:t>
      </w:r>
      <w:r w:rsidR="000937BD">
        <w:t>endorse this</w:t>
      </w:r>
      <w:r w:rsidRPr="00B86A61">
        <w:t xml:space="preserve"> Kindergarten Services and Infrastructure Plan</w:t>
      </w:r>
      <w:r w:rsidR="006A1B5D">
        <w:t xml:space="preserve"> (KISP)</w:t>
      </w:r>
      <w:r w:rsidR="000937BD">
        <w:t xml:space="preserve"> for </w:t>
      </w:r>
      <w:r w:rsidR="00A267D1">
        <w:t>the City of Manningham</w:t>
      </w:r>
      <w:r w:rsidR="000937BD">
        <w:t xml:space="preserve"> </w:t>
      </w:r>
      <w:r w:rsidRPr="00B86A61">
        <w:t>by signing on</w:t>
      </w:r>
      <w:r w:rsidRPr="002F4B82">
        <w:rPr>
          <w:sz w:val="20"/>
          <w:szCs w:val="20"/>
        </w:rPr>
        <w:t xml:space="preserve"> </w:t>
      </w:r>
      <w:r w:rsidR="00C64E75">
        <w:rPr>
          <w:szCs w:val="22"/>
        </w:rPr>
        <w:t>1/04/2022.</w:t>
      </w:r>
    </w:p>
    <w:p w14:paraId="084F43DD" w14:textId="4A8AB4BA"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2D5589" w:rsidRPr="002D5589">
        <w:rPr>
          <w:b/>
          <w:bCs/>
        </w:rPr>
        <w:t>2024</w:t>
      </w:r>
      <w:r w:rsidR="002D5589">
        <w:t xml:space="preserve"> </w:t>
      </w:r>
      <w:r w:rsidR="006A1B5D" w:rsidRPr="00721DA8">
        <w:t>to publish a new version that will replace the previous version.</w:t>
      </w:r>
    </w:p>
    <w:p w14:paraId="46443131" w14:textId="77777777" w:rsidR="001475A7" w:rsidRDefault="001475A7" w:rsidP="00CF2510">
      <w:pPr>
        <w:spacing w:line="276" w:lineRule="auto"/>
        <w:jc w:val="both"/>
      </w:pPr>
    </w:p>
    <w:p w14:paraId="37753CBE" w14:textId="63F4CA3B" w:rsidR="00A46096" w:rsidRPr="001475A7" w:rsidRDefault="00A46096" w:rsidP="00A46096">
      <w:pPr>
        <w:spacing w:after="0" w:line="276" w:lineRule="auto"/>
        <w:jc w:val="both"/>
        <w:rPr>
          <w:b/>
          <w:bCs/>
          <w:sz w:val="20"/>
          <w:szCs w:val="20"/>
        </w:rPr>
      </w:pPr>
      <w:r w:rsidRPr="001475A7">
        <w:rPr>
          <w:b/>
          <w:bCs/>
        </w:rPr>
        <w:t>Signed for and on behalf and with the authority of</w:t>
      </w:r>
      <w:r w:rsidR="00A267D1" w:rsidRPr="001475A7">
        <w:rPr>
          <w:b/>
          <w:bCs/>
          <w:lang w:val="en-AU"/>
        </w:rPr>
        <w:t xml:space="preserve"> Manningham City Council</w:t>
      </w:r>
    </w:p>
    <w:p w14:paraId="27A804A4" w14:textId="194277AA" w:rsidR="00A46096" w:rsidRDefault="00A46096" w:rsidP="00A46096">
      <w:pPr>
        <w:spacing w:after="0" w:line="276" w:lineRule="auto"/>
        <w:jc w:val="both"/>
        <w:rPr>
          <w:szCs w:val="22"/>
        </w:rPr>
      </w:pPr>
    </w:p>
    <w:p w14:paraId="0A8C780F" w14:textId="77777777" w:rsidR="00A46096" w:rsidRDefault="00A46096" w:rsidP="00A46096">
      <w:pPr>
        <w:spacing w:after="0" w:line="276" w:lineRule="auto"/>
        <w:jc w:val="both"/>
        <w:rPr>
          <w:szCs w:val="22"/>
        </w:rPr>
      </w:pPr>
    </w:p>
    <w:p w14:paraId="73C6C338" w14:textId="77777777" w:rsidR="00A46096" w:rsidRDefault="00A46096" w:rsidP="00A46096">
      <w:pPr>
        <w:spacing w:after="0" w:line="276" w:lineRule="auto"/>
        <w:jc w:val="both"/>
        <w:rPr>
          <w:szCs w:val="22"/>
        </w:rPr>
      </w:pP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1457C43E" w14:textId="0DA56029" w:rsidR="00A46096" w:rsidRPr="00B86A61" w:rsidRDefault="00A46096" w:rsidP="001475A7">
      <w:pPr>
        <w:spacing w:after="0" w:line="360" w:lineRule="auto"/>
        <w:rPr>
          <w:szCs w:val="22"/>
        </w:rPr>
      </w:pPr>
      <w:r w:rsidRPr="00B86A61">
        <w:rPr>
          <w:szCs w:val="22"/>
        </w:rPr>
        <w:t xml:space="preserve">Name: </w:t>
      </w:r>
      <w:r w:rsidR="00C64E75">
        <w:rPr>
          <w:szCs w:val="22"/>
        </w:rPr>
        <w:t>Andrew Day</w:t>
      </w:r>
    </w:p>
    <w:p w14:paraId="061035F9" w14:textId="32C474AE" w:rsidR="00A46096" w:rsidRPr="00B86A61" w:rsidRDefault="00A46096" w:rsidP="001475A7">
      <w:pPr>
        <w:spacing w:after="0" w:line="360" w:lineRule="auto"/>
        <w:rPr>
          <w:szCs w:val="22"/>
        </w:rPr>
      </w:pPr>
      <w:r w:rsidRPr="00B86A61">
        <w:rPr>
          <w:szCs w:val="22"/>
        </w:rPr>
        <w:t xml:space="preserve">Title: </w:t>
      </w:r>
      <w:r w:rsidR="00C64E75">
        <w:rPr>
          <w:szCs w:val="22"/>
        </w:rPr>
        <w:t>Chief Executive Officer</w:t>
      </w:r>
    </w:p>
    <w:p w14:paraId="36F354D2" w14:textId="4C61C6B0" w:rsidR="00A46096" w:rsidRPr="00B86A61" w:rsidRDefault="00A46096" w:rsidP="001475A7">
      <w:pPr>
        <w:spacing w:after="0" w:line="360" w:lineRule="auto"/>
        <w:jc w:val="both"/>
        <w:rPr>
          <w:szCs w:val="22"/>
        </w:rPr>
      </w:pPr>
      <w:r w:rsidRPr="00B86A61">
        <w:rPr>
          <w:szCs w:val="22"/>
        </w:rPr>
        <w:t xml:space="preserve">Address: </w:t>
      </w:r>
      <w:r w:rsidR="00C64E75">
        <w:rPr>
          <w:szCs w:val="22"/>
        </w:rPr>
        <w:t>699 Doncaster Road, Doncaster</w:t>
      </w:r>
    </w:p>
    <w:p w14:paraId="3009BB15" w14:textId="77777777" w:rsidR="00A46096" w:rsidRPr="00B86A61" w:rsidRDefault="00A46096" w:rsidP="00A46096">
      <w:pPr>
        <w:spacing w:after="0" w:line="276" w:lineRule="auto"/>
        <w:jc w:val="both"/>
        <w:rPr>
          <w:szCs w:val="22"/>
        </w:rPr>
      </w:pPr>
    </w:p>
    <w:p w14:paraId="005AD05A"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583E190C" w14:textId="618DA874" w:rsidR="00A46096" w:rsidRPr="001475A7" w:rsidRDefault="00A46096" w:rsidP="00A46096">
      <w:pPr>
        <w:spacing w:after="0" w:line="276" w:lineRule="auto"/>
        <w:jc w:val="both"/>
        <w:rPr>
          <w:b/>
          <w:bCs/>
          <w:szCs w:val="22"/>
        </w:rPr>
      </w:pPr>
      <w:r w:rsidRPr="001475A7">
        <w:rPr>
          <w:b/>
          <w:bCs/>
          <w:szCs w:val="22"/>
        </w:rPr>
        <w:t xml:space="preserve">Signed by </w:t>
      </w:r>
      <w:r w:rsidR="002D5589" w:rsidRPr="001475A7">
        <w:rPr>
          <w:b/>
          <w:bCs/>
        </w:rPr>
        <w:t>Area Executive Director, Inner Eastern Melbourne,</w:t>
      </w:r>
      <w:r w:rsidRPr="001475A7">
        <w:rPr>
          <w:b/>
          <w:bCs/>
          <w:szCs w:val="22"/>
        </w:rPr>
        <w:t xml:space="preserve"> Department of Education and Training</w:t>
      </w:r>
    </w:p>
    <w:p w14:paraId="6153C0D1" w14:textId="49E69FFB" w:rsidR="00A46096" w:rsidRDefault="00A46096" w:rsidP="00A46096">
      <w:pPr>
        <w:spacing w:after="0" w:line="276" w:lineRule="auto"/>
        <w:jc w:val="both"/>
        <w:rPr>
          <w:szCs w:val="22"/>
        </w:rPr>
      </w:pPr>
    </w:p>
    <w:p w14:paraId="2F94336E" w14:textId="6385D53B" w:rsidR="00A46096" w:rsidRDefault="00A46096" w:rsidP="00A46096">
      <w:pPr>
        <w:spacing w:after="0" w:line="276" w:lineRule="auto"/>
        <w:jc w:val="both"/>
        <w:rPr>
          <w:szCs w:val="22"/>
        </w:rPr>
      </w:pPr>
    </w:p>
    <w:p w14:paraId="20522335" w14:textId="77777777" w:rsidR="00A46096" w:rsidRPr="00B86A61" w:rsidRDefault="00A46096" w:rsidP="00A46096">
      <w:pPr>
        <w:spacing w:after="0" w:line="276" w:lineRule="auto"/>
        <w:jc w:val="both"/>
        <w:rPr>
          <w:szCs w:val="22"/>
        </w:rPr>
      </w:pPr>
    </w:p>
    <w:p w14:paraId="6518FB7F" w14:textId="77777777" w:rsidR="00A46096" w:rsidRPr="00B86A61" w:rsidRDefault="00A46096" w:rsidP="00A46096">
      <w:pPr>
        <w:spacing w:after="0" w:line="276" w:lineRule="auto"/>
        <w:jc w:val="both"/>
        <w:rPr>
          <w:szCs w:val="22"/>
        </w:rPr>
      </w:pPr>
    </w:p>
    <w:p w14:paraId="0A7534B8" w14:textId="77777777" w:rsidR="00A46096" w:rsidRPr="00B86A61" w:rsidRDefault="00A46096" w:rsidP="00A46096">
      <w:pPr>
        <w:spacing w:after="0" w:line="276" w:lineRule="auto"/>
        <w:jc w:val="both"/>
        <w:rPr>
          <w:szCs w:val="22"/>
        </w:rPr>
      </w:pPr>
      <w:r w:rsidRPr="00B86A61">
        <w:rPr>
          <w:szCs w:val="22"/>
        </w:rPr>
        <w:t>……………………………………                                                        …………………………………</w:t>
      </w:r>
    </w:p>
    <w:p w14:paraId="4D743ACE"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7F00C101" w14:textId="77777777" w:rsidR="00A46096" w:rsidRPr="00B86A61" w:rsidRDefault="00A46096" w:rsidP="00A46096">
      <w:pPr>
        <w:spacing w:after="0" w:line="276" w:lineRule="auto"/>
        <w:jc w:val="both"/>
        <w:rPr>
          <w:szCs w:val="22"/>
        </w:rPr>
      </w:pPr>
      <w:r w:rsidRPr="00B86A61">
        <w:rPr>
          <w:szCs w:val="22"/>
        </w:rPr>
        <w:br/>
      </w:r>
    </w:p>
    <w:p w14:paraId="5AF95134" w14:textId="0ACA6E3B" w:rsidR="00A46096" w:rsidRPr="00B86A61" w:rsidRDefault="00A46096" w:rsidP="001475A7">
      <w:pPr>
        <w:spacing w:after="0" w:line="360" w:lineRule="auto"/>
        <w:rPr>
          <w:szCs w:val="22"/>
        </w:rPr>
      </w:pPr>
      <w:r w:rsidRPr="00B86A61">
        <w:rPr>
          <w:szCs w:val="22"/>
        </w:rPr>
        <w:t>Name:</w:t>
      </w:r>
      <w:r w:rsidR="002D5589">
        <w:rPr>
          <w:szCs w:val="22"/>
        </w:rPr>
        <w:t xml:space="preserve"> Barbara Crowe</w:t>
      </w:r>
    </w:p>
    <w:p w14:paraId="29AD0BE3" w14:textId="220CE32C" w:rsidR="00A46096" w:rsidRPr="001475A7" w:rsidRDefault="00A46096" w:rsidP="001475A7">
      <w:pPr>
        <w:spacing w:after="0" w:line="360" w:lineRule="auto"/>
        <w:rPr>
          <w:szCs w:val="22"/>
        </w:rPr>
      </w:pPr>
      <w:r w:rsidRPr="00B86A61">
        <w:rPr>
          <w:szCs w:val="22"/>
        </w:rPr>
        <w:t xml:space="preserve">Title: </w:t>
      </w:r>
      <w:r w:rsidR="002D5589">
        <w:rPr>
          <w:szCs w:val="22"/>
        </w:rPr>
        <w:t>Area Executive Director, Inner Eastern Melbourne</w:t>
      </w:r>
    </w:p>
    <w:p w14:paraId="68F25774" w14:textId="664F743A" w:rsidR="002673FB" w:rsidRPr="00D448A5" w:rsidRDefault="00A46096" w:rsidP="001475A7">
      <w:pPr>
        <w:spacing w:after="0" w:line="360" w:lineRule="auto"/>
        <w:jc w:val="both"/>
        <w:rPr>
          <w:lang w:val="en-US"/>
        </w:rPr>
      </w:pPr>
      <w:r w:rsidRPr="00B86A61">
        <w:rPr>
          <w:szCs w:val="22"/>
        </w:rPr>
        <w:t>Address: …………………………………………………………………………………………………….</w:t>
      </w: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1681" w14:textId="77777777" w:rsidR="00F966DA" w:rsidRDefault="00F966DA" w:rsidP="003967DD">
      <w:pPr>
        <w:spacing w:after="0"/>
      </w:pPr>
      <w:r>
        <w:separator/>
      </w:r>
    </w:p>
  </w:endnote>
  <w:endnote w:type="continuationSeparator" w:id="0">
    <w:p w14:paraId="5D246383" w14:textId="77777777" w:rsidR="00F966DA" w:rsidRDefault="00F966DA" w:rsidP="003967DD">
      <w:pPr>
        <w:spacing w:after="0"/>
      </w:pPr>
      <w:r>
        <w:continuationSeparator/>
      </w:r>
    </w:p>
  </w:endnote>
  <w:endnote w:type="continuationNotice" w:id="1">
    <w:p w14:paraId="276C8E40" w14:textId="77777777" w:rsidR="00F966DA" w:rsidRDefault="00F966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yrene 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F940D7" w:rsidRDefault="00F940D7"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F940D7" w:rsidRDefault="00F940D7"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F940D7" w:rsidRDefault="00F940D7"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D5BC" w14:textId="77777777" w:rsidR="00D27DDB" w:rsidRDefault="00D27D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F940D7" w:rsidRDefault="00F940D7"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F940D7" w:rsidRPr="001105FA" w:rsidRDefault="00F940D7"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F940D7" w:rsidRPr="001105FA" w:rsidRDefault="00F940D7"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F940D7" w:rsidRPr="001105FA" w:rsidRDefault="00F940D7"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F940D7" w:rsidRPr="001105FA" w:rsidRDefault="00F940D7"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31454250" w14:textId="77777777" w:rsidR="00F940D7" w:rsidRPr="001105FA" w:rsidRDefault="00F940D7"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F940D7" w:rsidRPr="00E65137" w:rsidRDefault="00F940D7"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F940D7" w:rsidRDefault="00F940D7"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11ADB">
      <w:rPr>
        <w:rStyle w:val="PageNumber"/>
        <w:noProof/>
      </w:rPr>
      <w:t>10</w:t>
    </w:r>
    <w:r>
      <w:rPr>
        <w:rStyle w:val="PageNumber"/>
      </w:rPr>
      <w:fldChar w:fldCharType="end"/>
    </w:r>
  </w:p>
  <w:p w14:paraId="7774B70F" w14:textId="77777777" w:rsidR="00F940D7" w:rsidRPr="00E65137" w:rsidRDefault="00F940D7"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9DC9" w14:textId="77777777" w:rsidR="00F966DA" w:rsidRDefault="00F966DA" w:rsidP="003967DD">
      <w:pPr>
        <w:spacing w:after="0"/>
      </w:pPr>
      <w:r>
        <w:separator/>
      </w:r>
    </w:p>
  </w:footnote>
  <w:footnote w:type="continuationSeparator" w:id="0">
    <w:p w14:paraId="07BAB262" w14:textId="77777777" w:rsidR="00F966DA" w:rsidRDefault="00F966DA" w:rsidP="003967DD">
      <w:pPr>
        <w:spacing w:after="0"/>
      </w:pPr>
      <w:r>
        <w:continuationSeparator/>
      </w:r>
    </w:p>
  </w:footnote>
  <w:footnote w:type="continuationNotice" w:id="1">
    <w:p w14:paraId="39588E14" w14:textId="77777777" w:rsidR="00F966DA" w:rsidRDefault="00F966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C0EE" w14:textId="77777777" w:rsidR="00D27DDB" w:rsidRDefault="00D27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F940D7" w:rsidRDefault="00F940D7"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B452" w14:textId="77777777" w:rsidR="00D27DDB" w:rsidRDefault="00D27D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0565ABEA" w:rsidR="00F940D7" w:rsidRPr="002F041E" w:rsidRDefault="00F940D7"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133AA4"/>
    <w:multiLevelType w:val="multilevel"/>
    <w:tmpl w:val="ED1E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0D229A"/>
    <w:multiLevelType w:val="multilevel"/>
    <w:tmpl w:val="2BE2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649B43"/>
    <w:multiLevelType w:val="hybridMultilevel"/>
    <w:tmpl w:val="0C280E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49C0BA5"/>
    <w:multiLevelType w:val="hybridMultilevel"/>
    <w:tmpl w:val="D7A8F6E2"/>
    <w:lvl w:ilvl="0" w:tplc="C85AD2F2">
      <w:numFmt w:val="bullet"/>
      <w:lvlText w:val=""/>
      <w:lvlJc w:val="left"/>
      <w:pPr>
        <w:ind w:left="852" w:hanging="361"/>
      </w:pPr>
      <w:rPr>
        <w:rFonts w:ascii="Symbol" w:eastAsia="Symbol" w:hAnsi="Symbol" w:cs="Symbol" w:hint="default"/>
        <w:b w:val="0"/>
        <w:bCs w:val="0"/>
        <w:i w:val="0"/>
        <w:iCs w:val="0"/>
        <w:w w:val="100"/>
        <w:sz w:val="22"/>
        <w:szCs w:val="22"/>
        <w:lang w:val="en-AU" w:eastAsia="en-US" w:bidi="ar-SA"/>
      </w:rPr>
    </w:lvl>
    <w:lvl w:ilvl="1" w:tplc="2C58968A">
      <w:numFmt w:val="bullet"/>
      <w:lvlText w:val="•"/>
      <w:lvlJc w:val="left"/>
      <w:pPr>
        <w:ind w:left="1763" w:hanging="361"/>
      </w:pPr>
      <w:rPr>
        <w:rFonts w:hint="default"/>
        <w:lang w:val="en-AU" w:eastAsia="en-US" w:bidi="ar-SA"/>
      </w:rPr>
    </w:lvl>
    <w:lvl w:ilvl="2" w:tplc="917E12C2">
      <w:numFmt w:val="bullet"/>
      <w:lvlText w:val="•"/>
      <w:lvlJc w:val="left"/>
      <w:pPr>
        <w:ind w:left="2667" w:hanging="361"/>
      </w:pPr>
      <w:rPr>
        <w:rFonts w:hint="default"/>
        <w:lang w:val="en-AU" w:eastAsia="en-US" w:bidi="ar-SA"/>
      </w:rPr>
    </w:lvl>
    <w:lvl w:ilvl="3" w:tplc="E1287E98">
      <w:numFmt w:val="bullet"/>
      <w:lvlText w:val="•"/>
      <w:lvlJc w:val="left"/>
      <w:pPr>
        <w:ind w:left="3571" w:hanging="361"/>
      </w:pPr>
      <w:rPr>
        <w:rFonts w:hint="default"/>
        <w:lang w:val="en-AU" w:eastAsia="en-US" w:bidi="ar-SA"/>
      </w:rPr>
    </w:lvl>
    <w:lvl w:ilvl="4" w:tplc="2B9EC644">
      <w:numFmt w:val="bullet"/>
      <w:lvlText w:val="•"/>
      <w:lvlJc w:val="left"/>
      <w:pPr>
        <w:ind w:left="4475" w:hanging="361"/>
      </w:pPr>
      <w:rPr>
        <w:rFonts w:hint="default"/>
        <w:lang w:val="en-AU" w:eastAsia="en-US" w:bidi="ar-SA"/>
      </w:rPr>
    </w:lvl>
    <w:lvl w:ilvl="5" w:tplc="B89A6BA6">
      <w:numFmt w:val="bullet"/>
      <w:lvlText w:val="•"/>
      <w:lvlJc w:val="left"/>
      <w:pPr>
        <w:ind w:left="5379" w:hanging="361"/>
      </w:pPr>
      <w:rPr>
        <w:rFonts w:hint="default"/>
        <w:lang w:val="en-AU" w:eastAsia="en-US" w:bidi="ar-SA"/>
      </w:rPr>
    </w:lvl>
    <w:lvl w:ilvl="6" w:tplc="49408BE0">
      <w:numFmt w:val="bullet"/>
      <w:lvlText w:val="•"/>
      <w:lvlJc w:val="left"/>
      <w:pPr>
        <w:ind w:left="6283" w:hanging="361"/>
      </w:pPr>
      <w:rPr>
        <w:rFonts w:hint="default"/>
        <w:lang w:val="en-AU" w:eastAsia="en-US" w:bidi="ar-SA"/>
      </w:rPr>
    </w:lvl>
    <w:lvl w:ilvl="7" w:tplc="7B2E2D72">
      <w:numFmt w:val="bullet"/>
      <w:lvlText w:val="•"/>
      <w:lvlJc w:val="left"/>
      <w:pPr>
        <w:ind w:left="7187" w:hanging="361"/>
      </w:pPr>
      <w:rPr>
        <w:rFonts w:hint="default"/>
        <w:lang w:val="en-AU" w:eastAsia="en-US" w:bidi="ar-SA"/>
      </w:rPr>
    </w:lvl>
    <w:lvl w:ilvl="8" w:tplc="BC12AE96">
      <w:numFmt w:val="bullet"/>
      <w:lvlText w:val="•"/>
      <w:lvlJc w:val="left"/>
      <w:pPr>
        <w:ind w:left="8091" w:hanging="361"/>
      </w:pPr>
      <w:rPr>
        <w:rFonts w:hint="default"/>
        <w:lang w:val="en-AU" w:eastAsia="en-US" w:bidi="ar-SA"/>
      </w:r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4E36F54"/>
    <w:multiLevelType w:val="multilevel"/>
    <w:tmpl w:val="ED4E8388"/>
    <w:styleLink w:val="ETHOSBullets"/>
    <w:lvl w:ilvl="0">
      <w:start w:val="1"/>
      <w:numFmt w:val="bullet"/>
      <w:pStyle w:val="ListBullet"/>
      <w:lvlText w:val=""/>
      <w:lvlJc w:val="left"/>
      <w:pPr>
        <w:ind w:left="340" w:hanging="340"/>
      </w:pPr>
      <w:rPr>
        <w:rFonts w:ascii="Wingdings" w:hAnsi="Wingdings" w:hint="default"/>
        <w:color w:val="000000"/>
      </w:rPr>
    </w:lvl>
    <w:lvl w:ilvl="1">
      <w:start w:val="1"/>
      <w:numFmt w:val="bullet"/>
      <w:pStyle w:val="ListBullet2"/>
      <w:lvlText w:val="−"/>
      <w:lvlJc w:val="left"/>
      <w:pPr>
        <w:ind w:left="680" w:hanging="340"/>
      </w:pPr>
      <w:rPr>
        <w:rFonts w:hint="default"/>
        <w:color w:val="auto"/>
      </w:rPr>
    </w:lvl>
    <w:lvl w:ilvl="2">
      <w:start w:val="1"/>
      <w:numFmt w:val="bullet"/>
      <w:pStyle w:val="ListBullet3"/>
      <w:lvlText w:val="○"/>
      <w:lvlJc w:val="left"/>
      <w:pPr>
        <w:ind w:left="1020" w:hanging="340"/>
      </w:pPr>
      <w:rPr>
        <w:rFonts w:ascii="Arial" w:hAnsi="Arial" w:hint="default"/>
        <w:color w:val="000000"/>
      </w:rPr>
    </w:lvl>
    <w:lvl w:ilvl="3">
      <w:start w:val="1"/>
      <w:numFmt w:val="bullet"/>
      <w:pStyle w:val="ListBullet4"/>
      <w:lvlText w:val="−"/>
      <w:lvlJc w:val="left"/>
      <w:pPr>
        <w:ind w:left="1360" w:hanging="340"/>
      </w:pPr>
      <w:rPr>
        <w:rFonts w:hint="default"/>
        <w:color w:val="auto"/>
      </w:rPr>
    </w:lvl>
    <w:lvl w:ilvl="4">
      <w:start w:val="1"/>
      <w:numFmt w:val="bullet"/>
      <w:pStyle w:val="ListBullet5"/>
      <w:lvlText w:val="−"/>
      <w:lvlJc w:val="left"/>
      <w:pPr>
        <w:ind w:left="1700" w:hanging="340"/>
      </w:pPr>
      <w:rPr>
        <w:rFonts w:hint="default"/>
        <w:color w:val="auto"/>
      </w:rPr>
    </w:lvl>
    <w:lvl w:ilvl="5">
      <w:start w:val="1"/>
      <w:numFmt w:val="bullet"/>
      <w:lvlText w:val="−"/>
      <w:lvlJc w:val="left"/>
      <w:pPr>
        <w:ind w:left="2040" w:hanging="340"/>
      </w:pPr>
      <w:rPr>
        <w:rFonts w:hint="default"/>
        <w:color w:val="auto"/>
      </w:rPr>
    </w:lvl>
    <w:lvl w:ilvl="6">
      <w:start w:val="1"/>
      <w:numFmt w:val="bullet"/>
      <w:lvlText w:val="−"/>
      <w:lvlJc w:val="left"/>
      <w:pPr>
        <w:ind w:left="2380" w:hanging="340"/>
      </w:pPr>
      <w:rPr>
        <w:rFonts w:hint="default"/>
        <w:color w:val="auto"/>
      </w:rPr>
    </w:lvl>
    <w:lvl w:ilvl="7">
      <w:start w:val="1"/>
      <w:numFmt w:val="bullet"/>
      <w:lvlText w:val="−"/>
      <w:lvlJc w:val="left"/>
      <w:pPr>
        <w:ind w:left="2720" w:hanging="340"/>
      </w:pPr>
      <w:rPr>
        <w:rFonts w:hint="default"/>
        <w:color w:val="auto"/>
      </w:rPr>
    </w:lvl>
    <w:lvl w:ilvl="8">
      <w:start w:val="1"/>
      <w:numFmt w:val="bullet"/>
      <w:lvlText w:val="−"/>
      <w:lvlJc w:val="left"/>
      <w:pPr>
        <w:ind w:left="3060" w:hanging="340"/>
      </w:pPr>
      <w:rPr>
        <w:rFonts w:hint="default"/>
        <w:color w:val="auto"/>
      </w:rPr>
    </w:lvl>
  </w:abstractNum>
  <w:abstractNum w:abstractNumId="19" w15:restartNumberingAfterBreak="0">
    <w:nsid w:val="453D6DF0"/>
    <w:multiLevelType w:val="hybridMultilevel"/>
    <w:tmpl w:val="E40A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3C7A2E"/>
    <w:multiLevelType w:val="hybridMultilevel"/>
    <w:tmpl w:val="15AE0566"/>
    <w:lvl w:ilvl="0" w:tplc="0C090001">
      <w:start w:val="1"/>
      <w:numFmt w:val="bullet"/>
      <w:lvlText w:val=""/>
      <w:lvlJc w:val="left"/>
      <w:pPr>
        <w:ind w:left="600" w:hanging="360"/>
      </w:pPr>
      <w:rPr>
        <w:rFonts w:ascii="Symbol" w:hAnsi="Symbol" w:hint="default"/>
      </w:rPr>
    </w:lvl>
    <w:lvl w:ilvl="1" w:tplc="0C090003" w:tentative="1">
      <w:start w:val="1"/>
      <w:numFmt w:val="bullet"/>
      <w:lvlText w:val="o"/>
      <w:lvlJc w:val="left"/>
      <w:pPr>
        <w:ind w:left="1320" w:hanging="360"/>
      </w:pPr>
      <w:rPr>
        <w:rFonts w:ascii="Courier New" w:hAnsi="Courier New" w:cs="Courier New" w:hint="default"/>
      </w:rPr>
    </w:lvl>
    <w:lvl w:ilvl="2" w:tplc="0C090005" w:tentative="1">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abstractNum w:abstractNumId="37"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06030527">
    <w:abstractNumId w:val="15"/>
  </w:num>
  <w:num w:numId="2" w16cid:durableId="50275022">
    <w:abstractNumId w:val="29"/>
  </w:num>
  <w:num w:numId="3" w16cid:durableId="1412310676">
    <w:abstractNumId w:val="10"/>
  </w:num>
  <w:num w:numId="4" w16cid:durableId="1068531501">
    <w:abstractNumId w:val="21"/>
  </w:num>
  <w:num w:numId="5" w16cid:durableId="85001980">
    <w:abstractNumId w:val="23"/>
  </w:num>
  <w:num w:numId="6" w16cid:durableId="2123065079">
    <w:abstractNumId w:val="17"/>
  </w:num>
  <w:num w:numId="7" w16cid:durableId="1421683715">
    <w:abstractNumId w:val="6"/>
  </w:num>
  <w:num w:numId="8" w16cid:durableId="1261916128">
    <w:abstractNumId w:val="28"/>
  </w:num>
  <w:num w:numId="9" w16cid:durableId="1051415730">
    <w:abstractNumId w:val="25"/>
  </w:num>
  <w:num w:numId="10" w16cid:durableId="378166501">
    <w:abstractNumId w:val="12"/>
  </w:num>
  <w:num w:numId="11" w16cid:durableId="1126969733">
    <w:abstractNumId w:val="27"/>
  </w:num>
  <w:num w:numId="12" w16cid:durableId="2090997235">
    <w:abstractNumId w:val="30"/>
  </w:num>
  <w:num w:numId="13" w16cid:durableId="232472465">
    <w:abstractNumId w:val="22"/>
  </w:num>
  <w:num w:numId="14" w16cid:durableId="980842741">
    <w:abstractNumId w:val="8"/>
  </w:num>
  <w:num w:numId="15" w16cid:durableId="406849945">
    <w:abstractNumId w:val="37"/>
  </w:num>
  <w:num w:numId="16" w16cid:durableId="2018147372">
    <w:abstractNumId w:val="11"/>
  </w:num>
  <w:num w:numId="17" w16cid:durableId="1931962051">
    <w:abstractNumId w:val="4"/>
  </w:num>
  <w:num w:numId="18" w16cid:durableId="1512912987">
    <w:abstractNumId w:val="0"/>
  </w:num>
  <w:num w:numId="19" w16cid:durableId="1858153015">
    <w:abstractNumId w:val="24"/>
  </w:num>
  <w:num w:numId="20" w16cid:durableId="820655792">
    <w:abstractNumId w:val="3"/>
  </w:num>
  <w:num w:numId="21" w16cid:durableId="556670084">
    <w:abstractNumId w:val="33"/>
  </w:num>
  <w:num w:numId="22" w16cid:durableId="1829443419">
    <w:abstractNumId w:val="35"/>
  </w:num>
  <w:num w:numId="23" w16cid:durableId="83961175">
    <w:abstractNumId w:val="26"/>
  </w:num>
  <w:num w:numId="24" w16cid:durableId="1225293401">
    <w:abstractNumId w:val="20"/>
  </w:num>
  <w:num w:numId="25" w16cid:durableId="309216356">
    <w:abstractNumId w:val="2"/>
  </w:num>
  <w:num w:numId="26" w16cid:durableId="2011061358">
    <w:abstractNumId w:val="32"/>
  </w:num>
  <w:num w:numId="27" w16cid:durableId="983924079">
    <w:abstractNumId w:val="5"/>
  </w:num>
  <w:num w:numId="28" w16cid:durableId="2067799852">
    <w:abstractNumId w:val="9"/>
  </w:num>
  <w:num w:numId="29" w16cid:durableId="1139957211">
    <w:abstractNumId w:val="38"/>
  </w:num>
  <w:num w:numId="30" w16cid:durableId="201603088">
    <w:abstractNumId w:val="34"/>
  </w:num>
  <w:num w:numId="31" w16cid:durableId="1470855495">
    <w:abstractNumId w:val="16"/>
  </w:num>
  <w:num w:numId="32" w16cid:durableId="2022315977">
    <w:abstractNumId w:val="31"/>
  </w:num>
  <w:num w:numId="33" w16cid:durableId="409933172">
    <w:abstractNumId w:val="1"/>
  </w:num>
  <w:num w:numId="34" w16cid:durableId="1215199535">
    <w:abstractNumId w:val="18"/>
  </w:num>
  <w:num w:numId="35" w16cid:durableId="1636981350">
    <w:abstractNumId w:val="7"/>
  </w:num>
  <w:num w:numId="36" w16cid:durableId="1243755769">
    <w:abstractNumId w:val="36"/>
  </w:num>
  <w:num w:numId="37" w16cid:durableId="1083450364">
    <w:abstractNumId w:val="19"/>
  </w:num>
  <w:num w:numId="38" w16cid:durableId="68425792">
    <w:abstractNumId w:val="13"/>
  </w:num>
  <w:num w:numId="39" w16cid:durableId="154390472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3B38"/>
    <w:rsid w:val="00057432"/>
    <w:rsid w:val="00057B53"/>
    <w:rsid w:val="00060970"/>
    <w:rsid w:val="0006271F"/>
    <w:rsid w:val="00062872"/>
    <w:rsid w:val="00065195"/>
    <w:rsid w:val="00066021"/>
    <w:rsid w:val="00066BFF"/>
    <w:rsid w:val="00066E82"/>
    <w:rsid w:val="0007114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3BC2"/>
    <w:rsid w:val="000B4CBA"/>
    <w:rsid w:val="000C03C7"/>
    <w:rsid w:val="000C577B"/>
    <w:rsid w:val="000D19D0"/>
    <w:rsid w:val="000D23E8"/>
    <w:rsid w:val="000D270F"/>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4AA"/>
    <w:rsid w:val="00114799"/>
    <w:rsid w:val="00115234"/>
    <w:rsid w:val="0011713E"/>
    <w:rsid w:val="00117A9E"/>
    <w:rsid w:val="0012068D"/>
    <w:rsid w:val="00120DF1"/>
    <w:rsid w:val="00122369"/>
    <w:rsid w:val="00124687"/>
    <w:rsid w:val="00124D09"/>
    <w:rsid w:val="001261DF"/>
    <w:rsid w:val="00131BB0"/>
    <w:rsid w:val="00133A54"/>
    <w:rsid w:val="00134659"/>
    <w:rsid w:val="001363E5"/>
    <w:rsid w:val="001375BB"/>
    <w:rsid w:val="00141F23"/>
    <w:rsid w:val="0014306F"/>
    <w:rsid w:val="00144ECC"/>
    <w:rsid w:val="00147179"/>
    <w:rsid w:val="001475A7"/>
    <w:rsid w:val="0015109D"/>
    <w:rsid w:val="00155600"/>
    <w:rsid w:val="00160F93"/>
    <w:rsid w:val="001643B3"/>
    <w:rsid w:val="00165222"/>
    <w:rsid w:val="001656A5"/>
    <w:rsid w:val="00171984"/>
    <w:rsid w:val="0017387C"/>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3411"/>
    <w:rsid w:val="001E540E"/>
    <w:rsid w:val="001E5782"/>
    <w:rsid w:val="001E6D8E"/>
    <w:rsid w:val="001F12E7"/>
    <w:rsid w:val="001F2292"/>
    <w:rsid w:val="001F2410"/>
    <w:rsid w:val="001F53AC"/>
    <w:rsid w:val="001F66CF"/>
    <w:rsid w:val="00205015"/>
    <w:rsid w:val="00206DDB"/>
    <w:rsid w:val="00212041"/>
    <w:rsid w:val="00215D6F"/>
    <w:rsid w:val="00216582"/>
    <w:rsid w:val="00216F4D"/>
    <w:rsid w:val="00217591"/>
    <w:rsid w:val="00221927"/>
    <w:rsid w:val="00221CDF"/>
    <w:rsid w:val="00223652"/>
    <w:rsid w:val="00231F5A"/>
    <w:rsid w:val="00232132"/>
    <w:rsid w:val="00233330"/>
    <w:rsid w:val="002337D0"/>
    <w:rsid w:val="00234941"/>
    <w:rsid w:val="0023519F"/>
    <w:rsid w:val="00241373"/>
    <w:rsid w:val="00242EA3"/>
    <w:rsid w:val="00242EC5"/>
    <w:rsid w:val="002431C4"/>
    <w:rsid w:val="002435CC"/>
    <w:rsid w:val="002453D2"/>
    <w:rsid w:val="00245AC2"/>
    <w:rsid w:val="002461AC"/>
    <w:rsid w:val="00246206"/>
    <w:rsid w:val="00246C90"/>
    <w:rsid w:val="00247F29"/>
    <w:rsid w:val="00250DB5"/>
    <w:rsid w:val="00250E65"/>
    <w:rsid w:val="002527F4"/>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7BC6"/>
    <w:rsid w:val="002B21D2"/>
    <w:rsid w:val="002B6281"/>
    <w:rsid w:val="002B727C"/>
    <w:rsid w:val="002C1473"/>
    <w:rsid w:val="002C236E"/>
    <w:rsid w:val="002C34B0"/>
    <w:rsid w:val="002C77AB"/>
    <w:rsid w:val="002D0A4F"/>
    <w:rsid w:val="002D48BE"/>
    <w:rsid w:val="002D50C8"/>
    <w:rsid w:val="002D5589"/>
    <w:rsid w:val="002D5904"/>
    <w:rsid w:val="002D6618"/>
    <w:rsid w:val="002E1146"/>
    <w:rsid w:val="002E379E"/>
    <w:rsid w:val="002E3BED"/>
    <w:rsid w:val="002E3D70"/>
    <w:rsid w:val="002E6243"/>
    <w:rsid w:val="002E68D1"/>
    <w:rsid w:val="002E68F5"/>
    <w:rsid w:val="002F028B"/>
    <w:rsid w:val="002F041E"/>
    <w:rsid w:val="002F703F"/>
    <w:rsid w:val="003006A6"/>
    <w:rsid w:val="003008DE"/>
    <w:rsid w:val="0030212B"/>
    <w:rsid w:val="0030485B"/>
    <w:rsid w:val="00306589"/>
    <w:rsid w:val="00307D6B"/>
    <w:rsid w:val="00312720"/>
    <w:rsid w:val="00312A51"/>
    <w:rsid w:val="003139C7"/>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565A0"/>
    <w:rsid w:val="0036042D"/>
    <w:rsid w:val="00360CF7"/>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52D9"/>
    <w:rsid w:val="003B6D26"/>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2E59"/>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1565"/>
    <w:rsid w:val="004739A5"/>
    <w:rsid w:val="00473BE9"/>
    <w:rsid w:val="0047480C"/>
    <w:rsid w:val="00476DB4"/>
    <w:rsid w:val="00477C98"/>
    <w:rsid w:val="00480856"/>
    <w:rsid w:val="00483BAA"/>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951"/>
    <w:rsid w:val="00543215"/>
    <w:rsid w:val="00544759"/>
    <w:rsid w:val="005448E8"/>
    <w:rsid w:val="00550CD8"/>
    <w:rsid w:val="00552FD0"/>
    <w:rsid w:val="005536CA"/>
    <w:rsid w:val="00553895"/>
    <w:rsid w:val="005558D6"/>
    <w:rsid w:val="00556205"/>
    <w:rsid w:val="005576B4"/>
    <w:rsid w:val="0055786A"/>
    <w:rsid w:val="0056047B"/>
    <w:rsid w:val="005606D3"/>
    <w:rsid w:val="00560C2F"/>
    <w:rsid w:val="00562162"/>
    <w:rsid w:val="00563D57"/>
    <w:rsid w:val="00564E33"/>
    <w:rsid w:val="00565F7C"/>
    <w:rsid w:val="00570113"/>
    <w:rsid w:val="00571216"/>
    <w:rsid w:val="00572000"/>
    <w:rsid w:val="005724BF"/>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3E9C"/>
    <w:rsid w:val="005B47E1"/>
    <w:rsid w:val="005B7592"/>
    <w:rsid w:val="005C059E"/>
    <w:rsid w:val="005C1E2B"/>
    <w:rsid w:val="005C6E7F"/>
    <w:rsid w:val="005C7A5F"/>
    <w:rsid w:val="005D0AA8"/>
    <w:rsid w:val="005D1C7C"/>
    <w:rsid w:val="005D5651"/>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47C59"/>
    <w:rsid w:val="00650048"/>
    <w:rsid w:val="006519C0"/>
    <w:rsid w:val="0065299E"/>
    <w:rsid w:val="006623ED"/>
    <w:rsid w:val="006629AF"/>
    <w:rsid w:val="00662A24"/>
    <w:rsid w:val="006676D1"/>
    <w:rsid w:val="00673D83"/>
    <w:rsid w:val="00676EF0"/>
    <w:rsid w:val="00677C14"/>
    <w:rsid w:val="00682E65"/>
    <w:rsid w:val="006840DE"/>
    <w:rsid w:val="00687BDD"/>
    <w:rsid w:val="006962E7"/>
    <w:rsid w:val="00696EE3"/>
    <w:rsid w:val="006A1B5D"/>
    <w:rsid w:val="006A25AC"/>
    <w:rsid w:val="006A6B01"/>
    <w:rsid w:val="006B6C5F"/>
    <w:rsid w:val="006C077A"/>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6F53A7"/>
    <w:rsid w:val="00700EAB"/>
    <w:rsid w:val="007027D6"/>
    <w:rsid w:val="00706B6C"/>
    <w:rsid w:val="00706B7F"/>
    <w:rsid w:val="00711ADB"/>
    <w:rsid w:val="00716E3F"/>
    <w:rsid w:val="00717D95"/>
    <w:rsid w:val="00721DA8"/>
    <w:rsid w:val="007270DC"/>
    <w:rsid w:val="007275AA"/>
    <w:rsid w:val="00733DF9"/>
    <w:rsid w:val="00736FB0"/>
    <w:rsid w:val="007370A8"/>
    <w:rsid w:val="00741EEA"/>
    <w:rsid w:val="00744279"/>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1DE"/>
    <w:rsid w:val="007C337E"/>
    <w:rsid w:val="007C4B81"/>
    <w:rsid w:val="007C6921"/>
    <w:rsid w:val="007D2404"/>
    <w:rsid w:val="007D290A"/>
    <w:rsid w:val="007D3E38"/>
    <w:rsid w:val="007D4AFF"/>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2E50"/>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168"/>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3B60"/>
    <w:rsid w:val="008F5C31"/>
    <w:rsid w:val="008F766C"/>
    <w:rsid w:val="009010C6"/>
    <w:rsid w:val="00903964"/>
    <w:rsid w:val="0090409B"/>
    <w:rsid w:val="00904DE9"/>
    <w:rsid w:val="009134F3"/>
    <w:rsid w:val="009145FA"/>
    <w:rsid w:val="00916F1E"/>
    <w:rsid w:val="00921291"/>
    <w:rsid w:val="00922510"/>
    <w:rsid w:val="00922BB3"/>
    <w:rsid w:val="00924DCC"/>
    <w:rsid w:val="00925F9E"/>
    <w:rsid w:val="00930921"/>
    <w:rsid w:val="00934F7C"/>
    <w:rsid w:val="00935ED8"/>
    <w:rsid w:val="00937F68"/>
    <w:rsid w:val="00942936"/>
    <w:rsid w:val="0094475F"/>
    <w:rsid w:val="00950126"/>
    <w:rsid w:val="00951534"/>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67D1"/>
    <w:rsid w:val="00A27220"/>
    <w:rsid w:val="00A30DE8"/>
    <w:rsid w:val="00A31903"/>
    <w:rsid w:val="00A31926"/>
    <w:rsid w:val="00A31CA7"/>
    <w:rsid w:val="00A336D9"/>
    <w:rsid w:val="00A33731"/>
    <w:rsid w:val="00A346A3"/>
    <w:rsid w:val="00A35F27"/>
    <w:rsid w:val="00A36118"/>
    <w:rsid w:val="00A361E2"/>
    <w:rsid w:val="00A36379"/>
    <w:rsid w:val="00A37B0E"/>
    <w:rsid w:val="00A4154E"/>
    <w:rsid w:val="00A41994"/>
    <w:rsid w:val="00A43065"/>
    <w:rsid w:val="00A45AEB"/>
    <w:rsid w:val="00A45F01"/>
    <w:rsid w:val="00A46096"/>
    <w:rsid w:val="00A523A2"/>
    <w:rsid w:val="00A63D55"/>
    <w:rsid w:val="00A65C01"/>
    <w:rsid w:val="00A66ADA"/>
    <w:rsid w:val="00A66D78"/>
    <w:rsid w:val="00A70669"/>
    <w:rsid w:val="00A70FCD"/>
    <w:rsid w:val="00A80C7E"/>
    <w:rsid w:val="00A81F7E"/>
    <w:rsid w:val="00A839A6"/>
    <w:rsid w:val="00A83FF8"/>
    <w:rsid w:val="00A85BE2"/>
    <w:rsid w:val="00A86CC5"/>
    <w:rsid w:val="00A8769A"/>
    <w:rsid w:val="00A877F2"/>
    <w:rsid w:val="00A8792C"/>
    <w:rsid w:val="00A9359E"/>
    <w:rsid w:val="00A97A7A"/>
    <w:rsid w:val="00AA152C"/>
    <w:rsid w:val="00AA5E7D"/>
    <w:rsid w:val="00AB0E2E"/>
    <w:rsid w:val="00AB2598"/>
    <w:rsid w:val="00AB25E1"/>
    <w:rsid w:val="00AB6463"/>
    <w:rsid w:val="00AB7543"/>
    <w:rsid w:val="00AB7E0A"/>
    <w:rsid w:val="00AC1EEA"/>
    <w:rsid w:val="00AC222B"/>
    <w:rsid w:val="00AC4692"/>
    <w:rsid w:val="00AC537D"/>
    <w:rsid w:val="00AC60A5"/>
    <w:rsid w:val="00AC69E3"/>
    <w:rsid w:val="00AC6D72"/>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211E6"/>
    <w:rsid w:val="00B30809"/>
    <w:rsid w:val="00B351CF"/>
    <w:rsid w:val="00B42062"/>
    <w:rsid w:val="00B42EC4"/>
    <w:rsid w:val="00B43254"/>
    <w:rsid w:val="00B50E3A"/>
    <w:rsid w:val="00B51288"/>
    <w:rsid w:val="00B61D31"/>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31F7"/>
    <w:rsid w:val="00BB586D"/>
    <w:rsid w:val="00BB595F"/>
    <w:rsid w:val="00BB6922"/>
    <w:rsid w:val="00BB6CA9"/>
    <w:rsid w:val="00BC3FF4"/>
    <w:rsid w:val="00BC5790"/>
    <w:rsid w:val="00BC6035"/>
    <w:rsid w:val="00BC78F2"/>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2880"/>
    <w:rsid w:val="00C049A4"/>
    <w:rsid w:val="00C059DF"/>
    <w:rsid w:val="00C2453B"/>
    <w:rsid w:val="00C2635D"/>
    <w:rsid w:val="00C35B50"/>
    <w:rsid w:val="00C35FF2"/>
    <w:rsid w:val="00C36116"/>
    <w:rsid w:val="00C37238"/>
    <w:rsid w:val="00C3792B"/>
    <w:rsid w:val="00C405F1"/>
    <w:rsid w:val="00C4100B"/>
    <w:rsid w:val="00C44C43"/>
    <w:rsid w:val="00C461E2"/>
    <w:rsid w:val="00C46662"/>
    <w:rsid w:val="00C46883"/>
    <w:rsid w:val="00C469EF"/>
    <w:rsid w:val="00C5129A"/>
    <w:rsid w:val="00C522DD"/>
    <w:rsid w:val="00C526A8"/>
    <w:rsid w:val="00C548A0"/>
    <w:rsid w:val="00C57729"/>
    <w:rsid w:val="00C612B5"/>
    <w:rsid w:val="00C64E75"/>
    <w:rsid w:val="00C67996"/>
    <w:rsid w:val="00C74139"/>
    <w:rsid w:val="00C7722E"/>
    <w:rsid w:val="00C773B8"/>
    <w:rsid w:val="00C804E4"/>
    <w:rsid w:val="00C8085B"/>
    <w:rsid w:val="00C823CA"/>
    <w:rsid w:val="00C93BAD"/>
    <w:rsid w:val="00C9598A"/>
    <w:rsid w:val="00CA1E33"/>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014C1"/>
    <w:rsid w:val="00D126F1"/>
    <w:rsid w:val="00D12F0E"/>
    <w:rsid w:val="00D13CC5"/>
    <w:rsid w:val="00D1483C"/>
    <w:rsid w:val="00D15F3D"/>
    <w:rsid w:val="00D2025B"/>
    <w:rsid w:val="00D20FCC"/>
    <w:rsid w:val="00D250E2"/>
    <w:rsid w:val="00D25C40"/>
    <w:rsid w:val="00D261BE"/>
    <w:rsid w:val="00D27DDB"/>
    <w:rsid w:val="00D3441C"/>
    <w:rsid w:val="00D35006"/>
    <w:rsid w:val="00D3764D"/>
    <w:rsid w:val="00D40A1D"/>
    <w:rsid w:val="00D41894"/>
    <w:rsid w:val="00D43685"/>
    <w:rsid w:val="00D448A5"/>
    <w:rsid w:val="00D47B5F"/>
    <w:rsid w:val="00D501CE"/>
    <w:rsid w:val="00D568F4"/>
    <w:rsid w:val="00D569FF"/>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03FC"/>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4FC1"/>
    <w:rsid w:val="00DD7385"/>
    <w:rsid w:val="00DD74AA"/>
    <w:rsid w:val="00DE0B42"/>
    <w:rsid w:val="00DE378F"/>
    <w:rsid w:val="00DE3A51"/>
    <w:rsid w:val="00DE4740"/>
    <w:rsid w:val="00DE6CEC"/>
    <w:rsid w:val="00DE7A3C"/>
    <w:rsid w:val="00DF39E0"/>
    <w:rsid w:val="00DF5925"/>
    <w:rsid w:val="00DF5DD0"/>
    <w:rsid w:val="00DF7CEB"/>
    <w:rsid w:val="00E01B0B"/>
    <w:rsid w:val="00E01C28"/>
    <w:rsid w:val="00E0766A"/>
    <w:rsid w:val="00E07E07"/>
    <w:rsid w:val="00E11F6D"/>
    <w:rsid w:val="00E12A74"/>
    <w:rsid w:val="00E14646"/>
    <w:rsid w:val="00E16E9A"/>
    <w:rsid w:val="00E16FCF"/>
    <w:rsid w:val="00E20ADB"/>
    <w:rsid w:val="00E2146E"/>
    <w:rsid w:val="00E2294F"/>
    <w:rsid w:val="00E248CD"/>
    <w:rsid w:val="00E2491A"/>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0AD4"/>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9786D"/>
    <w:rsid w:val="00EA1219"/>
    <w:rsid w:val="00EA1D9A"/>
    <w:rsid w:val="00EA2BEE"/>
    <w:rsid w:val="00EA2DD3"/>
    <w:rsid w:val="00EA3741"/>
    <w:rsid w:val="00EB0EEA"/>
    <w:rsid w:val="00EB2AE3"/>
    <w:rsid w:val="00EB5739"/>
    <w:rsid w:val="00EB6003"/>
    <w:rsid w:val="00EC327B"/>
    <w:rsid w:val="00EC4F91"/>
    <w:rsid w:val="00EC7777"/>
    <w:rsid w:val="00ED07A3"/>
    <w:rsid w:val="00ED0AC8"/>
    <w:rsid w:val="00ED1724"/>
    <w:rsid w:val="00ED268B"/>
    <w:rsid w:val="00ED312E"/>
    <w:rsid w:val="00ED3570"/>
    <w:rsid w:val="00ED4202"/>
    <w:rsid w:val="00ED6D1C"/>
    <w:rsid w:val="00EE28ED"/>
    <w:rsid w:val="00EE7700"/>
    <w:rsid w:val="00EF18BA"/>
    <w:rsid w:val="00EF2CED"/>
    <w:rsid w:val="00EF3AEA"/>
    <w:rsid w:val="00EF402B"/>
    <w:rsid w:val="00EF56BF"/>
    <w:rsid w:val="00EF5723"/>
    <w:rsid w:val="00EF77B5"/>
    <w:rsid w:val="00F0095D"/>
    <w:rsid w:val="00F02C67"/>
    <w:rsid w:val="00F02E29"/>
    <w:rsid w:val="00F12364"/>
    <w:rsid w:val="00F12E56"/>
    <w:rsid w:val="00F16086"/>
    <w:rsid w:val="00F22D9B"/>
    <w:rsid w:val="00F24C8E"/>
    <w:rsid w:val="00F25C71"/>
    <w:rsid w:val="00F3020D"/>
    <w:rsid w:val="00F31EFE"/>
    <w:rsid w:val="00F32F3F"/>
    <w:rsid w:val="00F362EA"/>
    <w:rsid w:val="00F40A55"/>
    <w:rsid w:val="00F41142"/>
    <w:rsid w:val="00F4210D"/>
    <w:rsid w:val="00F42452"/>
    <w:rsid w:val="00F44082"/>
    <w:rsid w:val="00F503E8"/>
    <w:rsid w:val="00F51E37"/>
    <w:rsid w:val="00F5615F"/>
    <w:rsid w:val="00F60D32"/>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40D7"/>
    <w:rsid w:val="00F951BD"/>
    <w:rsid w:val="00F966DA"/>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3B2F"/>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98" w:unhideWhenUsed="1"/>
    <w:lsdException w:name="List Bullet 5" w:semiHidden="1" w:uiPriority="9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4"/>
    <w:semiHidden/>
    <w:qFormat/>
    <w:rsid w:val="00744279"/>
    <w:pPr>
      <w:numPr>
        <w:numId w:val="34"/>
      </w:numPr>
      <w:spacing w:line="240" w:lineRule="atLeast"/>
      <w:ind w:left="720" w:hanging="360"/>
    </w:pPr>
    <w:rPr>
      <w:rFonts w:ascii="Arial" w:eastAsia="Century Gothic" w:hAnsi="Arial" w:cs="Times New Roman"/>
      <w:color w:val="000000"/>
      <w:sz w:val="19"/>
      <w:szCs w:val="20"/>
      <w:lang w:val="en-AU"/>
    </w:rPr>
  </w:style>
  <w:style w:type="paragraph" w:styleId="ListBullet2">
    <w:name w:val="List Bullet 2"/>
    <w:basedOn w:val="Normal"/>
    <w:uiPriority w:val="4"/>
    <w:semiHidden/>
    <w:qFormat/>
    <w:rsid w:val="00744279"/>
    <w:pPr>
      <w:numPr>
        <w:ilvl w:val="1"/>
        <w:numId w:val="34"/>
      </w:numPr>
      <w:spacing w:line="240" w:lineRule="atLeast"/>
      <w:ind w:left="1440" w:hanging="360"/>
    </w:pPr>
    <w:rPr>
      <w:rFonts w:ascii="Arial" w:eastAsia="Century Gothic" w:hAnsi="Arial" w:cs="Times New Roman"/>
      <w:color w:val="000000"/>
      <w:sz w:val="19"/>
      <w:szCs w:val="20"/>
      <w:lang w:val="en-AU"/>
    </w:rPr>
  </w:style>
  <w:style w:type="paragraph" w:styleId="ListBullet3">
    <w:name w:val="List Bullet 3"/>
    <w:basedOn w:val="Normal"/>
    <w:uiPriority w:val="4"/>
    <w:semiHidden/>
    <w:qFormat/>
    <w:rsid w:val="00744279"/>
    <w:pPr>
      <w:numPr>
        <w:ilvl w:val="2"/>
        <w:numId w:val="34"/>
      </w:numPr>
      <w:spacing w:line="240" w:lineRule="atLeast"/>
      <w:ind w:left="2160" w:hanging="360"/>
    </w:pPr>
    <w:rPr>
      <w:rFonts w:ascii="Arial" w:eastAsia="Century Gothic" w:hAnsi="Arial" w:cs="Times New Roman"/>
      <w:color w:val="000000"/>
      <w:sz w:val="19"/>
      <w:szCs w:val="20"/>
      <w:lang w:val="en-AU"/>
    </w:rPr>
  </w:style>
  <w:style w:type="paragraph" w:styleId="ListBullet4">
    <w:name w:val="List Bullet 4"/>
    <w:basedOn w:val="Normal"/>
    <w:uiPriority w:val="98"/>
    <w:semiHidden/>
    <w:rsid w:val="00744279"/>
    <w:pPr>
      <w:numPr>
        <w:ilvl w:val="3"/>
        <w:numId w:val="34"/>
      </w:numPr>
      <w:spacing w:after="79" w:line="240" w:lineRule="atLeast"/>
      <w:ind w:left="2880" w:hanging="360"/>
      <w:contextualSpacing/>
    </w:pPr>
    <w:rPr>
      <w:rFonts w:ascii="Arial" w:eastAsia="Century Gothic" w:hAnsi="Arial" w:cs="Times New Roman"/>
      <w:color w:val="000000"/>
      <w:sz w:val="19"/>
      <w:szCs w:val="20"/>
      <w:lang w:val="en-AU"/>
    </w:rPr>
  </w:style>
  <w:style w:type="paragraph" w:styleId="ListBullet5">
    <w:name w:val="List Bullet 5"/>
    <w:basedOn w:val="Normal"/>
    <w:uiPriority w:val="98"/>
    <w:semiHidden/>
    <w:rsid w:val="00744279"/>
    <w:pPr>
      <w:numPr>
        <w:ilvl w:val="4"/>
        <w:numId w:val="34"/>
      </w:numPr>
      <w:spacing w:after="79" w:line="240" w:lineRule="atLeast"/>
      <w:ind w:left="3600" w:hanging="360"/>
      <w:contextualSpacing/>
    </w:pPr>
    <w:rPr>
      <w:rFonts w:ascii="Arial" w:eastAsia="Century Gothic" w:hAnsi="Arial" w:cs="Times New Roman"/>
      <w:color w:val="000000"/>
      <w:sz w:val="19"/>
      <w:szCs w:val="20"/>
      <w:lang w:val="en-AU"/>
    </w:rPr>
  </w:style>
  <w:style w:type="numbering" w:customStyle="1" w:styleId="ETHOSBullets">
    <w:name w:val="ETHOS Bullets"/>
    <w:uiPriority w:val="99"/>
    <w:rsid w:val="00744279"/>
    <w:pPr>
      <w:numPr>
        <w:numId w:val="34"/>
      </w:numPr>
    </w:pPr>
  </w:style>
  <w:style w:type="paragraph" w:styleId="NoSpacing">
    <w:name w:val="No Spacing"/>
    <w:uiPriority w:val="1"/>
    <w:qFormat/>
    <w:rsid w:val="00744279"/>
    <w:rPr>
      <w:rFonts w:ascii="Calibri" w:eastAsia="Calibri" w:hAnsi="Calibri" w:cs="Times New Roman"/>
      <w:sz w:val="22"/>
      <w:szCs w:val="22"/>
      <w:lang w:val="en-AU"/>
    </w:rPr>
  </w:style>
  <w:style w:type="paragraph" w:customStyle="1" w:styleId="Default">
    <w:name w:val="Default"/>
    <w:rsid w:val="00744279"/>
    <w:pPr>
      <w:autoSpaceDE w:val="0"/>
      <w:autoSpaceDN w:val="0"/>
      <w:adjustRightInd w:val="0"/>
    </w:pPr>
    <w:rPr>
      <w:rFonts w:ascii="Styrene A" w:eastAsia="Calibri" w:hAnsi="Styrene A" w:cs="Styrene A"/>
      <w:color w:val="000000"/>
      <w:lang w:val="en-AU"/>
    </w:rPr>
  </w:style>
  <w:style w:type="paragraph" w:styleId="BodyText">
    <w:name w:val="Body Text"/>
    <w:basedOn w:val="Normal"/>
    <w:link w:val="BodyTextChar"/>
    <w:uiPriority w:val="1"/>
    <w:qFormat/>
    <w:rsid w:val="003F2E59"/>
    <w:pPr>
      <w:widowControl w:val="0"/>
      <w:autoSpaceDE w:val="0"/>
      <w:autoSpaceDN w:val="0"/>
      <w:spacing w:after="0"/>
    </w:pPr>
    <w:rPr>
      <w:rFonts w:ascii="Arial" w:eastAsia="Arial" w:hAnsi="Arial" w:cs="Arial"/>
      <w:szCs w:val="22"/>
      <w:lang w:val="en-AU"/>
    </w:rPr>
  </w:style>
  <w:style w:type="character" w:customStyle="1" w:styleId="BodyTextChar">
    <w:name w:val="Body Text Char"/>
    <w:basedOn w:val="DefaultParagraphFont"/>
    <w:link w:val="BodyText"/>
    <w:uiPriority w:val="1"/>
    <w:rsid w:val="003F2E59"/>
    <w:rPr>
      <w:rFonts w:ascii="Arial" w:eastAsia="Arial" w:hAnsi="Arial" w:cs="Arial"/>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114099988">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435595184">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home.id.com.au/about-us/"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media/image7.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bs.gov.au/census" TargetMode="External"/><Relationship Id="rId33"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https://profile.id.com.au/manningham/qualifica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home.id.com.au/about-us/" TargetMode="External"/><Relationship Id="rId32" Type="http://schemas.openxmlformats.org/officeDocument/2006/relationships/hyperlink" Target="http://home.id.com.au/about-u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bs.gov.au/census" TargetMode="External"/><Relationship Id="rId28" Type="http://schemas.openxmlformats.org/officeDocument/2006/relationships/hyperlink" Target="https://home.id.com.au/about-us/"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www.abs.gov.au/cens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yperlink" Target="https://www.abs.gov.au/census" TargetMode="External"/><Relationship Id="rId30" Type="http://schemas.openxmlformats.org/officeDocument/2006/relationships/hyperlink" Target="https://profile.id.com.au/manningham/individual-income?" TargetMode="External"/><Relationship Id="rId35" Type="http://schemas.openxmlformats.org/officeDocument/2006/relationships/fontTable" Target="fontTable.xml"/><Relationship Id="rId8" Type="http://schemas.openxmlformats.org/officeDocument/2006/relationships/settings" Target="settings.xml"/></Relationships>
</file>

<file path=word/_rels/footer4.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d = " h t t p : / / w w w . w 3 . o r g / 2 0 0 1 / X M L S c h e m a "   x m l n s : x s i = " h t t p : / / w w w . w 3 . o r g / 2 0 0 1 / X M L S c h e m a - i n s t a 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Manningham_KISP_Signed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7FB1D-9FB3-4507-8AB7-F7BA7CDDF83B}">
  <ds:schemaRefs>
    <ds:schemaRef ds:uri="http://schemas.openxmlformats.org/officeDocument/2006/bibliography"/>
  </ds:schemaRefs>
</ds:datastoreItem>
</file>

<file path=customXml/itemProps2.xml><?xml version="1.0" encoding="utf-8"?>
<ds:datastoreItem xmlns:ds="http://schemas.openxmlformats.org/officeDocument/2006/customXml" ds:itemID="{09BA938A-23AA-4472-B9E6-601CAB8EF91B}">
  <ds:schemaRefs>
    <ds:schemaRef ds:uri="http://www.w3.org/2001/XMLSchema"/>
  </ds:schemaRefs>
</ds:datastoreItem>
</file>

<file path=customXml/itemProps3.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4.xml><?xml version="1.0" encoding="utf-8"?>
<ds:datastoreItem xmlns:ds="http://schemas.openxmlformats.org/officeDocument/2006/customXml" ds:itemID="{F2EC2B04-B995-4687-803C-EAF774499B47}">
  <ds:schemaRefs>
    <ds:schemaRef ds:uri="http://schemas.microsoft.com/office/2006/metadata/properties"/>
    <ds:schemaRef ds:uri="http://www.w3.org/XML/1998/namespace"/>
    <ds:schemaRef ds:uri="http://purl.org/dc/elements/1.1/"/>
    <ds:schemaRef ds:uri="http://schemas.microsoft.com/sharepoint/v4"/>
    <ds:schemaRef ds:uri="31668d71-c2e5-4aea-b4c9-de8c85bbb4e2"/>
    <ds:schemaRef ds:uri="http://schemas.openxmlformats.org/package/2006/metadata/core-properties"/>
    <ds:schemaRef ds:uri="http://schemas.microsoft.com/Sharepoint/v3"/>
    <ds:schemaRef ds:uri="http://schemas.microsoft.com/office/2006/documentManagement/types"/>
    <ds:schemaRef ds:uri="http://purl.org/dc/terms/"/>
    <ds:schemaRef ds:uri="http://schemas.microsoft.com/office/infopath/2007/PartnerControls"/>
    <ds:schemaRef ds:uri="92143452-79c2-4c19-b4ab-3bf92b289002"/>
    <ds:schemaRef ds:uri="http://purl.org/dc/dcmitype/"/>
  </ds:schemaRefs>
</ds:datastoreItem>
</file>

<file path=customXml/itemProps5.xml><?xml version="1.0" encoding="utf-8"?>
<ds:datastoreItem xmlns:ds="http://schemas.openxmlformats.org/officeDocument/2006/customXml" ds:itemID="{F4A02CD9-949E-42F3-8A92-BE94091AAF1C}"/>
</file>

<file path=docProps/app.xml><?xml version="1.0" encoding="utf-8"?>
<Properties xmlns="http://schemas.openxmlformats.org/officeDocument/2006/extended-properties" xmlns:vt="http://schemas.openxmlformats.org/officeDocument/2006/docPropsVTypes">
  <Template>Normal.dotm</Template>
  <TotalTime>63</TotalTime>
  <Pages>24</Pages>
  <Words>6334</Words>
  <Characters>36110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4</cp:revision>
  <cp:lastPrinted>2022-02-16T23:06:00Z</cp:lastPrinted>
  <dcterms:created xsi:type="dcterms:W3CDTF">2022-03-29T23:59:00Z</dcterms:created>
  <dcterms:modified xsi:type="dcterms:W3CDTF">2022-05-09T01:05:00Z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{86acada8-e494-4824-98bb-399f97435af2}</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R20220219707</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2022-03-30T14:21:10.7840416+11:00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