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56C05998" w:rsidR="00A63D55" w:rsidRPr="00F0319E" w:rsidRDefault="008B0CAF" w:rsidP="00A63D55">
      <w:pPr>
        <w:pStyle w:val="Coversubtitle"/>
        <w:rPr>
          <w:color w:val="auto"/>
        </w:rPr>
      </w:pPr>
      <w:r>
        <w:rPr>
          <w:color w:val="auto"/>
        </w:rPr>
        <w:t>Wyndham City</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5D09E0" w:rsidRDefault="00BA4049" w:rsidP="00BA4049">
      <w:pPr>
        <w:spacing w:after="40"/>
        <w:rPr>
          <w:rFonts w:cstheme="minorHAnsi"/>
          <w:b/>
          <w:sz w:val="44"/>
          <w:szCs w:val="44"/>
        </w:rPr>
      </w:pPr>
      <w:r w:rsidRPr="005D09E0">
        <w:rPr>
          <w:rFonts w:cstheme="minorHAnsi"/>
          <w:b/>
          <w:sz w:val="44"/>
          <w:szCs w:val="44"/>
        </w:rPr>
        <w:lastRenderedPageBreak/>
        <w:t>CONTENTS</w:t>
      </w:r>
    </w:p>
    <w:p w14:paraId="5AECBA60" w14:textId="58BE924A"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5D09E0">
        <w:rPr>
          <w:noProof/>
        </w:rPr>
        <w:t>3</w:t>
      </w:r>
      <w:r w:rsidR="00DF3AA0">
        <w:rPr>
          <w:noProof/>
        </w:rPr>
        <w:fldChar w:fldCharType="end"/>
      </w:r>
    </w:p>
    <w:p w14:paraId="46B6D289" w14:textId="5124178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5D09E0">
        <w:rPr>
          <w:noProof/>
        </w:rPr>
        <w:t>3</w:t>
      </w:r>
      <w:r>
        <w:rPr>
          <w:noProof/>
        </w:rPr>
        <w:fldChar w:fldCharType="end"/>
      </w:r>
    </w:p>
    <w:p w14:paraId="6EB7AD8E" w14:textId="3FAA33D0"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5D09E0">
        <w:rPr>
          <w:noProof/>
        </w:rPr>
        <w:t>3</w:t>
      </w:r>
      <w:r>
        <w:rPr>
          <w:noProof/>
        </w:rPr>
        <w:fldChar w:fldCharType="end"/>
      </w:r>
    </w:p>
    <w:p w14:paraId="178A0DFC" w14:textId="34BC561B"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5D09E0">
        <w:rPr>
          <w:noProof/>
        </w:rPr>
        <w:t>4</w:t>
      </w:r>
      <w:r>
        <w:rPr>
          <w:noProof/>
        </w:rPr>
        <w:fldChar w:fldCharType="end"/>
      </w:r>
    </w:p>
    <w:p w14:paraId="26473784" w14:textId="10B85C9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5D09E0">
        <w:rPr>
          <w:noProof/>
        </w:rPr>
        <w:t>4</w:t>
      </w:r>
      <w:r>
        <w:rPr>
          <w:noProof/>
        </w:rPr>
        <w:fldChar w:fldCharType="end"/>
      </w:r>
    </w:p>
    <w:p w14:paraId="15299AEC" w14:textId="71B7B14E"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8B0CAF">
        <w:rPr>
          <w:noProof/>
          <w:lang w:val="en-AU"/>
        </w:rPr>
        <w:t>Wyndham City</w:t>
      </w:r>
      <w:r>
        <w:rPr>
          <w:noProof/>
        </w:rPr>
        <w:tab/>
      </w:r>
      <w:r>
        <w:rPr>
          <w:noProof/>
        </w:rPr>
        <w:fldChar w:fldCharType="begin"/>
      </w:r>
      <w:r>
        <w:rPr>
          <w:noProof/>
        </w:rPr>
        <w:instrText xml:space="preserve"> PAGEREF _Toc182835102 \h </w:instrText>
      </w:r>
      <w:r>
        <w:rPr>
          <w:noProof/>
        </w:rPr>
      </w:r>
      <w:r>
        <w:rPr>
          <w:noProof/>
        </w:rPr>
        <w:fldChar w:fldCharType="separate"/>
      </w:r>
      <w:r w:rsidR="005D09E0">
        <w:rPr>
          <w:noProof/>
        </w:rPr>
        <w:t>5</w:t>
      </w:r>
      <w:r>
        <w:rPr>
          <w:noProof/>
        </w:rPr>
        <w:fldChar w:fldCharType="end"/>
      </w:r>
    </w:p>
    <w:p w14:paraId="78290CA6" w14:textId="1217F4C8"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5D09E0">
        <w:rPr>
          <w:noProof/>
        </w:rPr>
        <w:t>6</w:t>
      </w:r>
      <w:r>
        <w:rPr>
          <w:noProof/>
        </w:rPr>
        <w:fldChar w:fldCharType="end"/>
      </w:r>
    </w:p>
    <w:p w14:paraId="59D72FFE" w14:textId="3F5A9688"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0C2301">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5D09E0">
        <w:rPr>
          <w:noProof/>
        </w:rPr>
        <w:t>6</w:t>
      </w:r>
      <w:r>
        <w:rPr>
          <w:noProof/>
        </w:rPr>
        <w:fldChar w:fldCharType="end"/>
      </w:r>
    </w:p>
    <w:p w14:paraId="2F590E7F" w14:textId="6E49D1B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0C2301">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5D09E0">
        <w:rPr>
          <w:noProof/>
        </w:rPr>
        <w:t>6</w:t>
      </w:r>
      <w:r>
        <w:rPr>
          <w:noProof/>
        </w:rPr>
        <w:fldChar w:fldCharType="end"/>
      </w:r>
    </w:p>
    <w:p w14:paraId="068DF535" w14:textId="1CC22B1C"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Unmet demand estimates between 2025 - 2036 for </w:t>
      </w:r>
      <w:r w:rsidR="008B0CAF">
        <w:rPr>
          <w:noProof/>
          <w:lang w:val="en-AU"/>
        </w:rPr>
        <w:t>Wyndham City</w:t>
      </w:r>
      <w:r>
        <w:rPr>
          <w:noProof/>
        </w:rPr>
        <w:tab/>
      </w:r>
      <w:r>
        <w:rPr>
          <w:noProof/>
        </w:rPr>
        <w:fldChar w:fldCharType="begin"/>
      </w:r>
      <w:r>
        <w:rPr>
          <w:noProof/>
        </w:rPr>
        <w:instrText xml:space="preserve"> PAGEREF _Toc182835106 \h </w:instrText>
      </w:r>
      <w:r>
        <w:rPr>
          <w:noProof/>
        </w:rPr>
      </w:r>
      <w:r>
        <w:rPr>
          <w:noProof/>
        </w:rPr>
        <w:fldChar w:fldCharType="separate"/>
      </w:r>
      <w:r w:rsidR="005D09E0">
        <w:rPr>
          <w:noProof/>
        </w:rPr>
        <w:t>12</w:t>
      </w:r>
      <w:r>
        <w:rPr>
          <w:noProof/>
        </w:rPr>
        <w:fldChar w:fldCharType="end"/>
      </w:r>
    </w:p>
    <w:p w14:paraId="0F04A848" w14:textId="74B34EE6"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5D09E0">
        <w:rPr>
          <w:noProof/>
        </w:rPr>
        <w:t>12</w:t>
      </w:r>
      <w:r>
        <w:rPr>
          <w:noProof/>
        </w:rPr>
        <w:fldChar w:fldCharType="end"/>
      </w:r>
    </w:p>
    <w:p w14:paraId="40B88435" w14:textId="36FDE4DA"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5D09E0">
        <w:rPr>
          <w:noProof/>
        </w:rPr>
        <w:t>12</w:t>
      </w:r>
      <w:r>
        <w:rPr>
          <w:noProof/>
        </w:rPr>
        <w:fldChar w:fldCharType="end"/>
      </w:r>
    </w:p>
    <w:p w14:paraId="01B4CBFC" w14:textId="76D0A22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5D09E0">
        <w:rPr>
          <w:noProof/>
        </w:rPr>
        <w:t>14</w:t>
      </w:r>
      <w:r>
        <w:rPr>
          <w:noProof/>
        </w:rPr>
        <w:fldChar w:fldCharType="end"/>
      </w:r>
    </w:p>
    <w:p w14:paraId="10023726" w14:textId="545CAD54"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5D09E0">
        <w:rPr>
          <w:noProof/>
        </w:rPr>
        <w:t>14</w:t>
      </w:r>
      <w:r>
        <w:rPr>
          <w:noProof/>
        </w:rPr>
        <w:fldChar w:fldCharType="end"/>
      </w:r>
    </w:p>
    <w:p w14:paraId="400A73EA" w14:textId="76918CED"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5D09E0">
        <w:rPr>
          <w:noProof/>
        </w:rPr>
        <w:t>21</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75B3EFDF" w:rsidR="00404B77" w:rsidRDefault="00404B77" w:rsidP="009270B2">
      <w:pPr>
        <w:spacing w:after="0" w:line="276" w:lineRule="auto"/>
        <w:contextualSpacing/>
        <w:jc w:val="both"/>
        <w:rPr>
          <w:rFonts w:cs="Arial"/>
        </w:rPr>
      </w:pPr>
      <w:r>
        <w:rPr>
          <w:rFonts w:cs="Arial"/>
        </w:rPr>
        <w:t xml:space="preserve">Pre-Prep will roll-out in </w:t>
      </w:r>
      <w:r w:rsidR="008B0CAF" w:rsidRPr="005D09E0">
        <w:rPr>
          <w:rFonts w:cs="Arial"/>
        </w:rPr>
        <w:t>Wyndham City</w:t>
      </w:r>
      <w:r w:rsidRPr="005D09E0">
        <w:rPr>
          <w:rFonts w:cs="Arial"/>
        </w:rPr>
        <w:t xml:space="preserve"> </w:t>
      </w:r>
      <w:r w:rsidR="004151C2" w:rsidRPr="005D09E0">
        <w:rPr>
          <w:rFonts w:cs="Arial"/>
        </w:rPr>
        <w:t xml:space="preserve">in </w:t>
      </w:r>
      <w:r w:rsidR="005D09E0" w:rsidRPr="005D09E0">
        <w:rPr>
          <w:rFonts w:cs="Arial"/>
        </w:rPr>
        <w:t>2034</w:t>
      </w:r>
      <w:r w:rsidR="00E50506" w:rsidRPr="005D09E0">
        <w:rPr>
          <w:rFonts w:cs="Arial"/>
        </w:rPr>
        <w:t>.</w:t>
      </w:r>
      <w:r w:rsidR="00226A50" w:rsidRPr="005D09E0">
        <w:rPr>
          <w:rFonts w:cs="Arial"/>
        </w:rPr>
        <w:t xml:space="preserve"> </w:t>
      </w:r>
      <w:r w:rsidR="00DC6100" w:rsidRPr="005D09E0">
        <w:rPr>
          <w:rFonts w:cs="Arial"/>
        </w:rPr>
        <w:t>State</w:t>
      </w:r>
      <w:r w:rsidR="00226A50" w:rsidRPr="005D09E0">
        <w:rPr>
          <w:rFonts w:cs="Arial"/>
        </w:rPr>
        <w:t>wide,</w:t>
      </w:r>
      <w:r w:rsidR="004151C2" w:rsidRPr="005D09E0">
        <w:rPr>
          <w:rFonts w:cs="Arial"/>
        </w:rPr>
        <w:t xml:space="preserve"> </w:t>
      </w:r>
      <w:r w:rsidR="00E50506" w:rsidRPr="005D09E0">
        <w:rPr>
          <w:rFonts w:cs="Arial"/>
        </w:rPr>
        <w:t xml:space="preserve">Aboriginal </w:t>
      </w:r>
      <w:r w:rsidR="00E50506" w:rsidRPr="00E50506">
        <w:rPr>
          <w:rFonts w:cs="Arial"/>
        </w:rPr>
        <w:t>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51D4A49B"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8B0CAF">
        <w:rPr>
          <w:lang w:val="en-AU"/>
        </w:rPr>
        <w:t>Wyndham City</w:t>
      </w:r>
      <w:r w:rsidR="000F51B6">
        <w:rPr>
          <w:lang w:val="en-AU"/>
        </w:rPr>
        <w:t xml:space="preserve"> relevant to early childhood education</w:t>
      </w:r>
      <w:r>
        <w:rPr>
          <w:lang w:val="en-AU"/>
        </w:rPr>
        <w:t>.</w:t>
      </w:r>
    </w:p>
    <w:p w14:paraId="6F2CADA4" w14:textId="6C6ABD40"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8B0CAF">
        <w:rPr>
          <w:lang w:val="en-AU"/>
        </w:rPr>
        <w:t>Wyndham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3851AAB9"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8B0CAF">
        <w:rPr>
          <w:lang w:val="en-AU"/>
        </w:rPr>
        <w:t>Wyndham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559DB1C8" w:rsidR="00BA4049" w:rsidRDefault="00BA4049" w:rsidP="007E6C36">
      <w:pPr>
        <w:pStyle w:val="Heading1"/>
        <w:numPr>
          <w:ilvl w:val="0"/>
          <w:numId w:val="21"/>
        </w:numPr>
        <w:spacing w:before="120"/>
        <w:rPr>
          <w:lang w:val="en-AU"/>
        </w:rPr>
      </w:pPr>
      <w:bookmarkStart w:id="17" w:name="_Toc182835102"/>
      <w:r>
        <w:rPr>
          <w:lang w:val="en-AU"/>
        </w:rPr>
        <w:lastRenderedPageBreak/>
        <w:t xml:space="preserve">Map of Early Childhood Education services in </w:t>
      </w:r>
      <w:r w:rsidR="008B0CAF">
        <w:rPr>
          <w:lang w:val="en-AU"/>
        </w:rPr>
        <w:t>Wyndham City</w:t>
      </w:r>
      <w:bookmarkEnd w:id="17"/>
      <w:r>
        <w:rPr>
          <w:lang w:val="en-AU"/>
        </w:rPr>
        <w:t xml:space="preserve"> </w:t>
      </w:r>
    </w:p>
    <w:p w14:paraId="598BF1A7" w14:textId="040F2C10" w:rsidR="00BA4049" w:rsidRPr="00AB2598" w:rsidRDefault="00BA4049" w:rsidP="007E6C36">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8B0CAF">
        <w:rPr>
          <w:lang w:val="en-AU"/>
        </w:rPr>
        <w:t>Wyndham City</w:t>
      </w:r>
      <w:r w:rsidR="00EC1652">
        <w:rPr>
          <w:lang w:val="en-AU"/>
        </w:rPr>
        <w:t>. Planned services by the private sector are not included.</w:t>
      </w:r>
      <w:r w:rsidR="007E6C36">
        <w:rPr>
          <w:lang w:val="en-AU"/>
        </w:rPr>
        <w:t xml:space="preserve"> </w:t>
      </w: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r w:rsidR="00E83280">
        <w:rPr>
          <w:lang w:val="en-AU"/>
        </w:rPr>
        <w:t xml:space="preserve">Please note, </w:t>
      </w:r>
      <w:r w:rsidR="00CE6863">
        <w:rPr>
          <w:lang w:val="en-AU"/>
        </w:rPr>
        <w:t>not all</w:t>
      </w:r>
      <w:r w:rsidR="00E83280">
        <w:rPr>
          <w:lang w:val="en-AU"/>
        </w:rPr>
        <w:t xml:space="preserve"> </w:t>
      </w:r>
      <w:r w:rsidR="00CE6863">
        <w:rPr>
          <w:lang w:val="en-AU"/>
        </w:rPr>
        <w:t xml:space="preserve">State-supported </w:t>
      </w:r>
      <w:r w:rsidR="00E83280">
        <w:rPr>
          <w:lang w:val="en-AU"/>
        </w:rPr>
        <w:t>pipeline projects for Wyndham City appear on this map.</w:t>
      </w:r>
    </w:p>
    <w:p w14:paraId="68C28ACD" w14:textId="13881C72" w:rsidR="00BA4049" w:rsidRDefault="007E6C36" w:rsidP="00BA4049">
      <w:pPr>
        <w:rPr>
          <w:lang w:val="en-US"/>
        </w:rPr>
      </w:pPr>
      <w:r w:rsidRPr="00D1557A">
        <w:rPr>
          <w:noProof/>
          <w:lang w:val="en-US"/>
        </w:rPr>
        <w:drawing>
          <wp:anchor distT="0" distB="0" distL="114300" distR="114300" simplePos="0" relativeHeight="251657218" behindDoc="0" locked="0" layoutInCell="1" allowOverlap="1" wp14:anchorId="0E5A8A00" wp14:editId="19FDEFC8">
            <wp:simplePos x="0" y="0"/>
            <wp:positionH relativeFrom="column">
              <wp:posOffset>7404100</wp:posOffset>
            </wp:positionH>
            <wp:positionV relativeFrom="paragraph">
              <wp:posOffset>3568700</wp:posOffset>
            </wp:positionV>
            <wp:extent cx="1679092" cy="857885"/>
            <wp:effectExtent l="0" t="0" r="0" b="0"/>
            <wp:wrapNone/>
            <wp:docPr id="1480849825" name="Picture 1" descr="Legend for ma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10;"/>
                    <pic:cNvPicPr/>
                  </pic:nvPicPr>
                  <pic:blipFill>
                    <a:blip r:embed="rId19">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69506" behindDoc="0" locked="0" layoutInCell="1" allowOverlap="1" wp14:anchorId="5FA07E84" wp14:editId="530ADC47">
                <wp:simplePos x="0" y="0"/>
                <wp:positionH relativeFrom="column">
                  <wp:posOffset>4232910</wp:posOffset>
                </wp:positionH>
                <wp:positionV relativeFrom="paragraph">
                  <wp:posOffset>1543685</wp:posOffset>
                </wp:positionV>
                <wp:extent cx="3238500" cy="2571750"/>
                <wp:effectExtent l="38100" t="57150" r="0" b="19050"/>
                <wp:wrapNone/>
                <wp:docPr id="920536619"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38500" cy="2571750"/>
                          <a:chOff x="0" y="0"/>
                          <a:chExt cx="3238500" cy="2571750"/>
                        </a:xfrm>
                      </wpg:grpSpPr>
                      <wps:wsp>
                        <wps:cNvPr id="861041547" name="Straight Arrow Connector 1"/>
                        <wps:cNvCnPr/>
                        <wps:spPr>
                          <a:xfrm flipH="1" flipV="1">
                            <a:off x="2032000" y="44450"/>
                            <a:ext cx="8382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01921351" name="Straight Arrow Connector 2"/>
                        <wps:cNvCnPr/>
                        <wps:spPr>
                          <a:xfrm flipH="1" flipV="1">
                            <a:off x="1765300" y="76200"/>
                            <a:ext cx="107315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8222758" name="Straight Arrow Connector 3"/>
                        <wps:cNvCnPr/>
                        <wps:spPr>
                          <a:xfrm flipH="1" flipV="1">
                            <a:off x="952500" y="0"/>
                            <a:ext cx="214630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6908682" name="Straight Arrow Connector 4"/>
                        <wps:cNvCnPr/>
                        <wps:spPr>
                          <a:xfrm flipH="1" flipV="1">
                            <a:off x="717550" y="158750"/>
                            <a:ext cx="2520950"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73085973" name="Straight Arrow Connector 5"/>
                        <wps:cNvCnPr/>
                        <wps:spPr>
                          <a:xfrm flipH="1" flipV="1">
                            <a:off x="1168400" y="368300"/>
                            <a:ext cx="182245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0000635" name="Straight Arrow Connector 6"/>
                        <wps:cNvCnPr/>
                        <wps:spPr>
                          <a:xfrm flipH="1" flipV="1">
                            <a:off x="1035050" y="577850"/>
                            <a:ext cx="19367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5979810" name="Straight Arrow Connector 7"/>
                        <wps:cNvCnPr/>
                        <wps:spPr>
                          <a:xfrm flipH="1" flipV="1">
                            <a:off x="1790700" y="800100"/>
                            <a:ext cx="125095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28285114" name="Straight Arrow Connector 8"/>
                        <wps:cNvCnPr/>
                        <wps:spPr>
                          <a:xfrm flipH="1" flipV="1">
                            <a:off x="1993900" y="1003300"/>
                            <a:ext cx="11112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5606380" name="Straight Arrow Connector 9"/>
                        <wps:cNvCnPr/>
                        <wps:spPr>
                          <a:xfrm flipH="1" flipV="1">
                            <a:off x="781050" y="1016000"/>
                            <a:ext cx="1149350" cy="132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8406269" name="Straight Arrow Connector 10"/>
                        <wps:cNvCnPr/>
                        <wps:spPr>
                          <a:xfrm flipH="1" flipV="1">
                            <a:off x="0" y="990600"/>
                            <a:ext cx="1606550" cy="1581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7B16831" id="Group 12" o:spid="_x0000_s1026" alt="&quot;&quot;" style="position:absolute;margin-left:333.3pt;margin-top:121.55pt;width:255pt;height:202.5pt;z-index:251669506" coordsize="32385,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">
                <v:shapetype id="_x0000_t32" coordsize="21600,21600" o:spt="32" o:oned="t" path="m,l21600,21600e" filled="f">
                  <v:path arrowok="t" fillok="f" o:connecttype="none"/>
                  <o:lock v:ext="edit" shapetype="t"/>
                </v:shapetype>
                <v:shape id="Straight Arrow Connector 1" o:spid="_x0000_s1027" type="#_x0000_t32" style="position:absolute;left:20320;top:444;width:8382;height: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" strokecolor="black [3200]" strokeweight=".5pt">
                  <v:stroke endarrow="block" joinstyle="miter"/>
                </v:shape>
                <v:shape id="Straight Arrow Connector 2" o:spid="_x0000_s1028" type="#_x0000_t32" style="position:absolute;left:17653;top:762;width:10731;height:17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" strokecolor="black [3200]" strokeweight=".5pt">
                  <v:stroke endarrow="block" joinstyle="miter"/>
                </v:shape>
                <v:shape id="Straight Arrow Connector 3" o:spid="_x0000_s1029" type="#_x0000_t32" style="position:absolute;left:9525;width:21463;height:38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" strokecolor="black [3200]" strokeweight=".5pt">
                  <v:stroke endarrow="block" joinstyle="miter"/>
                </v:shape>
                <v:shape id="Straight Arrow Connector 4" o:spid="_x0000_s1030" type="#_x0000_t32" style="position:absolute;left:7175;top:1587;width:25210;height:36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" strokecolor="black [3200]" strokeweight=".5pt">
                  <v:stroke endarrow="block" joinstyle="miter"/>
                </v:shape>
                <v:shape id="Straight Arrow Connector 5" o:spid="_x0000_s1031" type="#_x0000_t32" style="position:absolute;left:11684;top:3683;width:18224;height:279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" strokecolor="black [3200]" strokeweight=".5pt">
                  <v:stroke endarrow="block" joinstyle="miter"/>
                </v:shape>
                <v:shape id="Straight Arrow Connector 6" o:spid="_x0000_s1032" type="#_x0000_t32" style="position:absolute;left:10350;top:5778;width:19368;height:29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" strokecolor="black [3200]" strokeweight=".5pt">
                  <v:stroke endarrow="block" joinstyle="miter"/>
                </v:shape>
                <v:shape id="Straight Arrow Connector 7" o:spid="_x0000_s1033" type="#_x0000_t32" style="position:absolute;left:17907;top:8001;width:12509;height:20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" strokecolor="black [3200]" strokeweight=".5pt">
                  <v:stroke endarrow="block" joinstyle="miter"/>
                </v:shape>
                <v:shape id="Straight Arrow Connector 8" o:spid="_x0000_s1034" type="#_x0000_t32" style="position:absolute;left:19939;top:10033;width:11112;height:13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" strokecolor="black [3200]" strokeweight=".5pt">
                  <v:stroke endarrow="block" joinstyle="miter"/>
                </v:shape>
                <v:shape id="Straight Arrow Connector 9" o:spid="_x0000_s1035" type="#_x0000_t32" style="position:absolute;left:7810;top:10160;width:11494;height:132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" strokecolor="black [3200]" strokeweight=".5pt">
                  <v:stroke endarrow="block" joinstyle="miter"/>
                </v:shape>
                <v:shape id="Straight Arrow Connector 10" o:spid="_x0000_s1036" type="#_x0000_t32" style="position:absolute;top:9906;width:16065;height:158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" strokecolor="black [3200]" strokeweight=".5pt">
                  <v:stroke endarrow="block" joinstyle="miter"/>
                </v:shape>
              </v:group>
            </w:pict>
          </mc:Fallback>
        </mc:AlternateContent>
      </w:r>
      <w:r w:rsidRPr="007E6C36">
        <w:rPr>
          <w:noProof/>
          <w:lang w:val="en-US"/>
        </w:rPr>
        <w:drawing>
          <wp:anchor distT="0" distB="0" distL="114300" distR="114300" simplePos="0" relativeHeight="251658242" behindDoc="1" locked="0" layoutInCell="1" allowOverlap="1" wp14:anchorId="1ADAF824" wp14:editId="738647F8">
            <wp:simplePos x="0" y="0"/>
            <wp:positionH relativeFrom="margin">
              <wp:posOffset>1043940</wp:posOffset>
            </wp:positionH>
            <wp:positionV relativeFrom="paragraph">
              <wp:posOffset>208915</wp:posOffset>
            </wp:positionV>
            <wp:extent cx="7429500" cy="4795936"/>
            <wp:effectExtent l="0" t="0" r="0" b="5080"/>
            <wp:wrapNone/>
            <wp:docPr id="862298027" name="Picture 1" descr="A map of a large area Wyndham City, showing ECE facilities and SA2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98027" name="Picture 1" descr="A map of a large area Wyndham City, showing ECE facilities and SA2 boundaries"/>
                    <pic:cNvPicPr/>
                  </pic:nvPicPr>
                  <pic:blipFill>
                    <a:blip r:embed="rId20">
                      <a:extLst>
                        <a:ext uri="{28A0092B-C50C-407E-A947-70E740481C1C}">
                          <a14:useLocalDpi xmlns:a14="http://schemas.microsoft.com/office/drawing/2010/main" val="0"/>
                        </a:ext>
                      </a:extLst>
                    </a:blip>
                    <a:stretch>
                      <a:fillRect/>
                    </a:stretch>
                  </pic:blipFill>
                  <pic:spPr>
                    <a:xfrm>
                      <a:off x="0" y="0"/>
                      <a:ext cx="7429500" cy="4795936"/>
                    </a:xfrm>
                    <a:prstGeom prst="rect">
                      <a:avLst/>
                    </a:prstGeom>
                  </pic:spPr>
                </pic:pic>
              </a:graphicData>
            </a:graphic>
            <wp14:sizeRelH relativeFrom="margin">
              <wp14:pctWidth>0</wp14:pctWidth>
            </wp14:sizeRelH>
            <wp14:sizeRelV relativeFrom="margin">
              <wp14:pctHeight>0</wp14:pctHeight>
            </wp14:sizeRelV>
          </wp:anchor>
        </w:drawing>
      </w:r>
      <w:r w:rsidRPr="007E6C36">
        <w:rPr>
          <w:noProof/>
        </w:rPr>
        <w:t xml:space="preserve"> </w:t>
      </w:r>
    </w:p>
    <w:p w14:paraId="0A53D356" w14:textId="77777777" w:rsidR="00BA4049" w:rsidRDefault="00BA4049" w:rsidP="00BA4049">
      <w:pPr>
        <w:rPr>
          <w:lang w:val="en-US"/>
        </w:rPr>
        <w:sectPr w:rsidR="00BA4049" w:rsidSect="007E6C36">
          <w:pgSz w:w="16840" w:h="11900" w:orient="landscape"/>
          <w:pgMar w:top="567" w:right="1418" w:bottom="1134" w:left="1134"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5D09E0">
        <w:rPr>
          <w:color w:val="auto"/>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0228F821" w14:textId="77777777" w:rsidR="000C2301" w:rsidRPr="000C2301" w:rsidRDefault="000C2301" w:rsidP="000C2301">
      <w:pPr>
        <w:rPr>
          <w:b/>
          <w:lang w:val="en-AU"/>
        </w:rPr>
      </w:pPr>
      <w:bookmarkStart w:id="21" w:name="_Hlk200978135"/>
      <w:r w:rsidRPr="000C2301">
        <w:rPr>
          <w:b/>
          <w:lang w:val="en-AU"/>
        </w:rPr>
        <w:t>Aboriginal Self Determination in Early Childhood Education and Care</w:t>
      </w:r>
    </w:p>
    <w:bookmarkEnd w:id="21"/>
    <w:p w14:paraId="78C3C8DA" w14:textId="77777777" w:rsidR="000C2301" w:rsidRPr="000C2301" w:rsidRDefault="000C2301" w:rsidP="000C2301">
      <w:pPr>
        <w:rPr>
          <w:lang w:val="en-AU"/>
        </w:rPr>
      </w:pPr>
      <w:r w:rsidRPr="000C2301">
        <w:rPr>
          <w:lang w:val="en-AU"/>
        </w:rPr>
        <w:t>According to the 2021 Census, the Aboriginal and Torres Strait Islander (ATSI) population in the City of Wyndham was 2,508, which equates to 0.86%.</w:t>
      </w:r>
    </w:p>
    <w:p w14:paraId="09FD3C40" w14:textId="77777777" w:rsidR="000C2301" w:rsidRDefault="000C2301" w:rsidP="000C2301">
      <w:pPr>
        <w:rPr>
          <w:lang w:val="en-AU"/>
        </w:rPr>
      </w:pPr>
      <w:r w:rsidRPr="000C2301">
        <w:rPr>
          <w:lang w:val="en-AU"/>
        </w:rPr>
        <w:t>Approximately 0.7% of children who registered for a sessional program at a Council-owned kindergarten in 2025 identified as ATSI. It is unknown whether this figure will increase during the reform rollout as increased Pre-Prep hours become available for this cohort. It is possible that some ATSI families may have chosen not to self-identify since the introduction of Free Kindergarten for all families.</w:t>
      </w:r>
    </w:p>
    <w:p w14:paraId="54FC24C9" w14:textId="77777777" w:rsidR="000C2301" w:rsidRPr="000C2301" w:rsidRDefault="000C2301" w:rsidP="000C2301">
      <w:pPr>
        <w:rPr>
          <w:lang w:val="en-AU"/>
        </w:rPr>
      </w:pPr>
    </w:p>
    <w:p w14:paraId="53DEDDE9" w14:textId="77777777" w:rsidR="000C2301" w:rsidRPr="000C2301" w:rsidRDefault="000C2301" w:rsidP="000C2301">
      <w:pPr>
        <w:rPr>
          <w:b/>
          <w:lang w:val="en-AU"/>
        </w:rPr>
      </w:pPr>
      <w:r w:rsidRPr="000C2301">
        <w:rPr>
          <w:b/>
          <w:lang w:val="en-AU"/>
        </w:rPr>
        <w:t>Key demographic trends that influence the demand for kindergarten</w:t>
      </w:r>
    </w:p>
    <w:p w14:paraId="5C1FF867" w14:textId="77777777" w:rsidR="000C2301" w:rsidRPr="000C2301" w:rsidRDefault="000C2301" w:rsidP="000C2301">
      <w:pPr>
        <w:rPr>
          <w:bCs/>
          <w:i/>
          <w:iCs/>
          <w:lang w:val="en-AU"/>
        </w:rPr>
      </w:pPr>
      <w:r w:rsidRPr="000C2301">
        <w:rPr>
          <w:bCs/>
          <w:i/>
          <w:iCs/>
          <w:lang w:val="en-AU"/>
        </w:rPr>
        <w:t>Population growth</w:t>
      </w:r>
    </w:p>
    <w:p w14:paraId="51896DFE" w14:textId="77777777" w:rsidR="000C2301" w:rsidRPr="000C2301" w:rsidRDefault="000C2301" w:rsidP="000C2301">
      <w:pPr>
        <w:rPr>
          <w:lang w:val="en-AU"/>
        </w:rPr>
      </w:pPr>
      <w:r w:rsidRPr="000C2301">
        <w:rPr>
          <w:lang w:val="en-AU"/>
        </w:rPr>
        <w:t>Wyndham is one of the largest and fastest growing municipalities in Australia. Therefore, population growth is the key driver of increasing demand for kindergarten. The population of Wyndham is forecast to grow by around 47% from approximately 333,015 residents in 2025 to 488,572 by 2046</w:t>
      </w:r>
      <w:r w:rsidRPr="000C2301">
        <w:rPr>
          <w:vertAlign w:val="superscript"/>
          <w:lang w:val="en-AU"/>
        </w:rPr>
        <w:footnoteReference w:id="2"/>
      </w:r>
      <w:r w:rsidRPr="000C2301">
        <w:rPr>
          <w:lang w:val="en-AU"/>
        </w:rPr>
        <w:t xml:space="preserve">. </w:t>
      </w:r>
    </w:p>
    <w:p w14:paraId="204D9CAA" w14:textId="77777777" w:rsidR="000C2301" w:rsidRPr="000C2301" w:rsidRDefault="000C2301" w:rsidP="000C2301">
      <w:pPr>
        <w:rPr>
          <w:lang w:val="en-AU"/>
        </w:rPr>
      </w:pPr>
      <w:r w:rsidRPr="000C2301">
        <w:rPr>
          <w:lang w:val="en-AU"/>
        </w:rPr>
        <w:t xml:space="preserve">Kindergarten-aged children account for approximately 3.3% of the total population. The number of three and four-year-olds across Wyndham is expected to increase by approximately 20% by the time Pre-Prep is fully rolled out in 2036. </w:t>
      </w:r>
    </w:p>
    <w:p w14:paraId="5C7FF51B" w14:textId="77777777" w:rsidR="000C2301" w:rsidRPr="000C2301" w:rsidRDefault="000C2301" w:rsidP="000C2301">
      <w:pPr>
        <w:rPr>
          <w:lang w:val="en-AU"/>
        </w:rPr>
      </w:pPr>
      <w:r w:rsidRPr="000C2301">
        <w:rPr>
          <w:lang w:val="en-AU"/>
        </w:rPr>
        <w:t>The municipality of Wyndham is made up of both established areas with a relatively stable population and greenfield areas, particularly in the north and west, that are developing or are yet to be developed. Council is seeing increased household sizes and housing densities, meaning populations will be significantly higher than originally predicted across Wyndham’s Precinct Structure Plans (PSPs) for these growth fronts.</w:t>
      </w:r>
    </w:p>
    <w:p w14:paraId="33EAF45C" w14:textId="77777777" w:rsidR="000C2301" w:rsidRPr="000C2301" w:rsidRDefault="000C2301" w:rsidP="000C2301">
      <w:pPr>
        <w:rPr>
          <w:lang w:val="en-AU"/>
        </w:rPr>
      </w:pPr>
      <w:r w:rsidRPr="000C2301">
        <w:rPr>
          <w:lang w:val="en-AU"/>
        </w:rPr>
        <w:t>Planning for future kindergarten infrastructure provision considers both the changes in population as well as the increased hours offered within existing kindergarten rooms at each stage of the Best Start, Best Life reform rollout.</w:t>
      </w:r>
    </w:p>
    <w:p w14:paraId="2DBBE534" w14:textId="77777777" w:rsidR="000C2301" w:rsidRPr="000C2301" w:rsidRDefault="000C2301" w:rsidP="000C2301">
      <w:pPr>
        <w:rPr>
          <w:bCs/>
          <w:i/>
          <w:iCs/>
          <w:lang w:val="en-AU"/>
        </w:rPr>
      </w:pPr>
      <w:r w:rsidRPr="000C2301">
        <w:rPr>
          <w:bCs/>
          <w:i/>
          <w:iCs/>
          <w:lang w:val="en-AU"/>
        </w:rPr>
        <w:t>Relative disadvantage</w:t>
      </w:r>
    </w:p>
    <w:p w14:paraId="1C54C1F3" w14:textId="77777777" w:rsidR="000C2301" w:rsidRPr="000C2301" w:rsidRDefault="000C2301" w:rsidP="000C2301">
      <w:pPr>
        <w:rPr>
          <w:lang w:val="en-AU"/>
        </w:rPr>
      </w:pPr>
      <w:r w:rsidRPr="000C2301">
        <w:rPr>
          <w:lang w:val="en-AU"/>
        </w:rPr>
        <w:t>The following table shows the Socio-Economic Index for Areas (SEIFA) measures for the different suburbs in Wyndham and the Greater Melbourne and Victorian scores, sorted highest to lowest. A higher score on the Index of Relative Socio-Economic Advantage and Disadvantage means a lower level of disadvantage. The percentile column indicates the approximate position of the area against a ranked list of Australia’s suburbs and localities in 2021. A higher percentage indicates a higher socio-economic status.</w:t>
      </w:r>
    </w:p>
    <w:p w14:paraId="7AA15ABF" w14:textId="77777777" w:rsidR="000C2301" w:rsidRPr="000C2301" w:rsidRDefault="000C2301" w:rsidP="000C2301">
      <w:pPr>
        <w:rPr>
          <w:lang w:val="en-AU"/>
        </w:rPr>
      </w:pPr>
      <w:r w:rsidRPr="000C2301">
        <w:rPr>
          <w:lang w:val="en-AU"/>
        </w:rPr>
        <w:lastRenderedPageBreak/>
        <w:t>Levels of relative disadvantage vary dramatically by suburb across Wyndham, ranging from the 22nd percentile in Hoppers Crossing and Werribee to the 76th percentile in Point Cook. A loose correlation is evident between relative disadvantage and propensity to access a sessional service versus kindergarten integrated in long day care. Historically, enrolment trends have indicated the higher the disadvantage, the higher the demand for sessional services.</w:t>
      </w:r>
    </w:p>
    <w:p w14:paraId="1B233891" w14:textId="77777777" w:rsidR="000C2301" w:rsidRPr="000C2301" w:rsidRDefault="000C2301" w:rsidP="000C2301">
      <w:pPr>
        <w:rPr>
          <w:i/>
          <w:iCs/>
          <w:lang w:val="en-AU"/>
        </w:rPr>
      </w:pPr>
      <w:r w:rsidRPr="000C2301">
        <w:rPr>
          <w:i/>
          <w:iCs/>
          <w:lang w:val="en-AU"/>
        </w:rPr>
        <w:t>Table 1. SEIFA Index of Relative Socio-Economic Advantage by suburb</w:t>
      </w:r>
      <w:r w:rsidRPr="000C2301">
        <w:rPr>
          <w:i/>
          <w:iCs/>
          <w:vertAlign w:val="superscript"/>
          <w:lang w:val="en-AU"/>
        </w:rPr>
        <w:footnoteReference w:id="3"/>
      </w:r>
    </w:p>
    <w:tbl>
      <w:tblPr>
        <w:tblStyle w:val="ListTable3-Accent1"/>
        <w:tblW w:w="0" w:type="auto"/>
        <w:tblLook w:val="04A0" w:firstRow="1" w:lastRow="0" w:firstColumn="1" w:lastColumn="0" w:noHBand="0" w:noVBand="1"/>
      </w:tblPr>
      <w:tblGrid>
        <w:gridCol w:w="4854"/>
        <w:gridCol w:w="1856"/>
        <w:gridCol w:w="1713"/>
      </w:tblGrid>
      <w:tr w:rsidR="000C2301" w:rsidRPr="000C2301" w14:paraId="01D0FEF0" w14:textId="77777777" w:rsidTr="005D09E0">
        <w:trPr>
          <w:cnfStyle w:val="100000000000" w:firstRow="1" w:lastRow="0" w:firstColumn="0" w:lastColumn="0" w:oddVBand="0" w:evenVBand="0" w:oddHBand="0" w:evenHBand="0" w:firstRowFirstColumn="0" w:firstRowLastColumn="0" w:lastRowFirstColumn="0" w:lastRowLastColumn="0"/>
          <w:trHeight w:val="498"/>
        </w:trPr>
        <w:tc>
          <w:tcPr>
            <w:cnfStyle w:val="001000000100" w:firstRow="0" w:lastRow="0" w:firstColumn="1" w:lastColumn="0" w:oddVBand="0" w:evenVBand="0" w:oddHBand="0" w:evenHBand="0" w:firstRowFirstColumn="1" w:firstRowLastColumn="0" w:lastRowFirstColumn="0" w:lastRowLastColumn="0"/>
            <w:tcW w:w="4854" w:type="dxa"/>
          </w:tcPr>
          <w:p w14:paraId="313DCACC" w14:textId="77777777" w:rsidR="000C2301" w:rsidRPr="000C2301" w:rsidRDefault="000C2301" w:rsidP="000C2301">
            <w:pPr>
              <w:rPr>
                <w:color w:val="auto"/>
                <w:lang w:val="en-AU"/>
              </w:rPr>
            </w:pPr>
            <w:r w:rsidRPr="000C2301">
              <w:rPr>
                <w:color w:val="auto"/>
                <w:lang w:val="en-AU"/>
              </w:rPr>
              <w:t>Suburb</w:t>
            </w:r>
          </w:p>
        </w:tc>
        <w:tc>
          <w:tcPr>
            <w:tcW w:w="1856" w:type="dxa"/>
          </w:tcPr>
          <w:p w14:paraId="2A99CFD3" w14:textId="77777777" w:rsidR="000C2301" w:rsidRPr="000C2301" w:rsidRDefault="000C2301" w:rsidP="000C2301">
            <w:pPr>
              <w:cnfStyle w:val="100000000000" w:firstRow="1" w:lastRow="0" w:firstColumn="0" w:lastColumn="0" w:oddVBand="0" w:evenVBand="0" w:oddHBand="0" w:evenHBand="0" w:firstRowFirstColumn="0" w:firstRowLastColumn="0" w:lastRowFirstColumn="0" w:lastRowLastColumn="0"/>
              <w:rPr>
                <w:color w:val="auto"/>
                <w:lang w:val="en-AU"/>
              </w:rPr>
            </w:pPr>
            <w:r w:rsidRPr="000C2301">
              <w:rPr>
                <w:color w:val="auto"/>
                <w:lang w:val="en-AU"/>
              </w:rPr>
              <w:t>2021 Index</w:t>
            </w:r>
          </w:p>
        </w:tc>
        <w:tc>
          <w:tcPr>
            <w:tcW w:w="1713" w:type="dxa"/>
          </w:tcPr>
          <w:p w14:paraId="69C691B7" w14:textId="77777777" w:rsidR="000C2301" w:rsidRPr="000C2301" w:rsidRDefault="000C2301" w:rsidP="000C2301">
            <w:pPr>
              <w:cnfStyle w:val="100000000000" w:firstRow="1" w:lastRow="0" w:firstColumn="0" w:lastColumn="0" w:oddVBand="0" w:evenVBand="0" w:oddHBand="0" w:evenHBand="0" w:firstRowFirstColumn="0" w:firstRowLastColumn="0" w:lastRowFirstColumn="0" w:lastRowLastColumn="0"/>
              <w:rPr>
                <w:color w:val="auto"/>
                <w:lang w:val="en-AU"/>
              </w:rPr>
            </w:pPr>
            <w:r w:rsidRPr="000C2301">
              <w:rPr>
                <w:color w:val="auto"/>
                <w:lang w:val="en-AU"/>
              </w:rPr>
              <w:t>Percentile</w:t>
            </w:r>
          </w:p>
        </w:tc>
      </w:tr>
      <w:tr w:rsidR="000C2301" w:rsidRPr="000C2301" w14:paraId="77E5D148" w14:textId="77777777" w:rsidTr="005D09E0">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854" w:type="dxa"/>
          </w:tcPr>
          <w:p w14:paraId="49D0EE6A" w14:textId="77777777" w:rsidR="000C2301" w:rsidRPr="000C2301" w:rsidRDefault="000C2301" w:rsidP="000C2301">
            <w:pPr>
              <w:rPr>
                <w:lang w:val="en-AU"/>
              </w:rPr>
            </w:pPr>
            <w:r w:rsidRPr="000C2301">
              <w:rPr>
                <w:lang w:val="en-AU"/>
              </w:rPr>
              <w:t>Point Cook</w:t>
            </w:r>
          </w:p>
        </w:tc>
        <w:tc>
          <w:tcPr>
            <w:tcW w:w="1856" w:type="dxa"/>
          </w:tcPr>
          <w:p w14:paraId="6F573F4F"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1055.7</w:t>
            </w:r>
          </w:p>
        </w:tc>
        <w:tc>
          <w:tcPr>
            <w:tcW w:w="1713" w:type="dxa"/>
          </w:tcPr>
          <w:p w14:paraId="0124B2A3"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76</w:t>
            </w:r>
          </w:p>
        </w:tc>
      </w:tr>
      <w:tr w:rsidR="000C2301" w:rsidRPr="000C2301" w14:paraId="5BC1BBD6" w14:textId="77777777" w:rsidTr="005D09E0">
        <w:trPr>
          <w:trHeight w:val="498"/>
        </w:trPr>
        <w:tc>
          <w:tcPr>
            <w:cnfStyle w:val="001000000000" w:firstRow="0" w:lastRow="0" w:firstColumn="1" w:lastColumn="0" w:oddVBand="0" w:evenVBand="0" w:oddHBand="0" w:evenHBand="0" w:firstRowFirstColumn="0" w:firstRowLastColumn="0" w:lastRowFirstColumn="0" w:lastRowLastColumn="0"/>
            <w:tcW w:w="4854" w:type="dxa"/>
          </w:tcPr>
          <w:p w14:paraId="469AAE98" w14:textId="77777777" w:rsidR="000C2301" w:rsidRPr="000C2301" w:rsidRDefault="000C2301" w:rsidP="000C2301">
            <w:pPr>
              <w:rPr>
                <w:lang w:val="en-AU"/>
              </w:rPr>
            </w:pPr>
            <w:r w:rsidRPr="000C2301">
              <w:rPr>
                <w:lang w:val="en-AU"/>
              </w:rPr>
              <w:t>Williams Landing – Laverton North</w:t>
            </w:r>
          </w:p>
        </w:tc>
        <w:tc>
          <w:tcPr>
            <w:tcW w:w="1856" w:type="dxa"/>
          </w:tcPr>
          <w:p w14:paraId="3728D0C4"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1054.2</w:t>
            </w:r>
          </w:p>
        </w:tc>
        <w:tc>
          <w:tcPr>
            <w:tcW w:w="1713" w:type="dxa"/>
          </w:tcPr>
          <w:p w14:paraId="33DDB6FC"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75</w:t>
            </w:r>
          </w:p>
        </w:tc>
      </w:tr>
      <w:tr w:rsidR="000C2301" w:rsidRPr="000C2301" w14:paraId="09882BBD" w14:textId="77777777" w:rsidTr="005D09E0">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854" w:type="dxa"/>
          </w:tcPr>
          <w:p w14:paraId="324FD5DD" w14:textId="77777777" w:rsidR="000C2301" w:rsidRPr="000C2301" w:rsidRDefault="000C2301" w:rsidP="000C2301">
            <w:pPr>
              <w:rPr>
                <w:lang w:val="en-AU"/>
              </w:rPr>
            </w:pPr>
            <w:r w:rsidRPr="000C2301">
              <w:rPr>
                <w:lang w:val="en-AU"/>
              </w:rPr>
              <w:t>Manor Lakes</w:t>
            </w:r>
          </w:p>
        </w:tc>
        <w:tc>
          <w:tcPr>
            <w:tcW w:w="1856" w:type="dxa"/>
          </w:tcPr>
          <w:p w14:paraId="3BCC3FF3"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1034.8</w:t>
            </w:r>
          </w:p>
        </w:tc>
        <w:tc>
          <w:tcPr>
            <w:tcW w:w="1713" w:type="dxa"/>
          </w:tcPr>
          <w:p w14:paraId="25BE1DC1"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63</w:t>
            </w:r>
          </w:p>
        </w:tc>
      </w:tr>
      <w:tr w:rsidR="000C2301" w:rsidRPr="000C2301" w14:paraId="4D958879" w14:textId="77777777" w:rsidTr="005D09E0">
        <w:trPr>
          <w:trHeight w:val="498"/>
        </w:trPr>
        <w:tc>
          <w:tcPr>
            <w:cnfStyle w:val="001000000000" w:firstRow="0" w:lastRow="0" w:firstColumn="1" w:lastColumn="0" w:oddVBand="0" w:evenVBand="0" w:oddHBand="0" w:evenHBand="0" w:firstRowFirstColumn="0" w:firstRowLastColumn="0" w:lastRowFirstColumn="0" w:lastRowLastColumn="0"/>
            <w:tcW w:w="4854" w:type="dxa"/>
          </w:tcPr>
          <w:p w14:paraId="4802B518" w14:textId="77777777" w:rsidR="000C2301" w:rsidRPr="000C2301" w:rsidRDefault="000C2301" w:rsidP="000C2301">
            <w:pPr>
              <w:rPr>
                <w:lang w:val="en-AU"/>
              </w:rPr>
            </w:pPr>
            <w:r w:rsidRPr="000C2301">
              <w:rPr>
                <w:lang w:val="en-AU"/>
              </w:rPr>
              <w:t>Greater Melbourne</w:t>
            </w:r>
          </w:p>
        </w:tc>
        <w:tc>
          <w:tcPr>
            <w:tcW w:w="1856" w:type="dxa"/>
          </w:tcPr>
          <w:p w14:paraId="2AEA45D8"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1018.0</w:t>
            </w:r>
          </w:p>
        </w:tc>
        <w:tc>
          <w:tcPr>
            <w:tcW w:w="1713" w:type="dxa"/>
          </w:tcPr>
          <w:p w14:paraId="78862710"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52</w:t>
            </w:r>
          </w:p>
        </w:tc>
      </w:tr>
      <w:tr w:rsidR="000C2301" w:rsidRPr="000C2301" w14:paraId="36F4B71A" w14:textId="77777777" w:rsidTr="005D09E0">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854" w:type="dxa"/>
          </w:tcPr>
          <w:p w14:paraId="7CA166F1" w14:textId="77777777" w:rsidR="000C2301" w:rsidRPr="000C2301" w:rsidRDefault="000C2301" w:rsidP="000C2301">
            <w:pPr>
              <w:rPr>
                <w:lang w:val="en-AU"/>
              </w:rPr>
            </w:pPr>
            <w:r w:rsidRPr="000C2301">
              <w:rPr>
                <w:lang w:val="en-AU"/>
              </w:rPr>
              <w:t>Truganina</w:t>
            </w:r>
          </w:p>
        </w:tc>
        <w:tc>
          <w:tcPr>
            <w:tcW w:w="1856" w:type="dxa"/>
          </w:tcPr>
          <w:p w14:paraId="56F71559"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1015.1</w:t>
            </w:r>
          </w:p>
        </w:tc>
        <w:tc>
          <w:tcPr>
            <w:tcW w:w="1713" w:type="dxa"/>
          </w:tcPr>
          <w:p w14:paraId="5FFAE374"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51</w:t>
            </w:r>
          </w:p>
        </w:tc>
      </w:tr>
      <w:tr w:rsidR="000C2301" w:rsidRPr="000C2301" w14:paraId="438BAFE9" w14:textId="77777777" w:rsidTr="005D09E0">
        <w:trPr>
          <w:trHeight w:val="498"/>
        </w:trPr>
        <w:tc>
          <w:tcPr>
            <w:cnfStyle w:val="001000000000" w:firstRow="0" w:lastRow="0" w:firstColumn="1" w:lastColumn="0" w:oddVBand="0" w:evenVBand="0" w:oddHBand="0" w:evenHBand="0" w:firstRowFirstColumn="0" w:firstRowLastColumn="0" w:lastRowFirstColumn="0" w:lastRowLastColumn="0"/>
            <w:tcW w:w="4854" w:type="dxa"/>
          </w:tcPr>
          <w:p w14:paraId="652131BE" w14:textId="77777777" w:rsidR="000C2301" w:rsidRPr="000C2301" w:rsidRDefault="000C2301" w:rsidP="000C2301">
            <w:pPr>
              <w:rPr>
                <w:lang w:val="en-AU"/>
              </w:rPr>
            </w:pPr>
            <w:r w:rsidRPr="000C2301">
              <w:rPr>
                <w:lang w:val="en-AU"/>
              </w:rPr>
              <w:t>Tarneit</w:t>
            </w:r>
          </w:p>
        </w:tc>
        <w:tc>
          <w:tcPr>
            <w:tcW w:w="1856" w:type="dxa"/>
          </w:tcPr>
          <w:p w14:paraId="457E22EF"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1014.2</w:t>
            </w:r>
          </w:p>
        </w:tc>
        <w:tc>
          <w:tcPr>
            <w:tcW w:w="1713" w:type="dxa"/>
          </w:tcPr>
          <w:p w14:paraId="130F0DA8"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50</w:t>
            </w:r>
          </w:p>
        </w:tc>
      </w:tr>
      <w:tr w:rsidR="000C2301" w:rsidRPr="000C2301" w14:paraId="4F2B7B29" w14:textId="77777777" w:rsidTr="005D09E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854" w:type="dxa"/>
          </w:tcPr>
          <w:p w14:paraId="60E85B3A" w14:textId="77777777" w:rsidR="000C2301" w:rsidRPr="000C2301" w:rsidRDefault="000C2301" w:rsidP="000C2301">
            <w:pPr>
              <w:rPr>
                <w:lang w:val="en-AU"/>
              </w:rPr>
            </w:pPr>
            <w:r w:rsidRPr="000C2301">
              <w:rPr>
                <w:lang w:val="en-AU"/>
              </w:rPr>
              <w:t>Victoria</w:t>
            </w:r>
          </w:p>
        </w:tc>
        <w:tc>
          <w:tcPr>
            <w:tcW w:w="1856" w:type="dxa"/>
          </w:tcPr>
          <w:p w14:paraId="4D00BB40"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1010.0</w:t>
            </w:r>
          </w:p>
        </w:tc>
        <w:tc>
          <w:tcPr>
            <w:tcW w:w="1713" w:type="dxa"/>
          </w:tcPr>
          <w:p w14:paraId="301C77C5"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48</w:t>
            </w:r>
          </w:p>
        </w:tc>
      </w:tr>
      <w:tr w:rsidR="000C2301" w:rsidRPr="000C2301" w14:paraId="430E64BC" w14:textId="77777777" w:rsidTr="005D09E0">
        <w:trPr>
          <w:trHeight w:val="498"/>
        </w:trPr>
        <w:tc>
          <w:tcPr>
            <w:cnfStyle w:val="001000000000" w:firstRow="0" w:lastRow="0" w:firstColumn="1" w:lastColumn="0" w:oddVBand="0" w:evenVBand="0" w:oddHBand="0" w:evenHBand="0" w:firstRowFirstColumn="0" w:firstRowLastColumn="0" w:lastRowFirstColumn="0" w:lastRowLastColumn="0"/>
            <w:tcW w:w="4854" w:type="dxa"/>
          </w:tcPr>
          <w:p w14:paraId="5220AF62" w14:textId="77777777" w:rsidR="000C2301" w:rsidRPr="000C2301" w:rsidRDefault="000C2301" w:rsidP="000C2301">
            <w:pPr>
              <w:rPr>
                <w:lang w:val="en-AU"/>
              </w:rPr>
            </w:pPr>
            <w:r w:rsidRPr="000C2301">
              <w:rPr>
                <w:lang w:val="en-AU"/>
              </w:rPr>
              <w:t>City of Wyndham</w:t>
            </w:r>
          </w:p>
        </w:tc>
        <w:tc>
          <w:tcPr>
            <w:tcW w:w="1856" w:type="dxa"/>
          </w:tcPr>
          <w:p w14:paraId="4AF51420"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1005.5</w:t>
            </w:r>
          </w:p>
        </w:tc>
        <w:tc>
          <w:tcPr>
            <w:tcW w:w="1713" w:type="dxa"/>
          </w:tcPr>
          <w:p w14:paraId="3711DB14"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45</w:t>
            </w:r>
          </w:p>
        </w:tc>
      </w:tr>
      <w:tr w:rsidR="000C2301" w:rsidRPr="000C2301" w14:paraId="19944E37" w14:textId="77777777" w:rsidTr="005D09E0">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854" w:type="dxa"/>
          </w:tcPr>
          <w:p w14:paraId="1A3B4B4D" w14:textId="77777777" w:rsidR="000C2301" w:rsidRPr="000C2301" w:rsidRDefault="000C2301" w:rsidP="000C2301">
            <w:pPr>
              <w:rPr>
                <w:lang w:val="en-AU"/>
              </w:rPr>
            </w:pPr>
            <w:r w:rsidRPr="000C2301">
              <w:rPr>
                <w:lang w:val="en-AU"/>
              </w:rPr>
              <w:t>Little River – Werribee South – the Rural Areas</w:t>
            </w:r>
          </w:p>
        </w:tc>
        <w:tc>
          <w:tcPr>
            <w:tcW w:w="1856" w:type="dxa"/>
          </w:tcPr>
          <w:p w14:paraId="6FC49BFE"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1000.3</w:t>
            </w:r>
          </w:p>
        </w:tc>
        <w:tc>
          <w:tcPr>
            <w:tcW w:w="1713" w:type="dxa"/>
          </w:tcPr>
          <w:p w14:paraId="64A14300"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42</w:t>
            </w:r>
          </w:p>
        </w:tc>
      </w:tr>
      <w:tr w:rsidR="000C2301" w:rsidRPr="000C2301" w14:paraId="76A077DE" w14:textId="77777777" w:rsidTr="005D09E0">
        <w:trPr>
          <w:trHeight w:val="498"/>
        </w:trPr>
        <w:tc>
          <w:tcPr>
            <w:cnfStyle w:val="001000000000" w:firstRow="0" w:lastRow="0" w:firstColumn="1" w:lastColumn="0" w:oddVBand="0" w:evenVBand="0" w:oddHBand="0" w:evenHBand="0" w:firstRowFirstColumn="0" w:firstRowLastColumn="0" w:lastRowFirstColumn="0" w:lastRowLastColumn="0"/>
            <w:tcW w:w="4854" w:type="dxa"/>
          </w:tcPr>
          <w:p w14:paraId="69894714" w14:textId="77777777" w:rsidR="000C2301" w:rsidRPr="000C2301" w:rsidRDefault="000C2301" w:rsidP="000C2301">
            <w:pPr>
              <w:rPr>
                <w:lang w:val="en-AU"/>
              </w:rPr>
            </w:pPr>
            <w:r w:rsidRPr="000C2301">
              <w:rPr>
                <w:lang w:val="en-AU"/>
              </w:rPr>
              <w:t>Wyndham Vale</w:t>
            </w:r>
          </w:p>
        </w:tc>
        <w:tc>
          <w:tcPr>
            <w:tcW w:w="1856" w:type="dxa"/>
          </w:tcPr>
          <w:p w14:paraId="5278C5D2"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963.5</w:t>
            </w:r>
          </w:p>
        </w:tc>
        <w:tc>
          <w:tcPr>
            <w:tcW w:w="1713" w:type="dxa"/>
          </w:tcPr>
          <w:p w14:paraId="7E49F748"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24</w:t>
            </w:r>
          </w:p>
        </w:tc>
      </w:tr>
      <w:tr w:rsidR="000C2301" w:rsidRPr="000C2301" w14:paraId="51047E7B" w14:textId="77777777" w:rsidTr="005D09E0">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4854" w:type="dxa"/>
          </w:tcPr>
          <w:p w14:paraId="05238374" w14:textId="77777777" w:rsidR="000C2301" w:rsidRPr="000C2301" w:rsidRDefault="000C2301" w:rsidP="000C2301">
            <w:pPr>
              <w:rPr>
                <w:lang w:val="en-AU"/>
              </w:rPr>
            </w:pPr>
            <w:r w:rsidRPr="000C2301">
              <w:rPr>
                <w:lang w:val="en-AU"/>
              </w:rPr>
              <w:t>Werribee</w:t>
            </w:r>
          </w:p>
        </w:tc>
        <w:tc>
          <w:tcPr>
            <w:tcW w:w="1856" w:type="dxa"/>
          </w:tcPr>
          <w:p w14:paraId="3E7699BC"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959.2</w:t>
            </w:r>
          </w:p>
        </w:tc>
        <w:tc>
          <w:tcPr>
            <w:tcW w:w="1713" w:type="dxa"/>
          </w:tcPr>
          <w:p w14:paraId="66F49BA9" w14:textId="77777777" w:rsidR="000C2301" w:rsidRPr="000C2301" w:rsidRDefault="000C2301" w:rsidP="000C2301">
            <w:pPr>
              <w:cnfStyle w:val="000000100000" w:firstRow="0" w:lastRow="0" w:firstColumn="0" w:lastColumn="0" w:oddVBand="0" w:evenVBand="0" w:oddHBand="1" w:evenHBand="0" w:firstRowFirstColumn="0" w:firstRowLastColumn="0" w:lastRowFirstColumn="0" w:lastRowLastColumn="0"/>
              <w:rPr>
                <w:lang w:val="en-AU"/>
              </w:rPr>
            </w:pPr>
            <w:r w:rsidRPr="000C2301">
              <w:rPr>
                <w:lang w:val="en-AU"/>
              </w:rPr>
              <w:t>22</w:t>
            </w:r>
          </w:p>
        </w:tc>
      </w:tr>
      <w:tr w:rsidR="000C2301" w:rsidRPr="000C2301" w14:paraId="1F531CC1" w14:textId="77777777" w:rsidTr="005D09E0">
        <w:trPr>
          <w:trHeight w:val="543"/>
        </w:trPr>
        <w:tc>
          <w:tcPr>
            <w:cnfStyle w:val="001000000000" w:firstRow="0" w:lastRow="0" w:firstColumn="1" w:lastColumn="0" w:oddVBand="0" w:evenVBand="0" w:oddHBand="0" w:evenHBand="0" w:firstRowFirstColumn="0" w:firstRowLastColumn="0" w:lastRowFirstColumn="0" w:lastRowLastColumn="0"/>
            <w:tcW w:w="4854" w:type="dxa"/>
          </w:tcPr>
          <w:p w14:paraId="34751797" w14:textId="77777777" w:rsidR="000C2301" w:rsidRPr="000C2301" w:rsidRDefault="000C2301" w:rsidP="000C2301">
            <w:pPr>
              <w:rPr>
                <w:lang w:val="en-AU"/>
              </w:rPr>
            </w:pPr>
            <w:r w:rsidRPr="000C2301">
              <w:rPr>
                <w:lang w:val="en-AU"/>
              </w:rPr>
              <w:t>Hoppers Crossing</w:t>
            </w:r>
          </w:p>
        </w:tc>
        <w:tc>
          <w:tcPr>
            <w:tcW w:w="1856" w:type="dxa"/>
          </w:tcPr>
          <w:p w14:paraId="0B16CCB5"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956.9</w:t>
            </w:r>
          </w:p>
        </w:tc>
        <w:tc>
          <w:tcPr>
            <w:tcW w:w="1713" w:type="dxa"/>
          </w:tcPr>
          <w:p w14:paraId="04B7EEDC" w14:textId="77777777" w:rsidR="000C2301" w:rsidRPr="000C2301" w:rsidRDefault="000C2301" w:rsidP="000C2301">
            <w:pPr>
              <w:cnfStyle w:val="000000000000" w:firstRow="0" w:lastRow="0" w:firstColumn="0" w:lastColumn="0" w:oddVBand="0" w:evenVBand="0" w:oddHBand="0" w:evenHBand="0" w:firstRowFirstColumn="0" w:firstRowLastColumn="0" w:lastRowFirstColumn="0" w:lastRowLastColumn="0"/>
              <w:rPr>
                <w:lang w:val="en-AU"/>
              </w:rPr>
            </w:pPr>
            <w:r w:rsidRPr="000C2301">
              <w:rPr>
                <w:lang w:val="en-AU"/>
              </w:rPr>
              <w:t>22</w:t>
            </w:r>
          </w:p>
        </w:tc>
      </w:tr>
    </w:tbl>
    <w:p w14:paraId="5282DFBE" w14:textId="77777777" w:rsidR="000C2301" w:rsidRPr="000C2301" w:rsidRDefault="000C2301" w:rsidP="000C2301">
      <w:pPr>
        <w:rPr>
          <w:lang w:val="en-AU"/>
        </w:rPr>
      </w:pPr>
    </w:p>
    <w:p w14:paraId="01CE6EBE" w14:textId="77777777" w:rsidR="000C2301" w:rsidRPr="000C2301" w:rsidRDefault="000C2301" w:rsidP="000C2301">
      <w:pPr>
        <w:rPr>
          <w:bCs/>
          <w:i/>
          <w:iCs/>
          <w:lang w:val="en-AU"/>
        </w:rPr>
      </w:pPr>
      <w:r w:rsidRPr="000C2301">
        <w:rPr>
          <w:bCs/>
          <w:i/>
          <w:iCs/>
          <w:lang w:val="en-AU"/>
        </w:rPr>
        <w:t>Proportion of subsidy card holders</w:t>
      </w:r>
    </w:p>
    <w:p w14:paraId="677B2605" w14:textId="77777777" w:rsidR="000C2301" w:rsidRPr="000C2301" w:rsidRDefault="000C2301" w:rsidP="000C2301">
      <w:pPr>
        <w:rPr>
          <w:lang w:val="en-AU"/>
        </w:rPr>
      </w:pPr>
      <w:r w:rsidRPr="000C2301">
        <w:rPr>
          <w:lang w:val="en-AU"/>
        </w:rPr>
        <w:t>Wyndham has a high proportion of subsidy card holders, with around 40% of children attending sessional kindergartens falling into this category. This varies by local area, with suburbs that have a lower SEIFA score such as Hoppers Crossing, Werribee, Wyndham Vale and Little River recording a higher rate of around 45% to 55% and other suburbs sitting at around 35%.</w:t>
      </w:r>
    </w:p>
    <w:p w14:paraId="7A6E7418" w14:textId="77777777" w:rsidR="000C2301" w:rsidRPr="000C2301" w:rsidRDefault="000C2301" w:rsidP="000C2301">
      <w:pPr>
        <w:rPr>
          <w:lang w:val="en-AU"/>
        </w:rPr>
      </w:pPr>
      <w:r w:rsidRPr="000C2301">
        <w:rPr>
          <w:lang w:val="en-AU"/>
        </w:rPr>
        <w:t>The incorporation of additional hours for this cohort from 2028 will provide a challenge, particularly within sessional timetable models.</w:t>
      </w:r>
    </w:p>
    <w:p w14:paraId="7A68AB3C" w14:textId="77777777" w:rsidR="000C2301" w:rsidRPr="000C2301" w:rsidRDefault="000C2301" w:rsidP="000C2301">
      <w:pPr>
        <w:rPr>
          <w:bCs/>
          <w:i/>
          <w:iCs/>
          <w:lang w:val="en-AU"/>
        </w:rPr>
      </w:pPr>
      <w:r w:rsidRPr="000C2301">
        <w:rPr>
          <w:bCs/>
          <w:i/>
          <w:iCs/>
          <w:lang w:val="en-AU"/>
        </w:rPr>
        <w:t xml:space="preserve">Demand for sessional kindergarten </w:t>
      </w:r>
    </w:p>
    <w:p w14:paraId="1C7E1A01" w14:textId="77777777" w:rsidR="000C2301" w:rsidRPr="000C2301" w:rsidRDefault="000C2301" w:rsidP="000C2301">
      <w:pPr>
        <w:rPr>
          <w:lang w:val="en-AU"/>
        </w:rPr>
      </w:pPr>
      <w:r w:rsidRPr="000C2301">
        <w:rPr>
          <w:lang w:val="en-AU"/>
        </w:rPr>
        <w:t>Historically, Council has seen a strong preference from families to participate in a sessional kindergarten program. According to Council’s enrolment data, approximately 65% to 70% of Wyndham’s four-year-old population applies for a sessional kindergarten place each year. This rate varies by local area and according to market research conducted by Council in 2023, demand for sessional kindergarten could potentially increase by approximately 5% with the rollout of Pre-Prep.</w:t>
      </w:r>
    </w:p>
    <w:p w14:paraId="2CB85FEC" w14:textId="77777777" w:rsidR="000C2301" w:rsidRPr="000C2301" w:rsidRDefault="000C2301" w:rsidP="000C2301">
      <w:pPr>
        <w:rPr>
          <w:lang w:val="en-AU"/>
        </w:rPr>
      </w:pPr>
      <w:r w:rsidRPr="000C2301">
        <w:rPr>
          <w:lang w:val="en-AU"/>
        </w:rPr>
        <w:lastRenderedPageBreak/>
        <w:t>The results of a Council phone survey with long day care providers in 2025 suggests the disparity of cost for long day care versus a free sessional program may impact demand rates. Long day care centres with lower fees tended to have a higher enrolment to capacity ratio. Several centres also expressed difficulty retaining families once a child reaches three-years-old as they are opting to switch to a sessional service.</w:t>
      </w:r>
    </w:p>
    <w:p w14:paraId="3844A61E" w14:textId="77777777" w:rsidR="000C2301" w:rsidRPr="000C2301" w:rsidRDefault="000C2301" w:rsidP="000C2301">
      <w:pPr>
        <w:rPr>
          <w:lang w:val="en-AU"/>
        </w:rPr>
      </w:pPr>
      <w:r w:rsidRPr="000C2301">
        <w:rPr>
          <w:lang w:val="en-AU"/>
        </w:rPr>
        <w:t>Since the introduction of funded three-year-old kindergarten in 2022, participation has been slowly rising, with an estimated 86% of the three-year-old population attending a kindergarten program in 2025. Council estimates approximately 57% applied for kindergarten in a sessional program, and this rate is expected to increase over time to sit marginally lower than the four-year-old demand rate. Council’s 2023 market research findings suggested there will be a slightly higher propensity to opt for kindergarten integrated into long day care for this age group.</w:t>
      </w:r>
    </w:p>
    <w:p w14:paraId="3CA5AE61" w14:textId="77777777" w:rsidR="000C2301" w:rsidRPr="000C2301" w:rsidRDefault="000C2301" w:rsidP="000C2301">
      <w:pPr>
        <w:rPr>
          <w:lang w:val="en-AU"/>
        </w:rPr>
      </w:pPr>
      <w:r w:rsidRPr="000C2301">
        <w:rPr>
          <w:lang w:val="en-AU"/>
        </w:rPr>
        <w:t xml:space="preserve">It is unclear whether these trends will shift in line with supply should funded kindergarten in long day care options become more prevalent in the future. It appears likely that the number of long day care providers will increase markedly, based on recent rapid growth in this sector </w:t>
      </w:r>
    </w:p>
    <w:p w14:paraId="3B1FA524" w14:textId="77777777" w:rsidR="000C2301" w:rsidRPr="000C2301" w:rsidRDefault="000C2301" w:rsidP="000C2301">
      <w:pPr>
        <w:rPr>
          <w:lang w:val="en-AU"/>
        </w:rPr>
      </w:pPr>
      <w:r w:rsidRPr="000C2301">
        <w:rPr>
          <w:lang w:val="en-AU"/>
        </w:rPr>
        <w:t>Council, in collaboration with the Department of Education, encourages long day care providers to provide some sessional options within their programs to ensure choice for families. Market research and historical enrolment trends strongly indicate a proportion of families prefer to send their children to kindergarten for fewer hours per day than what is available within a long day care setting.</w:t>
      </w:r>
    </w:p>
    <w:p w14:paraId="480F311E" w14:textId="77777777" w:rsidR="000C2301" w:rsidRPr="000C2301" w:rsidRDefault="000C2301" w:rsidP="000C2301">
      <w:pPr>
        <w:rPr>
          <w:lang w:val="en-AU"/>
        </w:rPr>
      </w:pPr>
    </w:p>
    <w:p w14:paraId="09DC19FA" w14:textId="77777777" w:rsidR="000C2301" w:rsidRPr="000C2301" w:rsidRDefault="000C2301" w:rsidP="000C2301">
      <w:pPr>
        <w:rPr>
          <w:b/>
          <w:lang w:val="en-AU"/>
        </w:rPr>
      </w:pPr>
      <w:r w:rsidRPr="000C2301">
        <w:rPr>
          <w:b/>
          <w:lang w:val="en-AU"/>
        </w:rPr>
        <w:t>Projects or trends that may influence supply of early childhood education and care</w:t>
      </w:r>
    </w:p>
    <w:p w14:paraId="535EC66F" w14:textId="77777777" w:rsidR="000C2301" w:rsidRPr="000C2301" w:rsidRDefault="000C2301" w:rsidP="000C2301">
      <w:pPr>
        <w:rPr>
          <w:bCs/>
          <w:i/>
          <w:iCs/>
          <w:lang w:val="en-AU"/>
        </w:rPr>
      </w:pPr>
      <w:r w:rsidRPr="000C2301">
        <w:rPr>
          <w:bCs/>
          <w:i/>
          <w:iCs/>
          <w:lang w:val="en-AU"/>
        </w:rPr>
        <w:t xml:space="preserve">Ongoing maintenance and renewal costs </w:t>
      </w:r>
    </w:p>
    <w:p w14:paraId="75EF7074" w14:textId="77777777" w:rsidR="000C2301" w:rsidRPr="000C2301" w:rsidRDefault="000C2301" w:rsidP="000C2301">
      <w:pPr>
        <w:rPr>
          <w:lang w:val="en-AU"/>
        </w:rPr>
      </w:pPr>
      <w:r w:rsidRPr="000C2301">
        <w:rPr>
          <w:lang w:val="en-AU"/>
        </w:rPr>
        <w:t>Whilst the upfront construction costs of new kindergartens are well funded by the Building Blocks Partnership grants, ongoing maintenance and renewal expenses pose a significant financial burden for Council. In a rate capped environment, Council must consider whether it will have sufficient funds to adequately maintain proposed new builds before it commits to a long-term kindergarten infrastructure pipeline.</w:t>
      </w:r>
    </w:p>
    <w:p w14:paraId="7DBA1410" w14:textId="77777777" w:rsidR="000C2301" w:rsidRPr="000C2301" w:rsidRDefault="000C2301" w:rsidP="000C2301">
      <w:pPr>
        <w:rPr>
          <w:bCs/>
          <w:i/>
          <w:iCs/>
          <w:lang w:val="en-AU"/>
        </w:rPr>
      </w:pPr>
      <w:r w:rsidRPr="000C2301">
        <w:rPr>
          <w:bCs/>
          <w:i/>
          <w:iCs/>
          <w:lang w:val="en-AU"/>
        </w:rPr>
        <w:t>Ageing infrastructure</w:t>
      </w:r>
    </w:p>
    <w:p w14:paraId="66A0A8D0" w14:textId="77777777" w:rsidR="000C2301" w:rsidRPr="000C2301" w:rsidRDefault="000C2301" w:rsidP="000C2301">
      <w:pPr>
        <w:rPr>
          <w:lang w:val="en-AU"/>
        </w:rPr>
      </w:pPr>
      <w:r w:rsidRPr="000C2301">
        <w:rPr>
          <w:lang w:val="en-AU"/>
        </w:rPr>
        <w:t>Established areas of Wyndham contain ageing infrastructure. A fitness for purpose audit revealed that some Council facilities may require enhancements or renovations in future years to ensure they are in a condition to continue to provide kindergarten services to the community. Capital investment may be required not only for new infrastructure projects, but also at existing sites to maintain adequate kindergarten capacity.</w:t>
      </w:r>
    </w:p>
    <w:p w14:paraId="3C792F45" w14:textId="77777777" w:rsidR="000C2301" w:rsidRPr="000C2301" w:rsidRDefault="000C2301" w:rsidP="000C2301">
      <w:pPr>
        <w:rPr>
          <w:bCs/>
          <w:i/>
          <w:iCs/>
          <w:lang w:val="en-AU"/>
        </w:rPr>
      </w:pPr>
      <w:r w:rsidRPr="000C2301">
        <w:rPr>
          <w:bCs/>
          <w:i/>
          <w:iCs/>
          <w:lang w:val="en-AU"/>
        </w:rPr>
        <w:t>Large number of single and double room kindergartens</w:t>
      </w:r>
    </w:p>
    <w:p w14:paraId="10173FA3" w14:textId="77777777" w:rsidR="000C2301" w:rsidRPr="000C2301" w:rsidRDefault="000C2301" w:rsidP="000C2301">
      <w:pPr>
        <w:rPr>
          <w:lang w:val="en-AU"/>
        </w:rPr>
      </w:pPr>
      <w:r w:rsidRPr="000C2301">
        <w:rPr>
          <w:lang w:val="en-AU"/>
        </w:rPr>
        <w:t xml:space="preserve">Council has eight single room sessional kindergartens and twelve double units, primarily in the established areas of Wyndham. It will be more challenging to implement increased Pre-Prep hours at these services whilst maintaining a relatively even proportion of three-year-old and four-year-old places within the timetable model without change management. At these sites, the current number of four-year-old places may have to decrease to achieve </w:t>
      </w:r>
      <w:proofErr w:type="gramStart"/>
      <w:r w:rsidRPr="000C2301">
        <w:rPr>
          <w:lang w:val="en-AU"/>
        </w:rPr>
        <w:t>this</w:t>
      </w:r>
      <w:proofErr w:type="gramEnd"/>
      <w:r w:rsidRPr="000C2301">
        <w:rPr>
          <w:lang w:val="en-AU"/>
        </w:rPr>
        <w:t xml:space="preserve"> or they may not be able to provide an adequate three-year-old service offering.</w:t>
      </w:r>
    </w:p>
    <w:p w14:paraId="66F11453" w14:textId="77777777" w:rsidR="000C2301" w:rsidRPr="000C2301" w:rsidRDefault="000C2301" w:rsidP="000C2301">
      <w:pPr>
        <w:rPr>
          <w:bCs/>
          <w:i/>
          <w:iCs/>
          <w:lang w:val="en-AU"/>
        </w:rPr>
      </w:pPr>
      <w:r w:rsidRPr="000C2301">
        <w:rPr>
          <w:bCs/>
          <w:i/>
          <w:iCs/>
          <w:lang w:val="en-AU"/>
        </w:rPr>
        <w:t>Travel barriers</w:t>
      </w:r>
    </w:p>
    <w:p w14:paraId="49A59243" w14:textId="77777777" w:rsidR="000C2301" w:rsidRPr="000C2301" w:rsidRDefault="000C2301" w:rsidP="000C2301">
      <w:pPr>
        <w:rPr>
          <w:lang w:val="en-AU"/>
        </w:rPr>
      </w:pPr>
      <w:r w:rsidRPr="000C2301">
        <w:rPr>
          <w:lang w:val="en-AU"/>
        </w:rPr>
        <w:t xml:space="preserve">Research shows that families generally prefer not to travel more than 10 to 15 minutes to access kindergarten, although </w:t>
      </w:r>
      <w:proofErr w:type="gramStart"/>
      <w:r w:rsidRPr="000C2301">
        <w:rPr>
          <w:lang w:val="en-AU"/>
        </w:rPr>
        <w:t>in reality may</w:t>
      </w:r>
      <w:proofErr w:type="gramEnd"/>
      <w:r w:rsidRPr="000C2301">
        <w:rPr>
          <w:lang w:val="en-AU"/>
        </w:rPr>
        <w:t xml:space="preserve"> be willing to travel a bit further.</w:t>
      </w:r>
    </w:p>
    <w:p w14:paraId="6FE8F392" w14:textId="77777777" w:rsidR="000C2301" w:rsidRPr="000C2301" w:rsidRDefault="000C2301" w:rsidP="000C2301">
      <w:pPr>
        <w:rPr>
          <w:lang w:val="en-AU"/>
        </w:rPr>
      </w:pPr>
      <w:r w:rsidRPr="000C2301">
        <w:rPr>
          <w:lang w:val="en-AU"/>
        </w:rPr>
        <w:t>There may be scenarios of localised unmet demand in growth areas where they are relatively isolated from established area services, with travel times exacerbated by barriers such as rail and waterways, and where new services are not provided in sync with growth. Further insight is provided for affected localities in the following local geographic considerations section.</w:t>
      </w:r>
    </w:p>
    <w:p w14:paraId="56D52312" w14:textId="77777777" w:rsidR="000C2301" w:rsidRPr="000C2301" w:rsidRDefault="000C2301" w:rsidP="000C2301">
      <w:pPr>
        <w:rPr>
          <w:lang w:val="en-AU"/>
        </w:rPr>
      </w:pPr>
    </w:p>
    <w:p w14:paraId="49AF4D45" w14:textId="77777777" w:rsidR="000C2301" w:rsidRPr="000C2301" w:rsidRDefault="000C2301" w:rsidP="000C2301">
      <w:pPr>
        <w:rPr>
          <w:b/>
          <w:lang w:val="en-AU"/>
        </w:rPr>
      </w:pPr>
      <w:r w:rsidRPr="000C2301">
        <w:rPr>
          <w:b/>
          <w:lang w:val="en-AU"/>
        </w:rPr>
        <w:t>Key local geographic considerations or information relevant to Three-Year-Old Kindergarten and Pre-Prep</w:t>
      </w:r>
    </w:p>
    <w:p w14:paraId="653420D6" w14:textId="77777777" w:rsidR="000C2301" w:rsidRPr="000C2301" w:rsidRDefault="000C2301" w:rsidP="000C2301">
      <w:pPr>
        <w:rPr>
          <w:lang w:val="en-AU"/>
        </w:rPr>
      </w:pPr>
      <w:r w:rsidRPr="000C2301">
        <w:rPr>
          <w:lang w:val="en-AU"/>
        </w:rPr>
        <w:t>In addition to this document developed with the Department of Education, Council uses its own customised forecasting and gap analysis methodology for kindergarten.</w:t>
      </w:r>
    </w:p>
    <w:p w14:paraId="1BDCAA9B" w14:textId="77777777" w:rsidR="000C2301" w:rsidRPr="000C2301" w:rsidRDefault="000C2301" w:rsidP="000C2301">
      <w:pPr>
        <w:rPr>
          <w:lang w:val="en-AU"/>
        </w:rPr>
      </w:pPr>
      <w:r w:rsidRPr="000C2301">
        <w:rPr>
          <w:lang w:val="en-AU"/>
        </w:rPr>
        <w:t>The methodology developed by Council is nuanced to consider differences at a local level. Assumptions and calculations are based on historical enrolment and waiting list trends, vulnerability data, travel patterns and likely operational models. This means that demand rates are customised according to variations by local area and supply assumptions may also be different to those that appear in section 4.</w:t>
      </w:r>
    </w:p>
    <w:p w14:paraId="7B89AF42" w14:textId="77777777" w:rsidR="000C2301" w:rsidRPr="000C2301" w:rsidRDefault="000C2301" w:rsidP="000C2301">
      <w:pPr>
        <w:rPr>
          <w:lang w:val="en-AU"/>
        </w:rPr>
      </w:pPr>
      <w:r w:rsidRPr="000C2301">
        <w:rPr>
          <w:lang w:val="en-AU"/>
        </w:rPr>
        <w:t xml:space="preserve">Council has collated the following local geographic considerations, presented by locality with reference to </w:t>
      </w:r>
      <w:proofErr w:type="gramStart"/>
      <w:r w:rsidRPr="000C2301">
        <w:rPr>
          <w:lang w:val="en-AU"/>
        </w:rPr>
        <w:t>particular SA2s</w:t>
      </w:r>
      <w:proofErr w:type="gramEnd"/>
      <w:r w:rsidRPr="000C2301">
        <w:rPr>
          <w:lang w:val="en-AU"/>
        </w:rPr>
        <w:t xml:space="preserve"> where relevant. This commentary highlights factors that should be </w:t>
      </w:r>
      <w:proofErr w:type="gramStart"/>
      <w:r w:rsidRPr="000C2301">
        <w:rPr>
          <w:lang w:val="en-AU"/>
        </w:rPr>
        <w:t>taken into account</w:t>
      </w:r>
      <w:proofErr w:type="gramEnd"/>
      <w:r w:rsidRPr="000C2301">
        <w:rPr>
          <w:lang w:val="en-AU"/>
        </w:rPr>
        <w:t xml:space="preserve"> in addition to the high-level gap analysis figures calculated by the Department of Education at an SA2 level. </w:t>
      </w:r>
    </w:p>
    <w:p w14:paraId="6C156498" w14:textId="77777777" w:rsidR="000C2301" w:rsidRPr="000C2301" w:rsidRDefault="000C2301" w:rsidP="000C2301">
      <w:pPr>
        <w:rPr>
          <w:bCs/>
          <w:u w:val="single"/>
          <w:lang w:val="en-AU"/>
        </w:rPr>
      </w:pPr>
      <w:r w:rsidRPr="000C2301">
        <w:rPr>
          <w:bCs/>
          <w:u w:val="single"/>
          <w:lang w:val="en-AU"/>
        </w:rPr>
        <w:t xml:space="preserve">Hoppers Crossing </w:t>
      </w:r>
    </w:p>
    <w:p w14:paraId="0BC11189" w14:textId="77777777" w:rsidR="000C2301" w:rsidRPr="000C2301" w:rsidRDefault="000C2301" w:rsidP="000C2301">
      <w:pPr>
        <w:rPr>
          <w:i/>
          <w:iCs/>
          <w:lang w:val="en-AU"/>
        </w:rPr>
      </w:pPr>
      <w:r w:rsidRPr="000C2301">
        <w:rPr>
          <w:i/>
          <w:iCs/>
          <w:lang w:val="en-AU"/>
        </w:rPr>
        <w:t>Equivalent to Hoppers Crossing - North and Hoppers Crossing - South SA2s</w:t>
      </w:r>
    </w:p>
    <w:p w14:paraId="08CA610E" w14:textId="77777777" w:rsidR="000C2301" w:rsidRPr="000C2301" w:rsidRDefault="000C2301" w:rsidP="000C2301">
      <w:pPr>
        <w:rPr>
          <w:lang w:val="en-AU"/>
        </w:rPr>
      </w:pPr>
      <w:r w:rsidRPr="000C2301">
        <w:rPr>
          <w:lang w:val="en-AU"/>
        </w:rPr>
        <w:t xml:space="preserve">Hoppers Crossing, an established area located in the centre of Wyndham, has a relatively stable local population that is ageing. These factors have enabled Hoppers Crossing kindergartens to play an important role in accommodating overflow demand from the neighbouring growth areas of Tarneit and Truganina. Historically, the number of four-year-olds enrolled at Council-owned sessional kindergartens has exceeded the Hoppers Crossing population. </w:t>
      </w:r>
    </w:p>
    <w:p w14:paraId="56FA16F9" w14:textId="77777777" w:rsidR="000C2301" w:rsidRPr="000C2301" w:rsidRDefault="000C2301" w:rsidP="000C2301">
      <w:pPr>
        <w:rPr>
          <w:lang w:val="en-AU"/>
        </w:rPr>
      </w:pPr>
      <w:r w:rsidRPr="000C2301">
        <w:rPr>
          <w:lang w:val="en-AU"/>
        </w:rPr>
        <w:t>Whilst this demand rate is expected to decrease slightly as new services continue to open in Tarneit and Truganina, demand for three-year-old places is anticipated to increase over time as per Council’s market research findings.</w:t>
      </w:r>
    </w:p>
    <w:p w14:paraId="535033D6" w14:textId="77777777" w:rsidR="000C2301" w:rsidRPr="000C2301" w:rsidRDefault="000C2301" w:rsidP="000C2301">
      <w:pPr>
        <w:rPr>
          <w:lang w:val="en-AU"/>
        </w:rPr>
      </w:pPr>
      <w:r w:rsidRPr="000C2301">
        <w:rPr>
          <w:lang w:val="en-AU"/>
        </w:rPr>
        <w:t>It is projected that the current kindergarten infrastructure in Hoppers Crossing will be sufficient to meet the settings of the Best Start, Best Life reforms for the local population. However, it must be noted that Hoppers Crossing primarily contains ageing, or brownfield, kindergarten sites. These facilities may require enhancements or renovations in future years to ensure they are in a condition to continue to provide kindergarten services to the community.</w:t>
      </w:r>
    </w:p>
    <w:p w14:paraId="46E1695D" w14:textId="77777777" w:rsidR="000C2301" w:rsidRPr="000C2301" w:rsidRDefault="000C2301" w:rsidP="000C2301">
      <w:pPr>
        <w:rPr>
          <w:lang w:val="en-AU"/>
        </w:rPr>
      </w:pPr>
      <w:r w:rsidRPr="000C2301">
        <w:rPr>
          <w:lang w:val="en-AU"/>
        </w:rPr>
        <w:t>In addition, consideration should be given to the higher-than-average propensity of Hoppers Crossing families to opt for sessional kindergarten programs over funded kindergarten in long day care. Should this trend continue, additional sessional capacity may need to be provided in this area.</w:t>
      </w:r>
    </w:p>
    <w:p w14:paraId="58C5A44F" w14:textId="77777777" w:rsidR="000C2301" w:rsidRPr="000C2301" w:rsidRDefault="000C2301" w:rsidP="000C2301">
      <w:pPr>
        <w:rPr>
          <w:bCs/>
          <w:u w:val="single"/>
          <w:lang w:val="en-AU"/>
        </w:rPr>
      </w:pPr>
      <w:r w:rsidRPr="000C2301">
        <w:rPr>
          <w:bCs/>
          <w:u w:val="single"/>
          <w:lang w:val="en-AU"/>
        </w:rPr>
        <w:t>Manor Lakes Locality</w:t>
      </w:r>
    </w:p>
    <w:p w14:paraId="313D5792" w14:textId="77777777" w:rsidR="000C2301" w:rsidRPr="000C2301" w:rsidRDefault="000C2301" w:rsidP="000C2301">
      <w:pPr>
        <w:rPr>
          <w:i/>
          <w:iCs/>
          <w:lang w:val="en-AU"/>
        </w:rPr>
      </w:pPr>
      <w:r w:rsidRPr="000C2301">
        <w:rPr>
          <w:i/>
          <w:iCs/>
          <w:lang w:val="en-AU"/>
        </w:rPr>
        <w:t>Includes part of Manor Lakes - Quandong SA2 and a small portion of Werribee West SA2</w:t>
      </w:r>
    </w:p>
    <w:p w14:paraId="195552F5" w14:textId="77777777" w:rsidR="000C2301" w:rsidRPr="000C2301" w:rsidRDefault="000C2301" w:rsidP="000C2301">
      <w:pPr>
        <w:rPr>
          <w:lang w:val="en-AU"/>
        </w:rPr>
      </w:pPr>
      <w:r w:rsidRPr="000C2301">
        <w:rPr>
          <w:lang w:val="en-AU"/>
        </w:rPr>
        <w:t>The population in the Manor Lakes area is expected to almost double by 2046. However, expansion in the kindergarten market currently appears to be keeping pace with population growth, particularly with a new kindergarten to open at Manor Lakes P-12 College in 2026 (which is considered in the unmet demand estimates at section 4). Planning permit applications also indicate significant growth in the long day care market over the next five years.</w:t>
      </w:r>
    </w:p>
    <w:p w14:paraId="795C4F73" w14:textId="77777777" w:rsidR="000C2301" w:rsidRPr="000C2301" w:rsidRDefault="000C2301" w:rsidP="000C2301">
      <w:pPr>
        <w:rPr>
          <w:bCs/>
          <w:u w:val="single"/>
          <w:lang w:val="en-AU"/>
        </w:rPr>
      </w:pPr>
      <w:r w:rsidRPr="000C2301">
        <w:rPr>
          <w:bCs/>
          <w:u w:val="single"/>
          <w:lang w:val="en-AU"/>
        </w:rPr>
        <w:t>Point Cook Locality</w:t>
      </w:r>
    </w:p>
    <w:p w14:paraId="6560F5CC" w14:textId="77777777" w:rsidR="000C2301" w:rsidRPr="000C2301" w:rsidRDefault="000C2301" w:rsidP="000C2301">
      <w:pPr>
        <w:rPr>
          <w:i/>
          <w:iCs/>
          <w:lang w:val="en-AU"/>
        </w:rPr>
      </w:pPr>
      <w:r w:rsidRPr="000C2301">
        <w:rPr>
          <w:i/>
          <w:iCs/>
          <w:lang w:val="en-AU"/>
        </w:rPr>
        <w:t xml:space="preserve">Includes Point Cook - East, Point Cook - </w:t>
      </w:r>
      <w:proofErr w:type="gramStart"/>
      <w:r w:rsidRPr="000C2301">
        <w:rPr>
          <w:i/>
          <w:iCs/>
          <w:lang w:val="en-AU"/>
        </w:rPr>
        <w:t>North East</w:t>
      </w:r>
      <w:proofErr w:type="gramEnd"/>
      <w:r w:rsidRPr="000C2301">
        <w:rPr>
          <w:i/>
          <w:iCs/>
          <w:lang w:val="en-AU"/>
        </w:rPr>
        <w:t xml:space="preserve">, Point Cook - </w:t>
      </w:r>
      <w:proofErr w:type="gramStart"/>
      <w:r w:rsidRPr="000C2301">
        <w:rPr>
          <w:i/>
          <w:iCs/>
          <w:lang w:val="en-AU"/>
        </w:rPr>
        <w:t>North West</w:t>
      </w:r>
      <w:proofErr w:type="gramEnd"/>
      <w:r w:rsidRPr="000C2301">
        <w:rPr>
          <w:i/>
          <w:iCs/>
          <w:lang w:val="en-AU"/>
        </w:rPr>
        <w:t xml:space="preserve"> and Point Cook - South SA2s</w:t>
      </w:r>
    </w:p>
    <w:p w14:paraId="53C2793C" w14:textId="77777777" w:rsidR="000C2301" w:rsidRPr="000C2301" w:rsidRDefault="000C2301" w:rsidP="000C2301">
      <w:pPr>
        <w:rPr>
          <w:lang w:val="en-AU"/>
        </w:rPr>
      </w:pPr>
      <w:r w:rsidRPr="000C2301">
        <w:rPr>
          <w:lang w:val="en-AU"/>
        </w:rPr>
        <w:t>The Point Cook area appears to have a surplus of kindergarten capacity in the long day care sector that could meet the demand generated by Best Start, Best Life reforms. This will be dependent, however, on the community’s willingness to adopt this service offering. Historically, Council has experienced significant waiting list for its sessional kindergartens in Point Cook, despite surplus capacity in long day care services.</w:t>
      </w:r>
    </w:p>
    <w:p w14:paraId="66B1E2BD" w14:textId="77777777" w:rsidR="000C2301" w:rsidRPr="000C2301" w:rsidRDefault="000C2301" w:rsidP="000C2301">
      <w:pPr>
        <w:rPr>
          <w:lang w:val="en-AU"/>
        </w:rPr>
      </w:pPr>
      <w:r w:rsidRPr="000C2301">
        <w:rPr>
          <w:lang w:val="en-AU"/>
        </w:rPr>
        <w:t>Council currently predicts the total market should provide adequate capacity in the more established areas of Point Cook. However, Council and the Department of Education agree there is a risk of shortfalls in the newer area of Point Cook South once Pre-Prep is fully rolled out.</w:t>
      </w:r>
    </w:p>
    <w:p w14:paraId="515454BC" w14:textId="77777777" w:rsidR="000C2301" w:rsidRPr="000C2301" w:rsidRDefault="000C2301" w:rsidP="000C2301">
      <w:pPr>
        <w:rPr>
          <w:bCs/>
          <w:u w:val="single"/>
          <w:lang w:val="en-AU"/>
        </w:rPr>
      </w:pPr>
      <w:r w:rsidRPr="000C2301">
        <w:rPr>
          <w:bCs/>
          <w:u w:val="single"/>
          <w:lang w:val="en-AU"/>
        </w:rPr>
        <w:t>Tarneit Locality</w:t>
      </w:r>
    </w:p>
    <w:p w14:paraId="2B43959A" w14:textId="77777777" w:rsidR="000C2301" w:rsidRPr="000C2301" w:rsidRDefault="000C2301" w:rsidP="000C2301">
      <w:pPr>
        <w:rPr>
          <w:i/>
          <w:iCs/>
          <w:lang w:val="en-AU"/>
        </w:rPr>
      </w:pPr>
      <w:r w:rsidRPr="000C2301">
        <w:rPr>
          <w:i/>
          <w:iCs/>
          <w:lang w:val="en-AU"/>
        </w:rPr>
        <w:t>Includes Tarneit (West) - Mount Cottrell, Tarneit - North, Tarneit - Central and Tarneit - South SA2s</w:t>
      </w:r>
    </w:p>
    <w:p w14:paraId="5ACEFE99" w14:textId="77777777" w:rsidR="000C2301" w:rsidRPr="000C2301" w:rsidRDefault="000C2301" w:rsidP="000C2301">
      <w:pPr>
        <w:rPr>
          <w:lang w:val="en-AU"/>
        </w:rPr>
      </w:pPr>
      <w:r w:rsidRPr="000C2301">
        <w:rPr>
          <w:lang w:val="en-AU"/>
        </w:rPr>
        <w:t>The Tarneit population is expected to grow by around 74% by 2046. The Tarneit (West) - Mount Cottrell and Tarneit - North SA2 are forecast to have the largest growth rates in Wyndham, with their populations expanding by 212% and 144% respectively by 2046.</w:t>
      </w:r>
    </w:p>
    <w:p w14:paraId="520A22A0" w14:textId="77777777" w:rsidR="000C2301" w:rsidRPr="000C2301" w:rsidRDefault="000C2301" w:rsidP="000C2301">
      <w:pPr>
        <w:rPr>
          <w:lang w:val="en-AU"/>
        </w:rPr>
      </w:pPr>
      <w:r w:rsidRPr="000C2301">
        <w:rPr>
          <w:lang w:val="en-AU"/>
        </w:rPr>
        <w:t>It will be important that the placement and timing of new kindergarten infrastructure is aligned with residential development to ensure access for the community. Staggering the delivery of infrastructure is optimal from Council’s perspective to maintain realistic construction and capital investment schedules.</w:t>
      </w:r>
    </w:p>
    <w:p w14:paraId="103C8818" w14:textId="77777777" w:rsidR="000C2301" w:rsidRPr="000C2301" w:rsidRDefault="000C2301" w:rsidP="000C2301">
      <w:pPr>
        <w:rPr>
          <w:bCs/>
          <w:u w:val="single"/>
          <w:lang w:val="en-AU"/>
        </w:rPr>
      </w:pPr>
      <w:r w:rsidRPr="000C2301">
        <w:rPr>
          <w:bCs/>
          <w:u w:val="single"/>
          <w:lang w:val="en-AU"/>
        </w:rPr>
        <w:t>Truganina and Williams Landing Locality</w:t>
      </w:r>
    </w:p>
    <w:p w14:paraId="7D3DCD4B" w14:textId="77777777" w:rsidR="000C2301" w:rsidRPr="000C2301" w:rsidRDefault="000C2301" w:rsidP="000C2301">
      <w:pPr>
        <w:rPr>
          <w:i/>
          <w:iCs/>
          <w:lang w:val="en-AU"/>
        </w:rPr>
      </w:pPr>
      <w:r w:rsidRPr="000C2301">
        <w:rPr>
          <w:i/>
          <w:iCs/>
          <w:lang w:val="en-AU"/>
        </w:rPr>
        <w:t xml:space="preserve">Includes Truganina - North, Truganina - </w:t>
      </w:r>
      <w:proofErr w:type="gramStart"/>
      <w:r w:rsidRPr="000C2301">
        <w:rPr>
          <w:i/>
          <w:iCs/>
          <w:lang w:val="en-AU"/>
        </w:rPr>
        <w:t>South East</w:t>
      </w:r>
      <w:proofErr w:type="gramEnd"/>
      <w:r w:rsidRPr="000C2301">
        <w:rPr>
          <w:i/>
          <w:iCs/>
          <w:lang w:val="en-AU"/>
        </w:rPr>
        <w:t xml:space="preserve">, Truganina - </w:t>
      </w:r>
      <w:proofErr w:type="gramStart"/>
      <w:r w:rsidRPr="000C2301">
        <w:rPr>
          <w:i/>
          <w:iCs/>
          <w:lang w:val="en-AU"/>
        </w:rPr>
        <w:t>South West</w:t>
      </w:r>
      <w:proofErr w:type="gramEnd"/>
      <w:r w:rsidRPr="000C2301">
        <w:rPr>
          <w:i/>
          <w:iCs/>
          <w:lang w:val="en-AU"/>
        </w:rPr>
        <w:t xml:space="preserve"> and Laverton Main SA2s</w:t>
      </w:r>
    </w:p>
    <w:p w14:paraId="46F9A883" w14:textId="77777777" w:rsidR="000C2301" w:rsidRPr="000C2301" w:rsidRDefault="000C2301" w:rsidP="000C2301">
      <w:pPr>
        <w:rPr>
          <w:lang w:val="en-AU"/>
        </w:rPr>
      </w:pPr>
      <w:r w:rsidRPr="000C2301">
        <w:rPr>
          <w:lang w:val="en-AU"/>
        </w:rPr>
        <w:t>Truganina and Williams Landing are adjacent suburbs which are planned for in combination due to a high propensity for families to access services across both areas. Truganina continues to expand in the north, whilst Williams Landing is a relatively small, built-out suburb with no sessional kindergarten infrastructure of its own. Truganina includes only one sessional kindergarten facility on the border of Williams Landing but this suburb contains several long day care providers offering funded kindergarten programs within its boundary.</w:t>
      </w:r>
    </w:p>
    <w:p w14:paraId="72C28393" w14:textId="77777777" w:rsidR="000C2301" w:rsidRPr="000C2301" w:rsidRDefault="000C2301" w:rsidP="000C2301">
      <w:pPr>
        <w:rPr>
          <w:lang w:val="en-AU"/>
        </w:rPr>
      </w:pPr>
      <w:r w:rsidRPr="000C2301">
        <w:rPr>
          <w:lang w:val="en-AU"/>
        </w:rPr>
        <w:t>Some families in Truganina have been accessing kindergarten in the neighbouring locality of Tarneit due to local capacity shortages. However, as hours for Pre-Prep continue to increase (firstly for vulnerable cohorts in 2026 and 2028, and again with the universal access in 2034), services in the Truganina - North SA2 will face increased demand pressures. A significant shortfall of kindergarten provision is projected in Truganina - North by 2036.</w:t>
      </w:r>
    </w:p>
    <w:p w14:paraId="2B3EA460" w14:textId="77777777" w:rsidR="000C2301" w:rsidRPr="000C2301" w:rsidRDefault="000C2301" w:rsidP="000C2301">
      <w:pPr>
        <w:rPr>
          <w:bCs/>
          <w:u w:val="single"/>
          <w:lang w:val="en-AU"/>
        </w:rPr>
      </w:pPr>
      <w:r w:rsidRPr="000C2301">
        <w:rPr>
          <w:bCs/>
          <w:u w:val="single"/>
          <w:lang w:val="en-AU"/>
        </w:rPr>
        <w:t>Werribee Locality</w:t>
      </w:r>
    </w:p>
    <w:p w14:paraId="1D34C806" w14:textId="77777777" w:rsidR="000C2301" w:rsidRPr="000C2301" w:rsidRDefault="000C2301" w:rsidP="000C2301">
      <w:pPr>
        <w:rPr>
          <w:i/>
          <w:iCs/>
          <w:lang w:val="en-AU"/>
        </w:rPr>
      </w:pPr>
      <w:r w:rsidRPr="000C2301">
        <w:rPr>
          <w:i/>
          <w:iCs/>
          <w:lang w:val="en-AU"/>
        </w:rPr>
        <w:t>Includes Werribee - East, Werribee - South and Werribee - West SA2s</w:t>
      </w:r>
    </w:p>
    <w:p w14:paraId="0CEA5D28" w14:textId="77777777" w:rsidR="000C2301" w:rsidRPr="000C2301" w:rsidRDefault="000C2301" w:rsidP="000C2301">
      <w:pPr>
        <w:rPr>
          <w:lang w:val="en-AU"/>
        </w:rPr>
      </w:pPr>
      <w:r w:rsidRPr="000C2301">
        <w:rPr>
          <w:lang w:val="en-AU"/>
        </w:rPr>
        <w:t>This locality is unique in that it includes a mix of growth and established segments across a broad geographic area.</w:t>
      </w:r>
    </w:p>
    <w:p w14:paraId="16048C3E" w14:textId="77777777" w:rsidR="000C2301" w:rsidRPr="000C2301" w:rsidRDefault="000C2301" w:rsidP="000C2301">
      <w:pPr>
        <w:rPr>
          <w:lang w:val="en-AU"/>
        </w:rPr>
      </w:pPr>
      <w:r w:rsidRPr="000C2301">
        <w:rPr>
          <w:lang w:val="en-AU"/>
        </w:rPr>
        <w:t>The Werribee East SA2 is an established area where the population is relatively stable, with less than 0.5% growth expected between now and 2046. Like Hoppers Crossing, whilst the area’s existing kindergarten infrastructure has sufficient capacity to meet future demand, it is unclear whether the ageing buildings will maintain a condition that is fit for purpose without significant investment in future years.</w:t>
      </w:r>
    </w:p>
    <w:p w14:paraId="4784EFA7" w14:textId="77777777" w:rsidR="000C2301" w:rsidRPr="000C2301" w:rsidRDefault="000C2301" w:rsidP="000C2301">
      <w:pPr>
        <w:rPr>
          <w:lang w:val="en-AU"/>
        </w:rPr>
      </w:pPr>
      <w:r w:rsidRPr="000C2301">
        <w:rPr>
          <w:lang w:val="en-AU"/>
        </w:rPr>
        <w:t>Likewise, much of the Werribee - South SA2 consists of older pockets with ageing infrastructure that may require attention. However, some population growth is still expected in this SA2, and it is Council’s view that the unmet demand may exceed estimates provided at section 4 from 2034 onwards. It should be noted that one pocket of growth in this SA2 falls within the suburb of Point Cook, and this community would expect to access services within the Point Cook suburb boundary.</w:t>
      </w:r>
    </w:p>
    <w:p w14:paraId="51EABE4C" w14:textId="77777777" w:rsidR="000C2301" w:rsidRPr="000C2301" w:rsidRDefault="000C2301" w:rsidP="000C2301">
      <w:pPr>
        <w:rPr>
          <w:lang w:val="en-AU"/>
        </w:rPr>
      </w:pPr>
      <w:r w:rsidRPr="000C2301">
        <w:rPr>
          <w:lang w:val="en-AU"/>
        </w:rPr>
        <w:t>The Werribee - West SA2 includes a small established pocket with ageing kindergarten sites but it is primarily made up of areas where significant residential development is still expected. These developing areas are divided by the Melbourne - Geelong railway line. The expanding Riverwalk community, which is south of this railway line, is also bounded by the Werribee River and the Princes Freeway, which means it is currently somewhat geographically isolated. Infrastructure development in and around this area must consider these travel barriers.</w:t>
      </w:r>
    </w:p>
    <w:p w14:paraId="35934147" w14:textId="77777777" w:rsidR="000C2301" w:rsidRPr="000C2301" w:rsidRDefault="000C2301" w:rsidP="000C2301">
      <w:pPr>
        <w:rPr>
          <w:bCs/>
          <w:u w:val="single"/>
          <w:lang w:val="en-AU"/>
        </w:rPr>
      </w:pPr>
      <w:r w:rsidRPr="000C2301">
        <w:rPr>
          <w:bCs/>
          <w:u w:val="single"/>
          <w:lang w:val="en-AU"/>
        </w:rPr>
        <w:t>Wyndham Vale Locality</w:t>
      </w:r>
    </w:p>
    <w:p w14:paraId="6D3C0832" w14:textId="77777777" w:rsidR="000C2301" w:rsidRPr="000C2301" w:rsidRDefault="000C2301" w:rsidP="000C2301">
      <w:pPr>
        <w:rPr>
          <w:i/>
          <w:iCs/>
          <w:lang w:val="en-AU"/>
        </w:rPr>
      </w:pPr>
      <w:r w:rsidRPr="000C2301">
        <w:rPr>
          <w:i/>
          <w:iCs/>
          <w:lang w:val="en-AU"/>
        </w:rPr>
        <w:t>Includes Wyndham Vale - North and Wyndham Vale - South SA2s</w:t>
      </w:r>
    </w:p>
    <w:p w14:paraId="33136A57" w14:textId="77777777" w:rsidR="000C2301" w:rsidRPr="000C2301" w:rsidRDefault="000C2301" w:rsidP="000C2301">
      <w:pPr>
        <w:rPr>
          <w:lang w:val="en-AU"/>
        </w:rPr>
      </w:pPr>
      <w:r w:rsidRPr="000C2301">
        <w:rPr>
          <w:lang w:val="en-AU"/>
        </w:rPr>
        <w:t>The Wyndham Vale - South SA2 is an established area, with some ageing single room Council kindergarten sites whose feasibility may need to be assessed to maintain current capacity.</w:t>
      </w:r>
    </w:p>
    <w:p w14:paraId="0AE34EF8" w14:textId="77777777" w:rsidR="000C2301" w:rsidRPr="000C2301" w:rsidRDefault="000C2301" w:rsidP="000C2301">
      <w:pPr>
        <w:rPr>
          <w:lang w:val="en-AU"/>
        </w:rPr>
      </w:pPr>
      <w:r w:rsidRPr="000C2301">
        <w:rPr>
          <w:lang w:val="en-AU"/>
        </w:rPr>
        <w:t xml:space="preserve">Significant residential growth is expected in the Wyndham Vale – North SA2 and additional kindergarten capacity will be required to meet the rollout of Pre-Prep. </w:t>
      </w:r>
    </w:p>
    <w:p w14:paraId="4D593EE2" w14:textId="77777777" w:rsidR="000C2301" w:rsidRPr="000C2301" w:rsidRDefault="000C2301" w:rsidP="000C2301">
      <w:pPr>
        <w:rPr>
          <w:bCs/>
          <w:u w:val="single"/>
          <w:lang w:val="en-AU"/>
        </w:rPr>
      </w:pPr>
      <w:r w:rsidRPr="000C2301">
        <w:rPr>
          <w:bCs/>
          <w:u w:val="single"/>
          <w:lang w:val="en-AU"/>
        </w:rPr>
        <w:t>Little River Locality</w:t>
      </w:r>
    </w:p>
    <w:p w14:paraId="73CE462E" w14:textId="77777777" w:rsidR="000C2301" w:rsidRPr="000C2301" w:rsidRDefault="000C2301" w:rsidP="000C2301">
      <w:pPr>
        <w:rPr>
          <w:i/>
          <w:iCs/>
          <w:lang w:val="en-AU"/>
        </w:rPr>
      </w:pPr>
      <w:r w:rsidRPr="000C2301">
        <w:rPr>
          <w:i/>
          <w:iCs/>
          <w:lang w:val="en-AU"/>
        </w:rPr>
        <w:t>Falls within the Werribee - West SA2</w:t>
      </w:r>
    </w:p>
    <w:p w14:paraId="4B6749FF" w14:textId="77777777" w:rsidR="000C2301" w:rsidRPr="000C2301" w:rsidRDefault="000C2301" w:rsidP="000C2301">
      <w:pPr>
        <w:rPr>
          <w:lang w:val="en-AU"/>
        </w:rPr>
      </w:pPr>
      <w:r w:rsidRPr="000C2301">
        <w:rPr>
          <w:lang w:val="en-AU"/>
        </w:rPr>
        <w:t>The township of Little River is situated east of the You Yangs Regional Park and west of Werribee, approximately 50 kilometres from Melbourne’s CBD. While it is well connected to other parts of Wyndham via the Princes Freeway and the V/Line Geelong rail line, it remains relatively remote from the rest of Wyndham and functions as a small community within the municipality.</w:t>
      </w:r>
    </w:p>
    <w:p w14:paraId="548E9C12" w14:textId="77777777" w:rsidR="000C2301" w:rsidRPr="000C2301" w:rsidRDefault="000C2301" w:rsidP="000C2301">
      <w:pPr>
        <w:rPr>
          <w:lang w:val="en-AU"/>
        </w:rPr>
      </w:pPr>
      <w:r w:rsidRPr="000C2301">
        <w:rPr>
          <w:lang w:val="en-AU"/>
        </w:rPr>
        <w:t>Little River has only one single room sessional kindergarten owned and operated by Council. There are no long day care centres in the area.</w:t>
      </w:r>
    </w:p>
    <w:p w14:paraId="7E062F9C" w14:textId="77777777" w:rsidR="000C2301" w:rsidRPr="000C2301" w:rsidRDefault="000C2301" w:rsidP="000C2301">
      <w:pPr>
        <w:rPr>
          <w:lang w:val="en-AU"/>
        </w:rPr>
      </w:pPr>
      <w:r w:rsidRPr="000C2301">
        <w:rPr>
          <w:lang w:val="en-AU"/>
        </w:rPr>
        <w:t>Little River Kindergarten, now 63 years old and receiving rural funding for its operations, plays a critical role in supporting the needs of this geographically isolated community. Ensuring its ongoing operation will require careful consideration of the site’s financial viability for Council as part of future decision-making, with State-level solutions potentially needed to provide a long-term, sustainable option for the community.</w:t>
      </w:r>
    </w:p>
    <w:p w14:paraId="4E5D620A" w14:textId="77777777" w:rsidR="000C2301" w:rsidRPr="000C2301" w:rsidRDefault="000C2301" w:rsidP="000C2301">
      <w:pPr>
        <w:rPr>
          <w:lang w:val="en-AU"/>
        </w:rPr>
      </w:pPr>
    </w:p>
    <w:p w14:paraId="6F8708E6" w14:textId="77777777" w:rsidR="000C2301" w:rsidRPr="000C2301" w:rsidRDefault="000C2301" w:rsidP="000C2301">
      <w:pPr>
        <w:rPr>
          <w:b/>
          <w:lang w:val="en-AU"/>
        </w:rPr>
      </w:pPr>
      <w:r w:rsidRPr="000C2301">
        <w:rPr>
          <w:b/>
          <w:lang w:val="en-AU"/>
        </w:rPr>
        <w:t>Other information about the expansion of early childhood services</w:t>
      </w:r>
    </w:p>
    <w:p w14:paraId="2A6D55A5" w14:textId="77777777" w:rsidR="000C2301" w:rsidRPr="000C2301" w:rsidRDefault="000C2301" w:rsidP="000C2301">
      <w:pPr>
        <w:rPr>
          <w:lang w:val="en-AU"/>
        </w:rPr>
      </w:pPr>
      <w:r w:rsidRPr="000C2301">
        <w:rPr>
          <w:lang w:val="en-AU"/>
        </w:rPr>
        <w:t xml:space="preserve">The increase to 15 hours of three-year-old kindergarten and the transition to 30 hours of Pre-Prep marks a significant increase in infrastructure requirements across Wyndham. Council is committed to advocating on behalf of its community and working closely with the Department of Education to ensure there is sufficient kindergarten capacity at all stages of the Best Start, Best Life Reforms. </w:t>
      </w:r>
    </w:p>
    <w:p w14:paraId="3F7B589C" w14:textId="77777777" w:rsidR="000C2301" w:rsidRPr="000C2301" w:rsidRDefault="000C2301" w:rsidP="000C2301">
      <w:pPr>
        <w:rPr>
          <w:lang w:val="en-AU"/>
        </w:rPr>
      </w:pPr>
      <w:r w:rsidRPr="000C2301">
        <w:rPr>
          <w:lang w:val="en-AU"/>
        </w:rPr>
        <w:t>Council’s ongoing responsibility includes ensuring that operating kindergarten sites continue to function effectively, safely, and in a financially sustainable manner. To meet evolving community needs, Council periodically reviews existing services to ensure they provide meaningful and accessible opportunities for children and families. While Council may provide new infrastructure in line with community needs, long-term planning priorities, and financial sustainability, the broader expansion of services relies on coordination across the early childhood sector, including the Department of Education, independent kindergartens on school sites (KOSS) and private providers.</w:t>
      </w:r>
    </w:p>
    <w:p w14:paraId="1F0202CA" w14:textId="7A031EF4" w:rsidR="000C2301" w:rsidRPr="00476B31" w:rsidRDefault="000C2301" w:rsidP="000C2301">
      <w:pPr>
        <w:rPr>
          <w:lang w:val="en-US"/>
        </w:rPr>
      </w:pPr>
      <w:r w:rsidRPr="000C2301">
        <w:rPr>
          <w:lang w:val="en-AU"/>
        </w:rPr>
        <w:t xml:space="preserve">Council also emphasises the importance of distributing kindergarten infrastructure investment evenly over time, </w:t>
      </w:r>
      <w:proofErr w:type="gramStart"/>
      <w:r w:rsidRPr="000C2301">
        <w:rPr>
          <w:lang w:val="en-AU"/>
        </w:rPr>
        <w:t>taking into account</w:t>
      </w:r>
      <w:proofErr w:type="gramEnd"/>
      <w:r w:rsidRPr="000C2301">
        <w:rPr>
          <w:lang w:val="en-AU"/>
        </w:rPr>
        <w:t xml:space="preserve"> factors such as residential development patterns and land availability. Staggering the delivery of infrastructure allows for realistic construction and capital planning, while enabling services to increase the number of hours offered ahead of the full rollout deadline.</w:t>
      </w:r>
    </w:p>
    <w:p w14:paraId="1A0006AB" w14:textId="4671F5AC" w:rsidR="00BA4049" w:rsidRPr="00624A55" w:rsidRDefault="00BA4049" w:rsidP="00BA4049">
      <w:pPr>
        <w:pStyle w:val="Heading1"/>
        <w:numPr>
          <w:ilvl w:val="0"/>
          <w:numId w:val="21"/>
        </w:numPr>
        <w:rPr>
          <w:lang w:val="en-AU"/>
        </w:rPr>
      </w:pPr>
      <w:bookmarkStart w:id="22" w:name="_Toc40874801"/>
      <w:bookmarkStart w:id="23" w:name="_Toc40874874"/>
      <w:bookmarkStart w:id="24" w:name="_Toc40874947"/>
      <w:bookmarkStart w:id="25" w:name="_Toc40875020"/>
      <w:bookmarkStart w:id="26" w:name="_Toc40875092"/>
      <w:bookmarkStart w:id="27" w:name="_Toc40875164"/>
      <w:bookmarkStart w:id="28" w:name="_Toc40875236"/>
      <w:bookmarkStart w:id="29" w:name="_Toc40887039"/>
      <w:bookmarkEnd w:id="22"/>
      <w:bookmarkEnd w:id="23"/>
      <w:bookmarkEnd w:id="24"/>
      <w:bookmarkEnd w:id="25"/>
      <w:bookmarkEnd w:id="26"/>
      <w:bookmarkEnd w:id="27"/>
      <w:bookmarkEnd w:id="28"/>
      <w:bookmarkEnd w:id="29"/>
      <w:r>
        <w:rPr>
          <w:lang w:val="en-AU"/>
        </w:rPr>
        <w:br w:type="page"/>
      </w:r>
      <w:bookmarkStart w:id="30" w:name="_Toc182835106"/>
      <w:r w:rsidR="00AB644C">
        <w:rPr>
          <w:lang w:val="en-AU"/>
        </w:rPr>
        <w:t>Unmet</w:t>
      </w:r>
      <w:r w:rsidR="00477A3D">
        <w:rPr>
          <w:lang w:val="en-AU"/>
        </w:rPr>
        <w:t xml:space="preserve"> </w:t>
      </w:r>
      <w:r w:rsidR="002F0D9F">
        <w:rPr>
          <w:lang w:val="en-AU"/>
        </w:rPr>
        <w:t>demand</w:t>
      </w:r>
      <w:r>
        <w:rPr>
          <w:lang w:val="en-AU"/>
        </w:rPr>
        <w:t xml:space="preserve"> estimates </w:t>
      </w:r>
      <w:r w:rsidRPr="007C755D">
        <w:rPr>
          <w:lang w:val="en-AU"/>
        </w:rPr>
        <w:t>between 202</w:t>
      </w:r>
      <w:r w:rsidR="007C755D">
        <w:rPr>
          <w:lang w:val="en-AU"/>
        </w:rPr>
        <w:t xml:space="preserve">5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8B0CAF">
        <w:rPr>
          <w:lang w:val="en-AU"/>
        </w:rPr>
        <w:t>Wyndham City</w:t>
      </w:r>
      <w:bookmarkEnd w:id="30"/>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1" w:name="_Toc182835107"/>
      <w:r>
        <w:rPr>
          <w:lang w:val="en-AU"/>
        </w:rPr>
        <w:t>4.1</w:t>
      </w:r>
      <w:r>
        <w:rPr>
          <w:lang w:val="en-AU"/>
        </w:rPr>
        <w:tab/>
        <w:t>Purpose</w:t>
      </w:r>
      <w:bookmarkEnd w:id="31"/>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2BBDAFB2"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8B0CAF">
        <w:t>Wyndham City</w:t>
      </w:r>
      <w:r>
        <w:rPr>
          <w:lang w:val="en-AU"/>
        </w:rPr>
        <w:t xml:space="preserve">, </w:t>
      </w:r>
      <w:r w:rsidR="008B0CAF">
        <w:rPr>
          <w:lang w:val="en-AU"/>
        </w:rPr>
        <w:t>Wyndham City</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48E339A7"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8B0CAF">
        <w:t>Wyndham City</w:t>
      </w:r>
      <w:r w:rsidR="00BA4049" w:rsidRPr="5214B4CE">
        <w:t xml:space="preserve"> (</w:t>
      </w:r>
      <w:r w:rsidR="00BA4049" w:rsidRPr="5214B4CE">
        <w:rPr>
          <w:b/>
          <w:bCs/>
        </w:rPr>
        <w:t>Section 4.3</w:t>
      </w:r>
      <w:r w:rsidR="00BA4049" w:rsidRPr="5214B4CE">
        <w:t xml:space="preserve">).  </w:t>
      </w:r>
    </w:p>
    <w:p w14:paraId="1DE73F35" w14:textId="7AB8230C"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2" w:name="_Toc182835108"/>
      <w:r>
        <w:rPr>
          <w:lang w:val="en-AU"/>
        </w:rPr>
        <w:t xml:space="preserve">4.2 </w:t>
      </w:r>
      <w:r>
        <w:rPr>
          <w:lang w:val="en-AU"/>
        </w:rPr>
        <w:tab/>
        <w:t>Methodology</w:t>
      </w:r>
      <w:bookmarkEnd w:id="32"/>
    </w:p>
    <w:p w14:paraId="72CD5659" w14:textId="17AB4467"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8B0CAF">
        <w:rPr>
          <w:lang w:val="en-AU"/>
        </w:rPr>
        <w:t>Wyndham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680833DB"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8B0CAF">
        <w:rPr>
          <w:lang w:val="en-AU"/>
        </w:rPr>
        <w:t>Wyndham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88141C" w:rsidRPr="0044305B" w14:paraId="66346193" w14:textId="77777777" w:rsidTr="0088141C">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26A57D88" w14:textId="07484B6D" w:rsidR="0088141C" w:rsidRPr="0044305B" w:rsidRDefault="0088141C"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35CD87A0" w14:textId="77777777" w:rsidR="0088141C" w:rsidRPr="0044305B" w:rsidRDefault="0088141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7B8259E7" w:rsidR="0088141C" w:rsidRPr="0044305B" w:rsidRDefault="0088141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88141C" w:rsidRPr="00FD337C" w14:paraId="1B4BE52D" w14:textId="77777777" w:rsidTr="0088141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0990A952" w14:textId="5AFCF511" w:rsidR="0088141C" w:rsidRPr="00177C7C" w:rsidRDefault="0088141C"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0DBC76E0" w14:textId="77777777" w:rsidR="0088141C" w:rsidRPr="00177C7C" w:rsidRDefault="0088141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0BF13EB1" w:rsidR="0088141C" w:rsidRPr="00177C7C" w:rsidRDefault="0088141C"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1"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0EA75CA4" w:rsidR="00BC26ED" w:rsidRPr="00276467" w:rsidRDefault="008B0CAF" w:rsidP="00BC26ED">
      <w:pPr>
        <w:spacing w:line="276" w:lineRule="auto"/>
        <w:jc w:val="both"/>
        <w:rPr>
          <w:rFonts w:ascii="Arial" w:hAnsi="Arial" w:cs="Arial"/>
        </w:rPr>
      </w:pPr>
      <w:r>
        <w:rPr>
          <w:rFonts w:ascii="Arial" w:hAnsi="Arial" w:cs="Arial"/>
        </w:rPr>
        <w:t>Wyndham City</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3" w:name="_Toc182835109"/>
      <w:r>
        <w:rPr>
          <w:lang w:val="en-AU"/>
        </w:rPr>
        <w:t>4.3</w:t>
      </w:r>
      <w:r>
        <w:rPr>
          <w:lang w:val="en-AU"/>
        </w:rPr>
        <w:tab/>
        <w:t>Summary of current kindergarten provision</w:t>
      </w:r>
      <w:bookmarkEnd w:id="33"/>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1900ED57"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E83280">
        <w:rPr>
          <w:rFonts w:ascii="Arial" w:hAnsi="Arial" w:cs="Arial"/>
        </w:rPr>
        <w:t>2024.</w:t>
      </w:r>
    </w:p>
    <w:p w14:paraId="33CBB9EB" w14:textId="136704DC"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E83280">
        <w:rPr>
          <w:rFonts w:ascii="Arial" w:hAnsi="Arial" w:cs="Arial"/>
        </w:rPr>
        <w:t>August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6091"/>
        <w:gridCol w:w="3412"/>
      </w:tblGrid>
      <w:tr w:rsidR="005D09E0" w:rsidRPr="004A2921" w14:paraId="70AA992E" w14:textId="77777777" w:rsidTr="005D09E0">
        <w:trPr>
          <w:trHeight w:val="570"/>
          <w:jc w:val="center"/>
        </w:trPr>
        <w:tc>
          <w:tcPr>
            <w:tcW w:w="6091" w:type="dxa"/>
            <w:tcBorders>
              <w:right w:val="nil"/>
            </w:tcBorders>
            <w:vAlign w:val="center"/>
          </w:tcPr>
          <w:p w14:paraId="45206101" w14:textId="77777777" w:rsidR="005D09E0" w:rsidRPr="004A2921" w:rsidRDefault="005D09E0"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3412" w:type="dxa"/>
            <w:tcBorders>
              <w:left w:val="nil"/>
            </w:tcBorders>
            <w:vAlign w:val="center"/>
          </w:tcPr>
          <w:p w14:paraId="5EF824DA" w14:textId="32DF8C91" w:rsidR="005D09E0" w:rsidRPr="004A2921" w:rsidRDefault="005D09E0" w:rsidP="00276467">
            <w:pPr>
              <w:spacing w:before="60" w:after="0"/>
              <w:rPr>
                <w:rFonts w:ascii="Arial" w:eastAsia="Calibri" w:hAnsi="Arial" w:cs="Arial"/>
                <w:bCs/>
                <w:color w:val="C00000"/>
              </w:rPr>
            </w:pPr>
          </w:p>
        </w:tc>
      </w:tr>
      <w:tr w:rsidR="00BA4049" w:rsidRPr="004A2921" w14:paraId="6614E12E" w14:textId="77777777" w:rsidTr="00276467">
        <w:trPr>
          <w:trHeight w:val="210"/>
          <w:jc w:val="center"/>
        </w:trPr>
        <w:tc>
          <w:tcPr>
            <w:tcW w:w="6091"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3412" w:type="dxa"/>
          </w:tcPr>
          <w:p w14:paraId="76062DB8" w14:textId="04EBC56F" w:rsidR="00BA4049" w:rsidRPr="004A2921" w:rsidRDefault="00E83280">
            <w:pPr>
              <w:spacing w:after="0"/>
              <w:jc w:val="right"/>
              <w:rPr>
                <w:rFonts w:ascii="Arial" w:eastAsia="Calibri" w:hAnsi="Arial" w:cs="Arial"/>
              </w:rPr>
            </w:pPr>
            <w:r>
              <w:rPr>
                <w:rFonts w:ascii="Arial" w:eastAsia="Calibri" w:hAnsi="Arial" w:cs="Arial"/>
              </w:rPr>
              <w:t>27%</w:t>
            </w:r>
          </w:p>
        </w:tc>
      </w:tr>
      <w:tr w:rsidR="00BA4049" w:rsidRPr="004A2921" w14:paraId="49369E37" w14:textId="77777777" w:rsidTr="00276467">
        <w:trPr>
          <w:trHeight w:val="210"/>
          <w:jc w:val="center"/>
        </w:trPr>
        <w:tc>
          <w:tcPr>
            <w:tcW w:w="6091"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3412" w:type="dxa"/>
          </w:tcPr>
          <w:p w14:paraId="519E83E4" w14:textId="314E5123" w:rsidR="00BA4049" w:rsidRPr="004A2921" w:rsidRDefault="00E83280">
            <w:pPr>
              <w:spacing w:after="0"/>
              <w:jc w:val="right"/>
              <w:rPr>
                <w:rFonts w:ascii="Arial" w:eastAsia="Calibri" w:hAnsi="Arial" w:cs="Arial"/>
              </w:rPr>
            </w:pPr>
            <w:r>
              <w:rPr>
                <w:rFonts w:ascii="Arial" w:eastAsia="Calibri" w:hAnsi="Arial" w:cs="Arial"/>
              </w:rPr>
              <w:t>73%</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083"/>
        <w:gridCol w:w="2410"/>
      </w:tblGrid>
      <w:tr w:rsidR="005D09E0" w:rsidRPr="004A2921" w14:paraId="2FEF84D6" w14:textId="77777777" w:rsidTr="005D09E0">
        <w:trPr>
          <w:trHeight w:val="411"/>
        </w:trPr>
        <w:tc>
          <w:tcPr>
            <w:tcW w:w="7083" w:type="dxa"/>
            <w:tcBorders>
              <w:right w:val="nil"/>
            </w:tcBorders>
          </w:tcPr>
          <w:p w14:paraId="49993DD2" w14:textId="77777777" w:rsidR="005D09E0" w:rsidRPr="004A2921" w:rsidRDefault="005D09E0"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410" w:type="dxa"/>
            <w:tcBorders>
              <w:left w:val="nil"/>
            </w:tcBorders>
          </w:tcPr>
          <w:p w14:paraId="4391156B" w14:textId="02C1384B" w:rsidR="005D09E0" w:rsidRPr="004A2921" w:rsidRDefault="005D09E0" w:rsidP="002049C5">
            <w:pPr>
              <w:spacing w:before="60" w:after="0"/>
              <w:rPr>
                <w:rFonts w:ascii="Arial" w:eastAsia="Calibri" w:hAnsi="Arial" w:cs="Arial"/>
                <w:bCs/>
                <w:color w:val="C00000"/>
              </w:rPr>
            </w:pPr>
          </w:p>
        </w:tc>
      </w:tr>
      <w:tr w:rsidR="00BA4049" w:rsidRPr="004A2921" w14:paraId="2D3BB133" w14:textId="77777777" w:rsidTr="005D09E0">
        <w:trPr>
          <w:trHeight w:val="277"/>
        </w:trPr>
        <w:tc>
          <w:tcPr>
            <w:tcW w:w="7083"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410"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5D09E0">
        <w:trPr>
          <w:trHeight w:val="227"/>
        </w:trPr>
        <w:tc>
          <w:tcPr>
            <w:tcW w:w="7083"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410" w:type="dxa"/>
          </w:tcPr>
          <w:p w14:paraId="1C847819" w14:textId="3AD297CE" w:rsidR="00BA4049" w:rsidRPr="004A2921" w:rsidRDefault="00E83280">
            <w:pPr>
              <w:spacing w:after="0"/>
              <w:jc w:val="right"/>
              <w:rPr>
                <w:rFonts w:ascii="Arial" w:eastAsia="Calibri" w:hAnsi="Arial" w:cs="Arial"/>
              </w:rPr>
            </w:pPr>
            <w:r>
              <w:rPr>
                <w:rFonts w:ascii="Arial" w:eastAsia="Calibri" w:hAnsi="Arial" w:cs="Arial"/>
              </w:rPr>
              <w:t>14%</w:t>
            </w:r>
          </w:p>
        </w:tc>
      </w:tr>
      <w:tr w:rsidR="00BA4049" w:rsidRPr="004A2921" w14:paraId="5D78AFAC" w14:textId="77777777" w:rsidTr="005D09E0">
        <w:trPr>
          <w:trHeight w:val="227"/>
        </w:trPr>
        <w:tc>
          <w:tcPr>
            <w:tcW w:w="7083"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410" w:type="dxa"/>
          </w:tcPr>
          <w:p w14:paraId="6C85A0DA" w14:textId="5B85D5D7" w:rsidR="00BA4049" w:rsidRPr="004A2921" w:rsidRDefault="00E83280">
            <w:pPr>
              <w:spacing w:after="0"/>
              <w:jc w:val="right"/>
              <w:rPr>
                <w:rFonts w:ascii="Arial" w:eastAsia="Calibri" w:hAnsi="Arial" w:cs="Arial"/>
              </w:rPr>
            </w:pPr>
            <w:r>
              <w:rPr>
                <w:rFonts w:ascii="Arial" w:eastAsia="Calibri" w:hAnsi="Arial" w:cs="Arial"/>
              </w:rPr>
              <w:t>24%</w:t>
            </w:r>
          </w:p>
        </w:tc>
      </w:tr>
      <w:tr w:rsidR="00BA4049" w:rsidRPr="004A2921" w14:paraId="1F7D6376" w14:textId="77777777" w:rsidTr="005D09E0">
        <w:trPr>
          <w:trHeight w:val="227"/>
        </w:trPr>
        <w:tc>
          <w:tcPr>
            <w:tcW w:w="7083"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410" w:type="dxa"/>
          </w:tcPr>
          <w:p w14:paraId="452E6249" w14:textId="6163FB89" w:rsidR="00BA4049" w:rsidRPr="004A2921" w:rsidRDefault="00E83280">
            <w:pPr>
              <w:spacing w:after="0"/>
              <w:jc w:val="right"/>
              <w:rPr>
                <w:rFonts w:ascii="Arial" w:eastAsia="Calibri" w:hAnsi="Arial" w:cs="Arial"/>
              </w:rPr>
            </w:pPr>
            <w:r>
              <w:rPr>
                <w:rFonts w:ascii="Arial" w:eastAsia="Calibri" w:hAnsi="Arial" w:cs="Arial"/>
              </w:rPr>
              <w:t>61%</w:t>
            </w:r>
          </w:p>
        </w:tc>
      </w:tr>
      <w:tr w:rsidR="00BA4049" w:rsidRPr="004A2921" w14:paraId="4A484EF7" w14:textId="77777777" w:rsidTr="005D09E0">
        <w:trPr>
          <w:trHeight w:val="57"/>
        </w:trPr>
        <w:tc>
          <w:tcPr>
            <w:tcW w:w="7083" w:type="dxa"/>
          </w:tcPr>
          <w:p w14:paraId="285D70A6" w14:textId="2153568A" w:rsidR="00BA4049" w:rsidRPr="004A2921" w:rsidRDefault="00E83280">
            <w:pPr>
              <w:spacing w:after="0"/>
              <w:rPr>
                <w:rFonts w:ascii="Arial" w:eastAsia="Calibri" w:hAnsi="Arial" w:cs="Arial"/>
              </w:rPr>
            </w:pPr>
            <w:r>
              <w:rPr>
                <w:rFonts w:ascii="Arial" w:eastAsia="Calibri" w:hAnsi="Arial" w:cs="Arial"/>
              </w:rPr>
              <w:t>Independent schools</w:t>
            </w:r>
          </w:p>
        </w:tc>
        <w:tc>
          <w:tcPr>
            <w:tcW w:w="2410" w:type="dxa"/>
          </w:tcPr>
          <w:p w14:paraId="23B74E6C" w14:textId="7B25780D" w:rsidR="00BA4049" w:rsidRPr="004A2921" w:rsidRDefault="00E83280">
            <w:pPr>
              <w:spacing w:after="0"/>
              <w:jc w:val="right"/>
              <w:rPr>
                <w:rFonts w:ascii="Arial" w:eastAsia="Calibri" w:hAnsi="Arial" w:cs="Arial"/>
              </w:rPr>
            </w:pPr>
            <w:r>
              <w:rPr>
                <w:rFonts w:ascii="Arial" w:eastAsia="Calibri" w:hAnsi="Arial" w:cs="Arial"/>
              </w:rPr>
              <w:t>1%</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5D09E0" w:rsidRPr="004A2921" w14:paraId="4F6F9360" w14:textId="77777777" w:rsidTr="005D09E0">
        <w:trPr>
          <w:trHeight w:val="315"/>
        </w:trPr>
        <w:tc>
          <w:tcPr>
            <w:tcW w:w="7650" w:type="dxa"/>
            <w:tcBorders>
              <w:right w:val="nil"/>
            </w:tcBorders>
          </w:tcPr>
          <w:p w14:paraId="786B9492" w14:textId="77777777" w:rsidR="005D09E0" w:rsidRPr="004A2921" w:rsidRDefault="005D09E0">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Wyndham City</w:t>
            </w:r>
          </w:p>
        </w:tc>
        <w:tc>
          <w:tcPr>
            <w:tcW w:w="1843" w:type="dxa"/>
            <w:tcBorders>
              <w:left w:val="nil"/>
            </w:tcBorders>
          </w:tcPr>
          <w:p w14:paraId="47E24B4D" w14:textId="1CC97A75" w:rsidR="005D09E0" w:rsidRPr="004A2921" w:rsidRDefault="005D09E0">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12D9AA31" w:rsidR="00BA4049" w:rsidRPr="004A2921" w:rsidRDefault="00E83280">
            <w:pPr>
              <w:spacing w:afterLines="60" w:after="144"/>
              <w:jc w:val="right"/>
              <w:rPr>
                <w:rFonts w:ascii="Arial" w:eastAsia="Calibri" w:hAnsi="Arial" w:cs="Arial"/>
                <w:bCs/>
                <w:sz w:val="24"/>
                <w:szCs w:val="24"/>
              </w:rPr>
            </w:pPr>
            <w:r>
              <w:rPr>
                <w:rFonts w:ascii="Arial" w:eastAsia="Calibri" w:hAnsi="Arial" w:cs="Arial"/>
                <w:bCs/>
                <w:sz w:val="24"/>
                <w:szCs w:val="24"/>
              </w:rPr>
              <w:t>92%</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20FD6CB9" w:rsidR="001732A1" w:rsidRPr="004A2921" w:rsidRDefault="00E83280">
            <w:pPr>
              <w:spacing w:afterLines="60" w:after="144"/>
              <w:jc w:val="right"/>
              <w:rPr>
                <w:rFonts w:ascii="Arial" w:eastAsia="Calibri" w:hAnsi="Arial" w:cs="Arial"/>
                <w:bCs/>
                <w:sz w:val="24"/>
              </w:rPr>
            </w:pPr>
            <w:r>
              <w:rPr>
                <w:rFonts w:ascii="Arial" w:eastAsia="Calibri" w:hAnsi="Arial" w:cs="Arial"/>
                <w:bCs/>
                <w:sz w:val="24"/>
              </w:rPr>
              <w:t>95%</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5489B4B5" w:rsidR="00BA4049" w:rsidRPr="004A2921" w:rsidRDefault="00E83280">
            <w:pPr>
              <w:spacing w:afterLines="60" w:after="144"/>
              <w:jc w:val="right"/>
              <w:rPr>
                <w:rFonts w:ascii="Arial" w:eastAsia="Calibri" w:hAnsi="Arial" w:cs="Arial"/>
                <w:bCs/>
                <w:sz w:val="24"/>
                <w:szCs w:val="24"/>
              </w:rPr>
            </w:pPr>
            <w:r>
              <w:rPr>
                <w:rFonts w:ascii="Arial" w:eastAsia="Calibri" w:hAnsi="Arial" w:cs="Arial"/>
                <w:bCs/>
                <w:sz w:val="24"/>
                <w:szCs w:val="24"/>
              </w:rPr>
              <w:t>148</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4"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4"/>
      <w:r w:rsidRPr="0018584B">
        <w:rPr>
          <w:lang w:val="en-AU"/>
        </w:rPr>
        <w:t xml:space="preserve"> </w:t>
      </w:r>
    </w:p>
    <w:p w14:paraId="25C1ACE2" w14:textId="72E88A6E"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8B0CAF">
        <w:rPr>
          <w:lang w:val="en-AU"/>
        </w:rPr>
        <w:t>Wyndham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5B6F4079" w14:textId="77777777" w:rsidR="008C7670" w:rsidRPr="009962DF" w:rsidRDefault="008C7670" w:rsidP="00BA4049">
      <w:pPr>
        <w:spacing w:line="276" w:lineRule="auto"/>
        <w:jc w:val="both"/>
      </w:pPr>
      <w:bookmarkStart w:id="35" w:name="_Toc35852261"/>
      <w:bookmarkStart w:id="36" w:name="_Hlk43199504"/>
    </w:p>
    <w:p w14:paraId="6D5DF13F" w14:textId="2C53881B" w:rsidR="00BA4049" w:rsidRDefault="00BA4049" w:rsidP="00BA4049">
      <w:pPr>
        <w:rPr>
          <w:b/>
          <w:bCs/>
          <w:lang w:val="en-AU"/>
        </w:rPr>
      </w:pPr>
      <w:bookmarkStart w:id="37" w:name="_Hlk40444456"/>
      <w:bookmarkEnd w:id="35"/>
    </w:p>
    <w:p w14:paraId="47FCF82B" w14:textId="2DBF3003"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835D3A">
        <w:rPr>
          <w:rFonts w:ascii="Arial" w:eastAsia="Times New Roman" w:hAnsi="Arial" w:cs="Arial"/>
          <w:b/>
          <w:bCs/>
          <w:color w:val="000000"/>
          <w:szCs w:val="22"/>
          <w:lang w:val="en-AU" w:eastAsia="en-AU"/>
        </w:rPr>
        <w:t>5</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8B0CAF">
        <w:rPr>
          <w:rFonts w:ascii="Arial" w:eastAsia="Times New Roman" w:hAnsi="Arial" w:cs="Arial"/>
          <w:b/>
          <w:bCs/>
          <w:color w:val="000000"/>
          <w:szCs w:val="22"/>
          <w:lang w:val="en-AU" w:eastAsia="en-AU"/>
        </w:rPr>
        <w:t>Wyndham City</w:t>
      </w:r>
    </w:p>
    <w:p w14:paraId="514F1B25" w14:textId="2674F4D0" w:rsidR="00F0319E" w:rsidRPr="00F0319E" w:rsidRDefault="00F0319E" w:rsidP="00BA4049">
      <w:pPr>
        <w:rPr>
          <w:lang w:val="en-AU"/>
        </w:rPr>
      </w:pPr>
    </w:p>
    <w:tbl>
      <w:tblPr>
        <w:tblW w:w="10854" w:type="dxa"/>
        <w:tblInd w:w="-431" w:type="dxa"/>
        <w:tblLayout w:type="fixed"/>
        <w:tblCellMar>
          <w:top w:w="57" w:type="dxa"/>
          <w:bottom w:w="57" w:type="dxa"/>
        </w:tblCellMar>
        <w:tblLook w:val="04A0" w:firstRow="1" w:lastRow="0" w:firstColumn="1" w:lastColumn="0" w:noHBand="0" w:noVBand="1"/>
      </w:tblPr>
      <w:tblGrid>
        <w:gridCol w:w="1419"/>
        <w:gridCol w:w="786"/>
        <w:gridCol w:w="786"/>
        <w:gridCol w:w="786"/>
        <w:gridCol w:w="787"/>
        <w:gridCol w:w="786"/>
        <w:gridCol w:w="786"/>
        <w:gridCol w:w="786"/>
        <w:gridCol w:w="787"/>
        <w:gridCol w:w="786"/>
        <w:gridCol w:w="786"/>
        <w:gridCol w:w="786"/>
        <w:gridCol w:w="787"/>
      </w:tblGrid>
      <w:tr w:rsidR="004A057C" w:rsidRPr="00590B34" w14:paraId="04E0208C" w14:textId="60E1851A" w:rsidTr="00906DD4">
        <w:trPr>
          <w:trHeight w:val="352"/>
        </w:trPr>
        <w:tc>
          <w:tcPr>
            <w:tcW w:w="1419"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474785C0" w:rsidR="00026640" w:rsidRPr="00590B34" w:rsidRDefault="008B0CAF" w:rsidP="00B07CB0">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Wyndham City</w:t>
            </w:r>
            <w:r w:rsidR="00026640" w:rsidRPr="00590B34">
              <w:rPr>
                <w:rFonts w:ascii="Arial" w:eastAsia="Times New Roman" w:hAnsi="Arial" w:cs="Arial"/>
                <w:b/>
                <w:bCs/>
                <w:color w:val="FFFFFF" w:themeColor="background1"/>
                <w:sz w:val="20"/>
                <w:szCs w:val="22"/>
                <w:lang w:val="en-AU" w:eastAsia="en-AU"/>
              </w:rPr>
              <w:t xml:space="preserve"> </w:t>
            </w:r>
            <w:r w:rsidR="00026640">
              <w:rPr>
                <w:rFonts w:ascii="Arial" w:eastAsia="Times New Roman" w:hAnsi="Arial" w:cs="Arial"/>
                <w:b/>
                <w:bCs/>
                <w:color w:val="FFFFFF" w:themeColor="background1"/>
                <w:sz w:val="20"/>
                <w:szCs w:val="22"/>
                <w:lang w:val="en-AU" w:eastAsia="en-AU"/>
              </w:rPr>
              <w:t>estimates</w:t>
            </w:r>
          </w:p>
        </w:tc>
        <w:tc>
          <w:tcPr>
            <w:tcW w:w="786"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906DD4" w:rsidRDefault="00026640"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sz w:val="20"/>
                <w:szCs w:val="20"/>
                <w:lang w:val="en-AU" w:eastAsia="en-AU"/>
              </w:rPr>
              <w:t>2025</w:t>
            </w:r>
          </w:p>
        </w:tc>
        <w:tc>
          <w:tcPr>
            <w:tcW w:w="78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906DD4" w:rsidRDefault="00026640"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2026</w:t>
            </w:r>
          </w:p>
        </w:tc>
        <w:tc>
          <w:tcPr>
            <w:tcW w:w="78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906DD4" w:rsidRDefault="00026640" w:rsidP="00276467">
            <w:pPr>
              <w:spacing w:after="0"/>
              <w:jc w:val="center"/>
              <w:rPr>
                <w:rFonts w:ascii="Arial" w:eastAsia="Times New Roman" w:hAnsi="Arial" w:cs="Arial"/>
                <w:b/>
                <w:bCs/>
                <w:sz w:val="20"/>
                <w:szCs w:val="20"/>
                <w:lang w:val="en-AU" w:eastAsia="en-AU"/>
              </w:rPr>
            </w:pPr>
            <w:r w:rsidRPr="00906DD4">
              <w:rPr>
                <w:rFonts w:ascii="Arial" w:eastAsia="Times New Roman" w:hAnsi="Arial" w:cs="Arial"/>
                <w:b/>
                <w:bCs/>
                <w:color w:val="000000"/>
                <w:sz w:val="20"/>
                <w:szCs w:val="20"/>
                <w:lang w:val="en-AU" w:eastAsia="en-AU"/>
              </w:rPr>
              <w:t>2027</w:t>
            </w:r>
          </w:p>
        </w:tc>
        <w:tc>
          <w:tcPr>
            <w:tcW w:w="787"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906DD4" w:rsidRDefault="00026640"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2028</w:t>
            </w:r>
          </w:p>
        </w:tc>
        <w:tc>
          <w:tcPr>
            <w:tcW w:w="78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906DD4" w:rsidRDefault="00026640"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2029</w:t>
            </w:r>
          </w:p>
        </w:tc>
        <w:tc>
          <w:tcPr>
            <w:tcW w:w="78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906DD4" w:rsidRDefault="00026640"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2030</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906DD4" w:rsidRDefault="00026640"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2031</w:t>
            </w:r>
          </w:p>
        </w:tc>
        <w:tc>
          <w:tcPr>
            <w:tcW w:w="787"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Pr="00906DD4" w:rsidRDefault="00026640"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2032</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Pr="00906DD4" w:rsidRDefault="004873D6"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2033</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Pr="00906DD4" w:rsidRDefault="004873D6"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2034</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Pr="00906DD4" w:rsidRDefault="004873D6"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2035</w:t>
            </w:r>
          </w:p>
        </w:tc>
        <w:tc>
          <w:tcPr>
            <w:tcW w:w="787"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Pr="00906DD4" w:rsidRDefault="004873D6" w:rsidP="00276467">
            <w:pPr>
              <w:spacing w:after="0"/>
              <w:jc w:val="center"/>
              <w:rPr>
                <w:rFonts w:ascii="Arial" w:eastAsia="Times New Roman" w:hAnsi="Arial" w:cs="Arial"/>
                <w:b/>
                <w:bCs/>
                <w:color w:val="000000"/>
                <w:sz w:val="20"/>
                <w:szCs w:val="20"/>
                <w:lang w:val="en-AU" w:eastAsia="en-AU"/>
              </w:rPr>
            </w:pPr>
            <w:r w:rsidRPr="00906DD4">
              <w:rPr>
                <w:rFonts w:ascii="Arial" w:eastAsia="Times New Roman" w:hAnsi="Arial" w:cs="Arial"/>
                <w:b/>
                <w:bCs/>
                <w:color w:val="000000"/>
                <w:sz w:val="20"/>
                <w:szCs w:val="20"/>
                <w:lang w:val="en-AU" w:eastAsia="en-AU"/>
              </w:rPr>
              <w:t>2036</w:t>
            </w:r>
          </w:p>
        </w:tc>
      </w:tr>
      <w:tr w:rsidR="00906DD4" w:rsidRPr="00590B34" w14:paraId="33388A35" w14:textId="08F82C9B" w:rsidTr="00906DD4">
        <w:trPr>
          <w:trHeight w:val="752"/>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0F52D363" w:rsidR="00906DD4" w:rsidRPr="00BB1F3D" w:rsidRDefault="00906DD4" w:rsidP="00906DD4">
            <w:pPr>
              <w:spacing w:after="0"/>
              <w:rPr>
                <w:sz w:val="20"/>
                <w:lang w:val="en-AU"/>
              </w:rPr>
            </w:pPr>
            <w:bookmarkStart w:id="38" w:name="_Hlk166587611"/>
            <w:r>
              <w:rPr>
                <w:rFonts w:ascii="Arial" w:hAnsi="Arial" w:cs="Arial"/>
                <w:color w:val="000000"/>
                <w:sz w:val="20"/>
                <w:szCs w:val="20"/>
              </w:rPr>
              <w:t>Demand for kindergarten places</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F35AD" w14:textId="27C713C1"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10243</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0D8962F9"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11005</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1430F512"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11853</w:t>
            </w:r>
          </w:p>
        </w:tc>
        <w:tc>
          <w:tcPr>
            <w:tcW w:w="7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02BEDA44"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13389</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0F7A5832"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13659</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13C53EDF"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14348</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3D0BBDA6"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14485</w:t>
            </w:r>
          </w:p>
        </w:tc>
        <w:tc>
          <w:tcPr>
            <w:tcW w:w="787"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2A93F19A"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14608</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3F7EA518"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14749</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53C45397"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16152</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5EE377B7"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17587</w:t>
            </w:r>
          </w:p>
        </w:tc>
        <w:tc>
          <w:tcPr>
            <w:tcW w:w="787"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32718862"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19945</w:t>
            </w:r>
          </w:p>
        </w:tc>
      </w:tr>
      <w:tr w:rsidR="00906DD4" w:rsidRPr="00590B34" w14:paraId="39B20AF8" w14:textId="77777777" w:rsidTr="00906DD4">
        <w:trPr>
          <w:trHeight w:val="32"/>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E16B02C" w:rsidR="00906DD4" w:rsidDel="00731F08" w:rsidRDefault="00906DD4" w:rsidP="00906DD4">
            <w:pPr>
              <w:spacing w:after="0"/>
              <w:rPr>
                <w:sz w:val="20"/>
                <w:lang w:val="en-AU"/>
              </w:rPr>
            </w:pPr>
            <w:r>
              <w:rPr>
                <w:rFonts w:ascii="Arial" w:hAnsi="Arial" w:cs="Arial"/>
                <w:color w:val="000000"/>
                <w:sz w:val="20"/>
                <w:szCs w:val="20"/>
              </w:rPr>
              <w:t>Unmet demand</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03777" w14:textId="46ED48DB"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263</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56CA55E6"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265</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763A2CF5"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428</w:t>
            </w:r>
          </w:p>
        </w:tc>
        <w:tc>
          <w:tcPr>
            <w:tcW w:w="7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7731CD1A"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937</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3E4708CF"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857</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4CF92E77"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762</w:t>
            </w:r>
          </w:p>
        </w:tc>
        <w:tc>
          <w:tcPr>
            <w:tcW w:w="78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3EA1747E"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691</w:t>
            </w:r>
          </w:p>
        </w:tc>
        <w:tc>
          <w:tcPr>
            <w:tcW w:w="787"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15BE8841"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646</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7E56DDFF"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776</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4A7EEB94"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1216</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2EF64687"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1957</w:t>
            </w:r>
          </w:p>
        </w:tc>
        <w:tc>
          <w:tcPr>
            <w:tcW w:w="787"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46CF07F6" w:rsidR="00906DD4" w:rsidRPr="00906DD4" w:rsidRDefault="00906DD4" w:rsidP="00906DD4">
            <w:pPr>
              <w:spacing w:after="0"/>
              <w:jc w:val="right"/>
              <w:rPr>
                <w:rFonts w:ascii="Arial" w:eastAsia="Times New Roman" w:hAnsi="Arial" w:cs="Arial"/>
                <w:b/>
                <w:bCs/>
                <w:color w:val="000000"/>
                <w:sz w:val="19"/>
                <w:szCs w:val="19"/>
                <w:lang w:eastAsia="en-AU"/>
              </w:rPr>
            </w:pPr>
            <w:r w:rsidRPr="00906DD4">
              <w:rPr>
                <w:rFonts w:ascii="Arial" w:hAnsi="Arial" w:cs="Arial"/>
                <w:color w:val="000000"/>
                <w:sz w:val="19"/>
                <w:szCs w:val="19"/>
              </w:rPr>
              <w:t>3633</w:t>
            </w:r>
          </w:p>
        </w:tc>
      </w:tr>
    </w:tbl>
    <w:p w14:paraId="605A0E09" w14:textId="77777777" w:rsidR="00BA4049" w:rsidRDefault="00BA4049" w:rsidP="00BA4049">
      <w:pPr>
        <w:jc w:val="both"/>
        <w:rPr>
          <w:i/>
          <w:iCs/>
          <w:sz w:val="18"/>
          <w:szCs w:val="18"/>
        </w:rPr>
      </w:pPr>
      <w:bookmarkStart w:id="39" w:name="_Hlk41296438"/>
      <w:bookmarkEnd w:id="38"/>
    </w:p>
    <w:p w14:paraId="79D94968" w14:textId="77777777" w:rsidR="00BA4049" w:rsidRDefault="00BA4049" w:rsidP="00BA4049">
      <w:pPr>
        <w:rPr>
          <w:b/>
          <w:bCs/>
          <w:lang w:val="en-AU"/>
        </w:rPr>
      </w:pPr>
      <w:bookmarkStart w:id="40" w:name="_Toc35852262"/>
      <w:bookmarkEnd w:id="36"/>
      <w:bookmarkEnd w:id="37"/>
      <w:bookmarkEnd w:id="39"/>
    </w:p>
    <w:p w14:paraId="1FE20854" w14:textId="55B38E6C" w:rsidR="00BA4049" w:rsidRPr="000E293B" w:rsidRDefault="00BA4049" w:rsidP="00BA4049">
      <w:pPr>
        <w:rPr>
          <w:b/>
          <w:bCs/>
          <w:lang w:val="en-AU"/>
        </w:rPr>
      </w:pPr>
      <w:r>
        <w:rPr>
          <w:b/>
          <w:bCs/>
          <w:lang w:val="en-AU"/>
        </w:rPr>
        <w:t xml:space="preserve">Community </w:t>
      </w:r>
      <w:bookmarkEnd w:id="40"/>
      <w:r>
        <w:rPr>
          <w:b/>
          <w:bCs/>
          <w:lang w:val="en-AU"/>
        </w:rPr>
        <w:t>estimates</w:t>
      </w:r>
      <w:r w:rsidRPr="000E293B">
        <w:rPr>
          <w:b/>
          <w:bCs/>
          <w:lang w:val="en-AU"/>
        </w:rPr>
        <w:t xml:space="preserve"> </w:t>
      </w:r>
    </w:p>
    <w:p w14:paraId="3D664792" w14:textId="2ACD8973" w:rsidR="00BA4049" w:rsidRPr="00840618" w:rsidRDefault="00BA4049" w:rsidP="00BA4049">
      <w:pPr>
        <w:rPr>
          <w:b/>
          <w:bCs/>
          <w:lang w:val="en-AU"/>
        </w:rPr>
      </w:pPr>
      <w:r>
        <w:rPr>
          <w:b/>
          <w:bCs/>
          <w:lang w:val="en-AU"/>
        </w:rPr>
        <w:t xml:space="preserve">Table </w:t>
      </w:r>
      <w:r w:rsidR="00327D6D" w:rsidRPr="007326AC">
        <w:rPr>
          <w:b/>
          <w:bCs/>
          <w:lang w:val="en-AU"/>
        </w:rPr>
        <w:t>2</w:t>
      </w:r>
      <w:r w:rsidRPr="007326AC">
        <w:rPr>
          <w:b/>
          <w:bCs/>
          <w:lang w:val="en-AU"/>
        </w:rPr>
        <w:t>-</w:t>
      </w:r>
      <w:r w:rsidR="002049C5" w:rsidRPr="007326AC">
        <w:rPr>
          <w:b/>
          <w:bCs/>
          <w:lang w:val="en-AU"/>
        </w:rPr>
        <w:t>A</w:t>
      </w:r>
      <w:r w:rsidRPr="007326AC">
        <w:rPr>
          <w:b/>
          <w:bCs/>
          <w:lang w:val="en-AU"/>
        </w:rPr>
        <w:t xml:space="preserve">: </w:t>
      </w:r>
      <w:r w:rsidR="00327D6D" w:rsidRPr="007326AC">
        <w:rPr>
          <w:b/>
          <w:bCs/>
          <w:lang w:val="en-AU"/>
        </w:rPr>
        <w:t>Estimated</w:t>
      </w:r>
      <w:r w:rsidR="00327D6D">
        <w:rPr>
          <w:b/>
          <w:bCs/>
          <w:lang w:val="en-AU"/>
        </w:rPr>
        <w:t xml:space="preserve"> </w:t>
      </w:r>
      <w:r w:rsidR="00327D6D">
        <w:rPr>
          <w:rFonts w:ascii="Arial" w:eastAsia="Times New Roman" w:hAnsi="Arial" w:cs="Arial"/>
          <w:b/>
          <w:color w:val="000000"/>
          <w:szCs w:val="22"/>
          <w:lang w:val="en-AU" w:eastAsia="en-AU"/>
        </w:rPr>
        <w:t xml:space="preserve">kindergarten </w:t>
      </w:r>
      <w:r w:rsidR="00327D6D">
        <w:rPr>
          <w:rFonts w:ascii="Arial" w:eastAsia="Times New Roman" w:hAnsi="Arial" w:cs="Arial"/>
          <w:b/>
          <w:bCs/>
          <w:color w:val="000000"/>
          <w:szCs w:val="22"/>
          <w:lang w:val="en-AU" w:eastAsia="en-AU"/>
        </w:rPr>
        <w:t>places</w:t>
      </w:r>
      <w:r w:rsidR="00327D6D" w:rsidRPr="0004400F">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 xml:space="preserve">required between 2025 - 2036 </w:t>
      </w:r>
      <w:r w:rsidR="00CB2E2F">
        <w:rPr>
          <w:rFonts w:ascii="Arial" w:eastAsia="Times New Roman" w:hAnsi="Arial" w:cs="Arial"/>
          <w:b/>
          <w:bCs/>
          <w:color w:val="000000"/>
          <w:szCs w:val="22"/>
          <w:lang w:val="en-AU" w:eastAsia="en-AU"/>
        </w:rPr>
        <w:t xml:space="preserve">in </w:t>
      </w:r>
      <w:r w:rsidR="007326AC">
        <w:rPr>
          <w:rFonts w:ascii="Arial" w:eastAsia="Times New Roman" w:hAnsi="Arial" w:cs="Arial"/>
          <w:b/>
          <w:bCs/>
          <w:color w:val="000000"/>
          <w:szCs w:val="22"/>
          <w:lang w:val="en-AU" w:eastAsia="en-AU"/>
        </w:rPr>
        <w:t>Hoppers Crossing - North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590B34" w14:paraId="01B58270" w14:textId="4743843A" w:rsidTr="005535E0">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3463A1E9" w:rsidR="003D24A2" w:rsidRPr="00590B34" w:rsidRDefault="003D24A2" w:rsidP="003D24A2">
            <w:pPr>
              <w:spacing w:after="0"/>
              <w:jc w:val="center"/>
              <w:rPr>
                <w:rFonts w:ascii="Arial" w:eastAsia="Times New Roman" w:hAnsi="Arial" w:cs="Arial"/>
                <w:b/>
                <w:bCs/>
                <w:color w:val="FFFFFF" w:themeColor="background1"/>
                <w:sz w:val="20"/>
                <w:szCs w:val="22"/>
                <w:lang w:val="en-AU" w:eastAsia="en-AU"/>
              </w:rPr>
            </w:pPr>
            <w:bookmarkStart w:id="41" w:name="_Hlk133488569"/>
            <w:r>
              <w:rPr>
                <w:rFonts w:ascii="Arial" w:hAnsi="Arial" w:cs="Arial"/>
                <w:b/>
                <w:bCs/>
                <w:color w:val="FFFFFF"/>
                <w:sz w:val="20"/>
                <w:szCs w:val="20"/>
              </w:rPr>
              <w:t>Hoppers Crossing - North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616306D2"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1DCC9DE6"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17B4FF75" w:rsidR="003D24A2" w:rsidRPr="00590B34" w:rsidRDefault="003D24A2" w:rsidP="003D24A2">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6F52203C"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1BA31CBD"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11FC2181"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8A75322"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6957B38D"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0688F083"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0ACDA99F"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4CEE42F6"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6700881C"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3D24A2" w:rsidRPr="00590B34" w14:paraId="75D7BB4C" w14:textId="285E50D3" w:rsidTr="00276467">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344C6397" w:rsidR="003D24A2" w:rsidRPr="00590B34" w:rsidRDefault="003D24A2" w:rsidP="003D24A2">
            <w:pPr>
              <w:spacing w:after="0"/>
              <w:rPr>
                <w:rFonts w:ascii="Arial" w:eastAsia="Times New Roman" w:hAnsi="Arial" w:cs="Arial"/>
                <w:color w:val="000000"/>
                <w:sz w:val="20"/>
                <w:szCs w:val="22"/>
                <w:lang w:val="en-AU" w:eastAsia="en-AU"/>
              </w:rPr>
            </w:pPr>
            <w:bookmarkStart w:id="42" w:name="RANGE!B9"/>
            <w:r>
              <w:rPr>
                <w:rFonts w:ascii="Arial" w:hAnsi="Arial" w:cs="Arial"/>
                <w:color w:val="000000"/>
                <w:sz w:val="20"/>
                <w:szCs w:val="20"/>
              </w:rPr>
              <w:t>Demand for kindergarten</w:t>
            </w:r>
            <w:bookmarkEnd w:id="42"/>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94F599" w14:textId="719565DA"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517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0B715FC6"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523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1773E0E9"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543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5388040A"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587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240FD2B8"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591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0E13A394"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607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22772A3A"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604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509BB528"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601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0081A151"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597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0816557B"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632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5BD9F3E0"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666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536DB373"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728</w:t>
            </w:r>
          </w:p>
        </w:tc>
      </w:tr>
      <w:tr w:rsidR="003D24A2" w:rsidRPr="00590B34" w14:paraId="3B7EF454" w14:textId="4E60FF5F" w:rsidTr="00276467">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79197851" w:rsidR="003D24A2" w:rsidRPr="00590B34" w:rsidRDefault="003D24A2" w:rsidP="003D24A2">
            <w:pPr>
              <w:spacing w:after="0"/>
              <w:rPr>
                <w:rFonts w:ascii="Arial" w:eastAsia="Times New Roman" w:hAnsi="Arial" w:cs="Arial"/>
                <w:b/>
                <w:color w:val="000000"/>
                <w:sz w:val="20"/>
                <w:szCs w:val="22"/>
                <w:lang w:val="en-AU" w:eastAsia="en-AU"/>
              </w:rPr>
            </w:pPr>
            <w:bookmarkStart w:id="43" w:name="RANGE!B10"/>
            <w:r>
              <w:rPr>
                <w:rFonts w:ascii="Arial" w:hAnsi="Arial" w:cs="Arial"/>
                <w:color w:val="000000"/>
                <w:sz w:val="20"/>
                <w:szCs w:val="20"/>
              </w:rPr>
              <w:t>Kindergarten supply</w:t>
            </w:r>
            <w:bookmarkEnd w:id="43"/>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07C4E" w14:textId="6129A513"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1050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15AEA83D"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1050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6878F9EF"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1050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0419347F"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1095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55FFAA7A"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1095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4C3BE8F4"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1095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3164C24A"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1095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017E6F12"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1095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6A77C560"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1095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0FDBEACA"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1185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02CB1071"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1185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43427659"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1185</w:t>
            </w:r>
          </w:p>
        </w:tc>
      </w:tr>
      <w:tr w:rsidR="003D24A2" w:rsidRPr="00590B34" w14:paraId="27DF5726" w14:textId="77777777" w:rsidTr="0027646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414E534C" w:rsidR="003D24A2" w:rsidRDefault="003D24A2" w:rsidP="003D24A2">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9E37A" w14:textId="74DE62DF"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1284042B"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6DA0A289"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46885575"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774354B9"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6D163AA2"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08D45BC1"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55D0BB2D"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43A992CD"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5B719A10"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30303E9E"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45DEEEF7"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bookmarkEnd w:id="41"/>
    </w:tbl>
    <w:p w14:paraId="106FFCE8" w14:textId="77777777" w:rsidR="00BA4049" w:rsidRDefault="00BA4049" w:rsidP="00BA4049">
      <w:pPr>
        <w:rPr>
          <w:lang w:val="en-AU"/>
        </w:rPr>
      </w:pPr>
    </w:p>
    <w:p w14:paraId="07324E11" w14:textId="5D16D172" w:rsidR="00CB2E2F" w:rsidRDefault="00CB2E2F" w:rsidP="00BA4049">
      <w:pPr>
        <w:rPr>
          <w:lang w:val="en-AU"/>
        </w:rPr>
      </w:pPr>
      <w:r w:rsidRPr="007326AC">
        <w:rPr>
          <w:b/>
          <w:bCs/>
          <w:lang w:val="en-AU"/>
        </w:rPr>
        <w:t>Table 2-</w:t>
      </w:r>
      <w:r w:rsidR="002049C5" w:rsidRPr="007326AC">
        <w:rPr>
          <w:b/>
          <w:bCs/>
          <w:lang w:val="en-AU"/>
        </w:rPr>
        <w:t>B</w:t>
      </w:r>
      <w:r w:rsidRPr="007326AC">
        <w:rPr>
          <w:b/>
          <w:bCs/>
          <w:lang w:val="en-AU"/>
        </w:rPr>
        <w:t xml:space="preserve">: Estimated </w:t>
      </w:r>
      <w:r w:rsidRPr="007326AC">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326AC">
        <w:rPr>
          <w:rFonts w:ascii="Arial" w:eastAsia="Times New Roman" w:hAnsi="Arial" w:cs="Arial"/>
          <w:b/>
          <w:bCs/>
          <w:color w:val="000000"/>
          <w:szCs w:val="22"/>
          <w:lang w:val="en-AU" w:eastAsia="en-AU"/>
        </w:rPr>
        <w:t>Hoppers Crossing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590B34" w14:paraId="656594EB" w14:textId="77777777" w:rsidTr="00BD41C5">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2A43767" w14:textId="2E12B84C" w:rsidR="003D24A2" w:rsidRPr="00590B34" w:rsidRDefault="003D24A2" w:rsidP="003D24A2">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Hoppers Crossing - South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4DC1E548"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065CA8E1"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1B0C7424" w:rsidR="003D24A2" w:rsidRPr="00590B34" w:rsidRDefault="003D24A2" w:rsidP="003D24A2">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1D730572"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28EC6C41"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0E649774"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26C52224"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7A90B2F6"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3CEEE1FF"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2524A292"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2E0258BC"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1286F812"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3D24A2" w:rsidRPr="00590B34" w14:paraId="5E67DDA9" w14:textId="77777777">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741077A5" w:rsidR="003D24A2" w:rsidRPr="00590B34" w:rsidRDefault="003D24A2" w:rsidP="003D24A2">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01442" w14:textId="36CAEE7A"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368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5D921" w14:textId="222B89C6"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398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07A6D2" w14:textId="7B514765"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431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7C358" w14:textId="782CDF0E"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458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DE6F3" w14:textId="6C76158B"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462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1EC44" w14:textId="09256046"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473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1CD6F" w14:textId="79EB0AC2"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467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C30845" w14:textId="4908B08F"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461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6211CF4" w14:textId="6D6A2FFE"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456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6086F9" w14:textId="1DC01F82"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488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26B921" w14:textId="6E8577FE"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520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98E314" w14:textId="11594D34"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575</w:t>
            </w:r>
          </w:p>
        </w:tc>
      </w:tr>
      <w:tr w:rsidR="003D24A2" w:rsidRPr="00590B34" w14:paraId="7539FCAD" w14:textId="77777777">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7C0924E3" w:rsidR="003D24A2" w:rsidRPr="00590B34" w:rsidRDefault="003D24A2" w:rsidP="003D24A2">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37F3F" w14:textId="05D90D6F"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660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A54A48" w14:textId="72E4FD44"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660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FA76A" w14:textId="55D4FE68"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660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65FB4" w14:textId="6730BA6A"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675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26032" w14:textId="536C5E28"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675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135E7" w14:textId="7F6502B6"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675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DD3A9" w14:textId="61260CAE"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675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0DADDF" w14:textId="0BC16620"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675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D415B0" w14:textId="15779738"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675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50B3F7" w14:textId="27F0FEA9"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705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14D8F4" w14:textId="63665F87"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705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DD3FAC2" w14:textId="696B987B"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705</w:t>
            </w:r>
          </w:p>
        </w:tc>
      </w:tr>
      <w:tr w:rsidR="003D24A2" w:rsidRPr="00590B34" w14:paraId="0E94FFAE" w14:textId="7777777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3841F672" w:rsidR="003D24A2" w:rsidRDefault="003D24A2" w:rsidP="003D24A2">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741B3" w14:textId="559844A3"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045AB" w14:textId="4D8DF728"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DDA291" w14:textId="5A4FA07B"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2484D" w14:textId="3BCC7E8D"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C9195" w14:textId="2F1FC855"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9DDBE" w14:textId="715527F0"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C88FC" w14:textId="6AEA11D4"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9FDF8C" w14:textId="30BAE4BB"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74FD9F2" w14:textId="0CE5B75F"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68FBD1" w14:textId="63B87E64"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F917823" w14:textId="37D5BC16"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BAB041" w14:textId="1D9D7834"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7F489CA4" w14:textId="77777777" w:rsidR="00BA4049" w:rsidRDefault="00BA4049" w:rsidP="00BA4049">
      <w:pPr>
        <w:rPr>
          <w:lang w:val="en-US"/>
        </w:rPr>
      </w:pPr>
    </w:p>
    <w:p w14:paraId="0F85E818" w14:textId="435D26D8" w:rsidR="00BA4049" w:rsidRDefault="00CB2E2F" w:rsidP="00BA4049">
      <w:pPr>
        <w:rPr>
          <w:lang w:val="en-US"/>
        </w:rPr>
      </w:pPr>
      <w:r>
        <w:rPr>
          <w:b/>
          <w:bCs/>
          <w:lang w:val="en-AU"/>
        </w:rPr>
        <w:t>Table 2</w:t>
      </w:r>
      <w:r w:rsidRPr="007326AC">
        <w:rPr>
          <w:b/>
          <w:bCs/>
          <w:lang w:val="en-AU"/>
        </w:rPr>
        <w:t>-</w:t>
      </w:r>
      <w:r w:rsidR="002049C5" w:rsidRPr="007326AC">
        <w:rPr>
          <w:b/>
          <w:bCs/>
          <w:lang w:val="en-AU"/>
        </w:rPr>
        <w:t>C:</w:t>
      </w:r>
      <w:r w:rsidRPr="007326AC">
        <w:rPr>
          <w:b/>
          <w:bCs/>
          <w:lang w:val="en-AU"/>
        </w:rPr>
        <w:t xml:space="preserve"> Estimated</w:t>
      </w:r>
      <w:r>
        <w:rPr>
          <w:b/>
          <w:bCs/>
          <w:lang w:val="en-AU"/>
        </w:rPr>
        <w:t xml:space="preserve">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326AC" w:rsidRPr="007326AC">
        <w:rPr>
          <w:rFonts w:ascii="Arial" w:hAnsi="Arial" w:cs="Arial"/>
          <w:b/>
          <w:bCs/>
          <w:sz w:val="20"/>
          <w:szCs w:val="20"/>
        </w:rPr>
        <w:t>Laverton *Main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590B34" w14:paraId="57AB1541" w14:textId="77777777" w:rsidTr="001E5E94">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E1CEE88" w14:textId="0412B580" w:rsidR="003D24A2" w:rsidRPr="00590B34" w:rsidRDefault="003D24A2" w:rsidP="003D24A2">
            <w:pPr>
              <w:spacing w:after="0"/>
              <w:jc w:val="center"/>
              <w:rPr>
                <w:rFonts w:ascii="Arial" w:eastAsia="Times New Roman" w:hAnsi="Arial" w:cs="Arial"/>
                <w:b/>
                <w:bCs/>
                <w:color w:val="FFFFFF" w:themeColor="background1"/>
                <w:sz w:val="20"/>
                <w:szCs w:val="22"/>
                <w:lang w:val="en-AU" w:eastAsia="en-AU"/>
              </w:rPr>
            </w:pPr>
            <w:bookmarkStart w:id="44" w:name="_Toc35334524"/>
            <w:r>
              <w:rPr>
                <w:rFonts w:ascii="Arial" w:hAnsi="Arial" w:cs="Arial"/>
                <w:b/>
                <w:bCs/>
                <w:color w:val="FFFFFF"/>
                <w:sz w:val="20"/>
                <w:szCs w:val="20"/>
              </w:rPr>
              <w:t>Laverton *Main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4094CA70"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1EF10033"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31F00B0D" w:rsidR="003D24A2" w:rsidRPr="00590B34" w:rsidRDefault="003D24A2" w:rsidP="003D24A2">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4029559C"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2947E92D"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2C57E47F"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D0D5B" w14:textId="00805523"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165AAF" w14:textId="270EE73D"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A1EAE0" w14:textId="35594C16"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BC8498" w14:textId="56097BDC"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37804E" w14:textId="1BDBB615"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41F5F1" w14:textId="28FF9773"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3D24A2" w:rsidRPr="00590B34" w14:paraId="4A385169" w14:textId="77777777" w:rsidTr="00276467">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D8114BB" w14:textId="7356A8BF" w:rsidR="003D24A2" w:rsidRPr="00590B34" w:rsidRDefault="003D24A2" w:rsidP="003D24A2">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04FFBB" w14:textId="5E94A3B1"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392CE" w14:textId="0758A455"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148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3DC00" w14:textId="6EA4FAFC"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154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BCCCE" w14:textId="4A3D98E5"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170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CEEC0" w14:textId="381F7311"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171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01585" w14:textId="298E1FE7"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633A9" w14:textId="4C6ABAC2"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175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58918A" w14:textId="358B7626"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174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1D44F58" w14:textId="42406932"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174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8F4D8AF" w14:textId="3C107164"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192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42972C3" w14:textId="5DDAD514"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211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247DBA" w14:textId="2F2D529C"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242</w:t>
            </w:r>
          </w:p>
        </w:tc>
      </w:tr>
      <w:tr w:rsidR="003D24A2" w:rsidRPr="00590B34" w14:paraId="1708C106" w14:textId="77777777" w:rsidTr="00276467">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B1F7" w14:textId="01535D53" w:rsidR="003D24A2" w:rsidRPr="00590B34" w:rsidRDefault="003D24A2" w:rsidP="003D24A2">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1FDEA" w14:textId="762FE86E"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181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6C1C9" w14:textId="26F4B568"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181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D53CAC" w14:textId="14E015F3"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181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8567AD" w14:textId="73B6C379"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194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745D7" w14:textId="4575DBA3"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194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F3BD2" w14:textId="5577DE98"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194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56C4B9" w14:textId="72A35A03"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194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C5DA74" w14:textId="7FC11B66"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194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5A67B0" w14:textId="2E451111"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194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E4892B8" w14:textId="2AAC7A24"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1317722" w14:textId="35D67D10"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1B42879" w14:textId="00889B52"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r>
      <w:tr w:rsidR="003D24A2" w:rsidRPr="00590B34" w14:paraId="6919441E" w14:textId="77777777" w:rsidTr="00276467">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AE4263D" w14:textId="1047A276" w:rsidR="003D24A2" w:rsidRDefault="003D24A2" w:rsidP="003D24A2">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9BBFDC" w14:textId="27304646"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1C42A0" w14:textId="0204AC82"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34B696" w14:textId="085AB47C"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D76C0" w14:textId="1ACAAC31"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190ED" w14:textId="6C3C89ED"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B17A3C" w14:textId="69842FE6"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B3B17" w14:textId="0F2E6C7D"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A06E5C2" w14:textId="0304BA66"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A8F574" w14:textId="676F9D5D"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DD42E5" w14:textId="3FF4EF79"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5C50A4" w14:textId="3293DB03"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C8E6A62" w14:textId="6D45C4B3"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23</w:t>
            </w:r>
          </w:p>
        </w:tc>
      </w:tr>
    </w:tbl>
    <w:p w14:paraId="06C0AA7D" w14:textId="77777777" w:rsidR="00906DD4" w:rsidRDefault="00906DD4" w:rsidP="00906DD4">
      <w:pPr>
        <w:rPr>
          <w:b/>
          <w:bCs/>
          <w:lang w:val="en-AU"/>
        </w:rPr>
      </w:pPr>
    </w:p>
    <w:p w14:paraId="55B0A2D9" w14:textId="66098446" w:rsidR="00906DD4" w:rsidRPr="00840618" w:rsidRDefault="00906DD4" w:rsidP="00906DD4">
      <w:pPr>
        <w:rPr>
          <w:b/>
          <w:bCs/>
          <w:lang w:val="en-AU"/>
        </w:rPr>
      </w:pPr>
      <w:r w:rsidRPr="007326AC">
        <w:rPr>
          <w:b/>
          <w:bCs/>
          <w:lang w:val="en-AU"/>
        </w:rPr>
        <w:t>Table 2-</w:t>
      </w:r>
      <w:r w:rsidR="007326AC">
        <w:rPr>
          <w:b/>
          <w:bCs/>
          <w:lang w:val="en-AU"/>
        </w:rPr>
        <w:t>D</w:t>
      </w:r>
      <w:r w:rsidRPr="007326AC">
        <w:rPr>
          <w:b/>
          <w:bCs/>
          <w:lang w:val="en-AU"/>
        </w:rPr>
        <w:t xml:space="preserve">: Estimated </w:t>
      </w:r>
      <w:r w:rsidRPr="007326AC">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2025 - 2036 in </w:t>
      </w:r>
      <w:r w:rsidR="00D94D26">
        <w:rPr>
          <w:rFonts w:ascii="Arial" w:eastAsia="Times New Roman" w:hAnsi="Arial" w:cs="Arial"/>
          <w:b/>
          <w:bCs/>
          <w:color w:val="000000"/>
          <w:szCs w:val="22"/>
          <w:lang w:val="en-AU" w:eastAsia="en-AU"/>
        </w:rPr>
        <w:t>Manor Lakes - Quandong</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590B34" w14:paraId="0F213AEA" w14:textId="77777777" w:rsidTr="00DB5072">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464519F" w14:textId="21A4FCF1" w:rsidR="003D24A2" w:rsidRPr="00590B34" w:rsidRDefault="003D24A2" w:rsidP="003D24A2">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Manor Lakes - Quandong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79C2517" w14:textId="787C7AAB"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C47C596" w14:textId="3733E88E"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873EA59" w14:textId="49F96631" w:rsidR="003D24A2" w:rsidRPr="00590B34" w:rsidRDefault="003D24A2" w:rsidP="003D24A2">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1F256E4" w14:textId="3F872C42"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8FC145D" w14:textId="54F1C363"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9A5FBB8" w14:textId="3E1F85F0"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683B6" w14:textId="7F535425" w:rsidR="003D24A2" w:rsidRPr="00590B34"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7E783A1" w14:textId="5C0EB203"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7B19F44" w14:textId="5AF28F95"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437BD22" w14:textId="606410F5"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5F9B7D" w14:textId="586A538F"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DCF7F5" w14:textId="665AFC80" w:rsidR="003D24A2" w:rsidRDefault="003D24A2" w:rsidP="003D24A2">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3D24A2" w:rsidRPr="00590B34" w14:paraId="05F95F37"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8DDCC5F" w14:textId="45C76681" w:rsidR="003D24A2" w:rsidRPr="00590B34" w:rsidRDefault="003D24A2" w:rsidP="003D24A2">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6162E" w14:textId="0DB42F25"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521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BDA8FE" w14:textId="54814E78"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568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0900A6" w14:textId="7FAC3BFD"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649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6ABB1E" w14:textId="0D86566B"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752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994D6F" w14:textId="75AE03EF"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789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3C6581" w14:textId="2FD9E974"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849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0ED8F6" w14:textId="55DDC3E8"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880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AA619B3" w14:textId="37B18109"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911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134DB0C" w14:textId="2FB0035F"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942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3C407DD" w14:textId="0E7E29D5"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1048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26EA571" w14:textId="19178D73"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1160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CDC488" w14:textId="379A29AD" w:rsidR="003D24A2" w:rsidRPr="00590B34" w:rsidRDefault="003D24A2" w:rsidP="003D24A2">
            <w:pPr>
              <w:spacing w:after="0"/>
              <w:jc w:val="right"/>
              <w:rPr>
                <w:rFonts w:ascii="Arial" w:eastAsia="Times New Roman" w:hAnsi="Arial" w:cs="Arial"/>
                <w:color w:val="000000"/>
                <w:sz w:val="20"/>
                <w:szCs w:val="22"/>
                <w:lang w:val="en-AU" w:eastAsia="en-AU"/>
              </w:rPr>
            </w:pPr>
            <w:r>
              <w:rPr>
                <w:rFonts w:ascii="Arial" w:hAnsi="Arial" w:cs="Arial"/>
                <w:sz w:val="20"/>
                <w:szCs w:val="20"/>
              </w:rPr>
              <w:t>1333</w:t>
            </w:r>
          </w:p>
        </w:tc>
      </w:tr>
      <w:tr w:rsidR="003D24A2" w:rsidRPr="00590B34" w14:paraId="60252C48"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6713C" w14:textId="4A4F00D5" w:rsidR="003D24A2" w:rsidRPr="00590B34" w:rsidRDefault="003D24A2" w:rsidP="003D24A2">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F2E3BD" w14:textId="53DFC0B9"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432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79471" w14:textId="49F14EC6"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669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A6712B" w14:textId="4967EC67"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669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50485A" w14:textId="32E50987"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847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F47459" w14:textId="17AB5F48"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847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203108" w14:textId="2472FB77"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847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05CA50" w14:textId="6A25C172"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847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72F20B2" w14:textId="457B1B9D"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847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06515C" w14:textId="1EDF30C7"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847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B6C2AA3" w14:textId="735EF47E"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854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FAC7E7E" w14:textId="1CD67A70"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854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77D61FE" w14:textId="6B23ED7B"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854</w:t>
            </w:r>
          </w:p>
        </w:tc>
      </w:tr>
      <w:tr w:rsidR="003D24A2" w:rsidRPr="00590B34" w14:paraId="54B8391C"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D20AC49" w14:textId="16755427" w:rsidR="003D24A2" w:rsidRDefault="003D24A2" w:rsidP="003D24A2">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E361A" w14:textId="2E2A072E"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89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EE4528" w14:textId="1D622D3B"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DFF4D7" w14:textId="5A6DE8C7"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C07F66" w14:textId="45880AE9"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E434BC" w14:textId="0F1766B6"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C7F17B" w14:textId="0FCC1456"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87C5B6" w14:textId="2334CDE8"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2B8C2A3" w14:textId="3BCC0CA2"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64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50FDA3C" w14:textId="1E0D640B"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33DC4F" w14:textId="02C3AE86"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194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C977222" w14:textId="280B0AD2"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306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9023501" w14:textId="4AAAE059"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479</w:t>
            </w:r>
          </w:p>
        </w:tc>
      </w:tr>
    </w:tbl>
    <w:p w14:paraId="3A73C788" w14:textId="77777777" w:rsidR="00906DD4" w:rsidRDefault="00906DD4" w:rsidP="00906DD4">
      <w:pPr>
        <w:rPr>
          <w:lang w:val="en-AU"/>
        </w:rPr>
      </w:pPr>
    </w:p>
    <w:p w14:paraId="06BA7684" w14:textId="549D0DC7" w:rsidR="00906DD4" w:rsidRPr="007326AC" w:rsidRDefault="00906DD4" w:rsidP="00906DD4">
      <w:pPr>
        <w:rPr>
          <w:lang w:val="en-AU"/>
        </w:rPr>
      </w:pPr>
      <w:r w:rsidRPr="007326AC">
        <w:rPr>
          <w:b/>
          <w:bCs/>
          <w:lang w:val="en-AU"/>
        </w:rPr>
        <w:t>Table 2-</w:t>
      </w:r>
      <w:r w:rsidR="007326AC">
        <w:rPr>
          <w:b/>
          <w:bCs/>
          <w:lang w:val="en-AU"/>
        </w:rPr>
        <w:t>E</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D94D26">
        <w:rPr>
          <w:rFonts w:ascii="Arial" w:eastAsia="Times New Roman" w:hAnsi="Arial" w:cs="Arial"/>
          <w:b/>
          <w:bCs/>
          <w:color w:val="000000"/>
          <w:szCs w:val="22"/>
          <w:lang w:val="en-AU" w:eastAsia="en-AU"/>
        </w:rPr>
        <w:t>Point Cook - East</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6E7458B9" w14:textId="77777777" w:rsidTr="008F0A6C">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A614BB8" w14:textId="0111E4DC"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r w:rsidRPr="007326AC">
              <w:rPr>
                <w:rFonts w:ascii="Arial" w:hAnsi="Arial" w:cs="Arial"/>
                <w:b/>
                <w:bCs/>
                <w:color w:val="FFFFFF"/>
                <w:sz w:val="20"/>
                <w:szCs w:val="20"/>
              </w:rPr>
              <w:t>Point Cook - East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1A29A4D" w14:textId="69E5843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6064841" w14:textId="0833FAA5"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A0E95A5" w14:textId="5B42092E"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C8F9EF9" w14:textId="01C5DE7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D2B3F6" w14:textId="7B56B97C"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A4EC7CD" w14:textId="06D6138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3B85F" w14:textId="189FF32B"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D4F77E" w14:textId="03B6134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277497" w14:textId="7137980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2B09A32" w14:textId="6014C0A9"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C186C18" w14:textId="29BA6E4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FF7BF57" w14:textId="600CB904"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10B51881"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07CB589" w14:textId="45820131"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4CF3DA" w14:textId="27748C6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33DD0B" w14:textId="3D3ABF2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594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B3D50C" w14:textId="11C336E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639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011655" w14:textId="091EBEB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C2A727" w14:textId="7B87818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693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9348B3" w14:textId="18809BA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699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8EA72" w14:textId="18DFB1A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672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126F512" w14:textId="58AE392A"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647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E94B5B0" w14:textId="2ED3EBA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626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A0B0E69" w14:textId="1303647F"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668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349429" w14:textId="043309E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711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D249D58" w14:textId="3510558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800</w:t>
            </w:r>
          </w:p>
        </w:tc>
      </w:tr>
      <w:tr w:rsidR="003D24A2" w:rsidRPr="007326AC" w14:paraId="06A503F9"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9D70C" w14:textId="0F1E6242"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3B9417" w14:textId="1BAC48D5"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564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D210D" w14:textId="3B72D87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564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D9E2BD" w14:textId="3FE712D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564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DC3F88" w14:textId="1ECA922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7E1A33" w14:textId="5C54D58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BFEF8A" w14:textId="3D90783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55793F" w14:textId="6A604CC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0191FF6" w14:textId="0B6DC7E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EEBCB13" w14:textId="0D9BCF4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6DA8647" w14:textId="2D6C8EA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85E01E5" w14:textId="38A9295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97B9F8F" w14:textId="4CA3701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649</w:t>
            </w:r>
          </w:p>
        </w:tc>
      </w:tr>
      <w:tr w:rsidR="003D24A2" w:rsidRPr="007326AC" w14:paraId="210E3073"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39624D4" w14:textId="562D6B4A"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0F836D" w14:textId="2779D6C4"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31BF19" w14:textId="0830F1BA"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7CD508" w14:textId="58B61BD9"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058187" w14:textId="5D57454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46E7EB" w14:textId="7809686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3BEDF9" w14:textId="1BF7B07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254DDC" w14:textId="083A2FD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428DA0C" w14:textId="3B49CD5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41D222" w14:textId="1957E0C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E2718AC" w14:textId="5B56AEB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EA72C7" w14:textId="2778C74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941EC2C" w14:textId="5F825FE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151</w:t>
            </w:r>
          </w:p>
        </w:tc>
      </w:tr>
    </w:tbl>
    <w:p w14:paraId="386564CC" w14:textId="77777777" w:rsidR="00906DD4" w:rsidRPr="007326AC" w:rsidRDefault="00906DD4" w:rsidP="00906DD4">
      <w:pPr>
        <w:rPr>
          <w:lang w:val="en-US"/>
        </w:rPr>
      </w:pPr>
    </w:p>
    <w:p w14:paraId="24D8C8B8" w14:textId="69ECAEBC" w:rsidR="00906DD4" w:rsidRPr="007326AC" w:rsidRDefault="00906DD4" w:rsidP="00906DD4">
      <w:pPr>
        <w:rPr>
          <w:lang w:val="en-US"/>
        </w:rPr>
      </w:pPr>
      <w:r w:rsidRPr="007326AC">
        <w:rPr>
          <w:b/>
          <w:bCs/>
          <w:lang w:val="en-AU"/>
        </w:rPr>
        <w:t>Table 2-</w:t>
      </w:r>
      <w:r w:rsidR="007326AC">
        <w:rPr>
          <w:b/>
          <w:bCs/>
          <w:lang w:val="en-AU"/>
        </w:rPr>
        <w:t>F</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D94D26">
        <w:rPr>
          <w:rFonts w:ascii="Arial" w:eastAsia="Times New Roman" w:hAnsi="Arial" w:cs="Arial"/>
          <w:b/>
          <w:bCs/>
          <w:color w:val="000000"/>
          <w:szCs w:val="22"/>
          <w:lang w:val="en-AU" w:eastAsia="en-AU"/>
        </w:rPr>
        <w:t xml:space="preserve">Point Cook – </w:t>
      </w:r>
      <w:proofErr w:type="gramStart"/>
      <w:r w:rsidR="00D94D26">
        <w:rPr>
          <w:rFonts w:ascii="Arial" w:eastAsia="Times New Roman" w:hAnsi="Arial" w:cs="Arial"/>
          <w:b/>
          <w:bCs/>
          <w:color w:val="000000"/>
          <w:szCs w:val="22"/>
          <w:lang w:val="en-AU" w:eastAsia="en-AU"/>
        </w:rPr>
        <w:t>North East</w:t>
      </w:r>
      <w:proofErr w:type="gramEnd"/>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4E799C58" w14:textId="77777777" w:rsidTr="008F7B5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B98EFD2" w14:textId="1499E90A"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r w:rsidRPr="007326AC">
              <w:rPr>
                <w:rFonts w:ascii="Arial" w:hAnsi="Arial" w:cs="Arial"/>
                <w:b/>
                <w:bCs/>
                <w:color w:val="FFFFFF"/>
                <w:sz w:val="20"/>
                <w:szCs w:val="20"/>
              </w:rPr>
              <w:t xml:space="preserve">Point Cook - </w:t>
            </w:r>
            <w:proofErr w:type="gramStart"/>
            <w:r w:rsidRPr="007326AC">
              <w:rPr>
                <w:rFonts w:ascii="Arial" w:hAnsi="Arial" w:cs="Arial"/>
                <w:b/>
                <w:bCs/>
                <w:color w:val="FFFFFF"/>
                <w:sz w:val="20"/>
                <w:szCs w:val="20"/>
              </w:rPr>
              <w:t>North East</w:t>
            </w:r>
            <w:proofErr w:type="gramEnd"/>
            <w:r w:rsidRPr="007326AC">
              <w:rPr>
                <w:rFonts w:ascii="Arial" w:hAnsi="Arial" w:cs="Arial"/>
                <w:b/>
                <w:bCs/>
                <w:color w:val="FFFFFF"/>
                <w:sz w:val="20"/>
                <w:szCs w:val="20"/>
              </w:rPr>
              <w:t xml:space="preserv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5350EE0" w14:textId="33AAADA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887B11" w14:textId="5D4B0C67"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1E63742" w14:textId="475134BA"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7E2B105" w14:textId="4585F42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EAE090B" w14:textId="45794CF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59DF157" w14:textId="58D2D62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08AAB" w14:textId="31598569"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214A9E6" w14:textId="451E985B"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DC6A5FC" w14:textId="253FEF8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8DA8EB0" w14:textId="4A9BD07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A0BD1F" w14:textId="2F3AA19F"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884172C" w14:textId="620AD5A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2963C9C2" w14:textId="77777777" w:rsidTr="00CF44E0">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A6FC000" w14:textId="02FD982B"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258649" w14:textId="55C360D8"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399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9D6088" w14:textId="4367134A"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410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8D1C38" w14:textId="645BE00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420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806FE1" w14:textId="33AEB78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50D4EB" w14:textId="50C36BFE"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441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050E77" w14:textId="7412C0B8"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08D5EE" w14:textId="0E783DB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439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703D81E" w14:textId="35E38A0A"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986A369" w14:textId="75337A3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426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37A294" w14:textId="52E3C4D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A64BA6B" w14:textId="0702CBD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506C9D" w14:textId="1151B96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520</w:t>
            </w:r>
          </w:p>
        </w:tc>
      </w:tr>
      <w:tr w:rsidR="003D24A2" w:rsidRPr="007326AC" w14:paraId="259BA772" w14:textId="77777777" w:rsidTr="00CF44E0">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FE1BA" w14:textId="0671FED2"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C39CFF" w14:textId="5E497BC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715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6AC95D" w14:textId="441F6C8C"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715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BBCFC0" w14:textId="0494011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715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1DBFDC" w14:textId="3CFB8F9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561CDC" w14:textId="19C0C72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9DF7C4" w14:textId="13A53CE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36FDDB" w14:textId="451EF91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744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CB5AAE0" w14:textId="5046822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744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06937EE" w14:textId="3BFCF99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744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F937629" w14:textId="7300491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802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728CE6B" w14:textId="6D00970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802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383E2AB" w14:textId="4AAFA14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802</w:t>
            </w:r>
          </w:p>
        </w:tc>
      </w:tr>
      <w:tr w:rsidR="003D24A2" w:rsidRPr="007326AC" w14:paraId="6FAFC8E5" w14:textId="77777777" w:rsidTr="00CF44E0">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F73747D" w14:textId="4DCC8DFE"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48C277" w14:textId="3B701A46"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592E03" w14:textId="56ACB07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720C0" w14:textId="39FAB88C"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C042AA" w14:textId="62869B3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CA3039" w14:textId="60FE5ED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A8EAF4" w14:textId="1988EBE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4A49DD" w14:textId="34CE73D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100781A" w14:textId="6F3F4CD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A0C6EF7" w14:textId="6A74658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A09B452" w14:textId="0E6771D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157AFA5" w14:textId="318611E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F9F819" w14:textId="7F68ABF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r>
    </w:tbl>
    <w:p w14:paraId="016DC998" w14:textId="77777777" w:rsidR="00906DD4" w:rsidRPr="007326AC" w:rsidRDefault="00906DD4" w:rsidP="00906DD4">
      <w:pPr>
        <w:rPr>
          <w:b/>
          <w:bCs/>
          <w:lang w:val="en-AU"/>
        </w:rPr>
      </w:pPr>
    </w:p>
    <w:p w14:paraId="307FEF21" w14:textId="49702049" w:rsidR="00906DD4" w:rsidRPr="007326AC" w:rsidRDefault="00906DD4" w:rsidP="00906DD4">
      <w:pPr>
        <w:rPr>
          <w:b/>
          <w:bCs/>
          <w:lang w:val="en-AU"/>
        </w:rPr>
      </w:pPr>
      <w:r w:rsidRPr="007326AC">
        <w:rPr>
          <w:b/>
          <w:bCs/>
          <w:lang w:val="en-AU"/>
        </w:rPr>
        <w:t>Table 2-</w:t>
      </w:r>
      <w:r w:rsidR="007326AC">
        <w:rPr>
          <w:b/>
          <w:bCs/>
          <w:lang w:val="en-AU"/>
        </w:rPr>
        <w:t>G</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D94D26">
        <w:rPr>
          <w:rFonts w:ascii="Arial" w:eastAsia="Times New Roman" w:hAnsi="Arial" w:cs="Arial"/>
          <w:b/>
          <w:bCs/>
          <w:color w:val="000000"/>
          <w:szCs w:val="22"/>
          <w:lang w:val="en-AU" w:eastAsia="en-AU"/>
        </w:rPr>
        <w:t xml:space="preserve">Point Cook – </w:t>
      </w:r>
      <w:proofErr w:type="gramStart"/>
      <w:r w:rsidR="00D94D26">
        <w:rPr>
          <w:rFonts w:ascii="Arial" w:eastAsia="Times New Roman" w:hAnsi="Arial" w:cs="Arial"/>
          <w:b/>
          <w:bCs/>
          <w:color w:val="000000"/>
          <w:szCs w:val="22"/>
          <w:lang w:val="en-AU" w:eastAsia="en-AU"/>
        </w:rPr>
        <w:t>North West</w:t>
      </w:r>
      <w:proofErr w:type="gramEnd"/>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5A41FA45" w14:textId="77777777" w:rsidTr="00A7139A">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7059ADB" w14:textId="667B4679"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r w:rsidRPr="007326AC">
              <w:rPr>
                <w:rFonts w:ascii="Arial" w:hAnsi="Arial" w:cs="Arial"/>
                <w:b/>
                <w:bCs/>
                <w:color w:val="FFFFFF"/>
                <w:sz w:val="20"/>
                <w:szCs w:val="20"/>
              </w:rPr>
              <w:t xml:space="preserve">Point Cook - </w:t>
            </w:r>
            <w:proofErr w:type="gramStart"/>
            <w:r w:rsidRPr="007326AC">
              <w:rPr>
                <w:rFonts w:ascii="Arial" w:hAnsi="Arial" w:cs="Arial"/>
                <w:b/>
                <w:bCs/>
                <w:color w:val="FFFFFF"/>
                <w:sz w:val="20"/>
                <w:szCs w:val="20"/>
              </w:rPr>
              <w:t>North West</w:t>
            </w:r>
            <w:proofErr w:type="gramEnd"/>
            <w:r w:rsidRPr="007326AC">
              <w:rPr>
                <w:rFonts w:ascii="Arial" w:hAnsi="Arial" w:cs="Arial"/>
                <w:b/>
                <w:bCs/>
                <w:color w:val="FFFFFF"/>
                <w:sz w:val="20"/>
                <w:szCs w:val="20"/>
              </w:rPr>
              <w:t xml:space="preserv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D12A38A" w14:textId="43AD773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18D91E" w14:textId="6FFC482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74E5AFE" w14:textId="29DA4237"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05AF4C" w14:textId="5060169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922B52D" w14:textId="17EB955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38D4C87" w14:textId="7F40752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D8DF7" w14:textId="6D27786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8FC1C0A" w14:textId="05D41DCB"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ACC8745" w14:textId="3313647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6E4186" w14:textId="5EDC6ECC"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7D49B67" w14:textId="35E51BAA"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5AA393" w14:textId="449A6917"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7FE3CF9D"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02B07ED" w14:textId="0C8299F0"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DBE749" w14:textId="095845D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192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4D3B4" w14:textId="1A7AE3D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204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7A87B9" w14:textId="7782F66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211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563E8" w14:textId="7632FA8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234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C66863" w14:textId="1CC2AAE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9F8524" w14:textId="7322EB87"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C3947D" w14:textId="1DB2A02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224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245428" w14:textId="68B74A7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215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BD46B7" w14:textId="5AB1987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209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4EBF8F" w14:textId="6A320AA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228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17AC11" w14:textId="1CCEABB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247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830B6DA" w14:textId="3F9D59A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285</w:t>
            </w:r>
          </w:p>
        </w:tc>
      </w:tr>
      <w:tr w:rsidR="003D24A2" w:rsidRPr="007326AC" w14:paraId="65F8C802"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0B524" w14:textId="3DB022CF"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5210B3" w14:textId="293431EC"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319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78F14" w14:textId="526BF29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319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18A30B" w14:textId="12466C1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319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33C05A" w14:textId="32AE658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341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671F61" w14:textId="6779F9C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341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2B882E" w14:textId="4D71472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341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14328B" w14:textId="0DC36B8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FE3C334" w14:textId="1D01C58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FC49163" w14:textId="6803CCE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30A413C" w14:textId="74D93D6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386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754C1A" w14:textId="4D15265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386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DF548DB" w14:textId="3F6D42C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386</w:t>
            </w:r>
          </w:p>
        </w:tc>
      </w:tr>
      <w:tr w:rsidR="003D24A2" w:rsidRPr="007326AC" w14:paraId="1F5C763E"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41DD563" w14:textId="2CD57D45"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FF694" w14:textId="15338C32"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F36DC6" w14:textId="7596229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C70EE2" w14:textId="1BBAFA0B"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92D8A8" w14:textId="6F17282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8E75BA" w14:textId="666D185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75275" w14:textId="024AD0D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33564D" w14:textId="0B3A93C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82B54B" w14:textId="61444B0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871D89D" w14:textId="13FF478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28FB4C3" w14:textId="43685B4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E165962" w14:textId="1582FDC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A6FD573" w14:textId="5D4E713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r>
    </w:tbl>
    <w:p w14:paraId="3930FDB8" w14:textId="77777777" w:rsidR="00906DD4" w:rsidRPr="007326AC" w:rsidRDefault="00906DD4" w:rsidP="00906DD4">
      <w:pPr>
        <w:rPr>
          <w:lang w:val="en-AU"/>
        </w:rPr>
      </w:pPr>
    </w:p>
    <w:p w14:paraId="2782437A" w14:textId="27F7D22E" w:rsidR="00906DD4" w:rsidRPr="007326AC" w:rsidRDefault="00906DD4" w:rsidP="00906DD4">
      <w:pPr>
        <w:rPr>
          <w:lang w:val="en-AU"/>
        </w:rPr>
      </w:pPr>
      <w:r w:rsidRPr="007326AC">
        <w:rPr>
          <w:b/>
          <w:bCs/>
          <w:lang w:val="en-AU"/>
        </w:rPr>
        <w:t>Table 2-</w:t>
      </w:r>
      <w:r w:rsidR="007326AC">
        <w:rPr>
          <w:b/>
          <w:bCs/>
          <w:lang w:val="en-AU"/>
        </w:rPr>
        <w:t>H</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D94D26">
        <w:rPr>
          <w:rFonts w:ascii="Arial" w:eastAsia="Times New Roman" w:hAnsi="Arial" w:cs="Arial"/>
          <w:b/>
          <w:bCs/>
          <w:color w:val="000000"/>
          <w:szCs w:val="22"/>
          <w:lang w:val="en-AU" w:eastAsia="en-AU"/>
        </w:rPr>
        <w:t>Point Cook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214DA924" w14:textId="77777777" w:rsidTr="00196395">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B636BAC" w14:textId="3E36566A"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r w:rsidRPr="007326AC">
              <w:rPr>
                <w:rFonts w:ascii="Arial" w:hAnsi="Arial" w:cs="Arial"/>
                <w:b/>
                <w:bCs/>
                <w:color w:val="FFFFFF"/>
                <w:sz w:val="20"/>
                <w:szCs w:val="20"/>
              </w:rPr>
              <w:t>Point Cook - South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02682D8" w14:textId="554A0027"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0767EC0" w14:textId="54433B85"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CE93CE6" w14:textId="281CFC00"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AD249C1" w14:textId="3E96E964"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6430E1" w14:textId="7C33A9C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EB3F151" w14:textId="711AE8E5"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D9881" w14:textId="435339A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E104BE1" w14:textId="1288CD0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23BC75D" w14:textId="630D06CF"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A5BFF59" w14:textId="5EEA4ED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65FB486" w14:textId="39B26A1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09D658D" w14:textId="56769839"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2CBCC1FD"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B5E9887" w14:textId="7BC90DDA"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0E53B4" w14:textId="6B2552B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685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ADE001" w14:textId="11E30D5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738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77685F" w14:textId="4E82F0B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787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BCE77" w14:textId="10593B8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5C8FC8" w14:textId="4A4C7EF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04E2B8" w14:textId="73B0491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889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7A7872" w14:textId="4CF0AC08"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881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6B91D2" w14:textId="48047D0E"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875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5E80D" w14:textId="6F3E6D3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874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640E7F" w14:textId="48F166E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951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E8CD476" w14:textId="70053FC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1030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BF80CA" w14:textId="146C6DF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1161</w:t>
            </w:r>
          </w:p>
        </w:tc>
      </w:tr>
      <w:tr w:rsidR="003D24A2" w:rsidRPr="007326AC" w14:paraId="21002D45"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AE372" w14:textId="2541CB02"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A472C3" w14:textId="6815CD70"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625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D3A7B0" w14:textId="277726F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625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D4E6B9" w14:textId="211FA7E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863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A4349A" w14:textId="567A1E2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880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2D947" w14:textId="25E32C4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880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D650C3" w14:textId="1725D05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880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E505C1" w14:textId="20B791A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880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71AB0CE" w14:textId="3D5C401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880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FDAAC6" w14:textId="171271B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880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8D42E6" w14:textId="39A1536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914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94C4AA5" w14:textId="7D09225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914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ED874A9" w14:textId="6276EC2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914</w:t>
            </w:r>
          </w:p>
        </w:tc>
      </w:tr>
      <w:tr w:rsidR="003D24A2" w:rsidRPr="007326AC" w14:paraId="42BD72B0"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ED57A8C" w14:textId="5F75E9C0"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CB1576" w14:textId="4995669B"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035072" w14:textId="038E2BD1"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113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31F391" w14:textId="0033ACCC"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59C675" w14:textId="5978C69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F6CF7" w14:textId="0968008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A4203D" w14:textId="75E80EB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759C33" w14:textId="6289184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F63AC8" w14:textId="40757CF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239AD7F" w14:textId="7647DE6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9C1CCBD" w14:textId="3E2C0AF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AD81BD7" w14:textId="3AAE18E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FB0F53F" w14:textId="43FD0D1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247</w:t>
            </w:r>
          </w:p>
        </w:tc>
      </w:tr>
    </w:tbl>
    <w:p w14:paraId="78E5AD11" w14:textId="77777777" w:rsidR="00906DD4" w:rsidRPr="007326AC" w:rsidRDefault="00906DD4" w:rsidP="00906DD4">
      <w:pPr>
        <w:rPr>
          <w:lang w:val="en-US"/>
        </w:rPr>
      </w:pPr>
    </w:p>
    <w:p w14:paraId="5C5C7A8B" w14:textId="77777777" w:rsidR="005D09E0" w:rsidRDefault="005D09E0" w:rsidP="00906DD4">
      <w:pPr>
        <w:rPr>
          <w:b/>
          <w:bCs/>
          <w:lang w:val="en-AU"/>
        </w:rPr>
      </w:pPr>
    </w:p>
    <w:p w14:paraId="47C36A4F" w14:textId="77777777" w:rsidR="005D09E0" w:rsidRDefault="005D09E0" w:rsidP="00906DD4">
      <w:pPr>
        <w:rPr>
          <w:b/>
          <w:bCs/>
          <w:lang w:val="en-AU"/>
        </w:rPr>
      </w:pPr>
    </w:p>
    <w:p w14:paraId="51F21DE8" w14:textId="77777777" w:rsidR="005D09E0" w:rsidRDefault="005D09E0" w:rsidP="00906DD4">
      <w:pPr>
        <w:rPr>
          <w:b/>
          <w:bCs/>
          <w:lang w:val="en-AU"/>
        </w:rPr>
      </w:pPr>
    </w:p>
    <w:p w14:paraId="46EEDAF3" w14:textId="77777777" w:rsidR="005D09E0" w:rsidRDefault="005D09E0" w:rsidP="00906DD4">
      <w:pPr>
        <w:rPr>
          <w:b/>
          <w:bCs/>
          <w:lang w:val="en-AU"/>
        </w:rPr>
      </w:pPr>
    </w:p>
    <w:p w14:paraId="7B9E2227" w14:textId="77777777" w:rsidR="005D09E0" w:rsidRDefault="005D09E0" w:rsidP="00906DD4">
      <w:pPr>
        <w:rPr>
          <w:b/>
          <w:bCs/>
          <w:lang w:val="en-AU"/>
        </w:rPr>
      </w:pPr>
    </w:p>
    <w:p w14:paraId="67690DB9" w14:textId="77777777" w:rsidR="005D09E0" w:rsidRDefault="005D09E0" w:rsidP="00906DD4">
      <w:pPr>
        <w:rPr>
          <w:b/>
          <w:bCs/>
          <w:lang w:val="en-AU"/>
        </w:rPr>
      </w:pPr>
    </w:p>
    <w:p w14:paraId="7777B78E" w14:textId="77777777" w:rsidR="005D09E0" w:rsidRDefault="005D09E0" w:rsidP="00906DD4">
      <w:pPr>
        <w:rPr>
          <w:b/>
          <w:bCs/>
          <w:lang w:val="en-AU"/>
        </w:rPr>
      </w:pPr>
    </w:p>
    <w:p w14:paraId="1E2D4AEE" w14:textId="4440728F" w:rsidR="00906DD4" w:rsidRPr="007326AC" w:rsidRDefault="00906DD4" w:rsidP="00906DD4">
      <w:pPr>
        <w:rPr>
          <w:lang w:val="en-US"/>
        </w:rPr>
      </w:pPr>
      <w:r w:rsidRPr="007326AC">
        <w:rPr>
          <w:b/>
          <w:bCs/>
          <w:lang w:val="en-AU"/>
        </w:rPr>
        <w:t>Table 2-</w:t>
      </w:r>
      <w:r w:rsidR="007326AC">
        <w:rPr>
          <w:b/>
          <w:bCs/>
          <w:lang w:val="en-AU"/>
        </w:rPr>
        <w:t>I</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D94D26">
        <w:rPr>
          <w:rFonts w:ascii="Arial" w:eastAsia="Times New Roman" w:hAnsi="Arial" w:cs="Arial"/>
          <w:b/>
          <w:bCs/>
          <w:color w:val="000000"/>
          <w:szCs w:val="22"/>
          <w:lang w:val="en-AU" w:eastAsia="en-AU"/>
        </w:rPr>
        <w:t>Tarneit (West) – Mount Cottrell</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5E246311" w14:textId="77777777" w:rsidTr="003E57E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AA059B6" w14:textId="054B367B"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Tarneit</w:t>
            </w:r>
            <w:proofErr w:type="spellEnd"/>
            <w:r w:rsidRPr="007326AC">
              <w:rPr>
                <w:rFonts w:ascii="Arial" w:hAnsi="Arial" w:cs="Arial"/>
                <w:b/>
                <w:bCs/>
                <w:color w:val="FFFFFF"/>
                <w:sz w:val="20"/>
                <w:szCs w:val="20"/>
              </w:rPr>
              <w:t xml:space="preserve"> (West) - Mount Cottrell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49E7F60" w14:textId="0F36E11A"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893AB3" w14:textId="3CE1061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E9DC10A" w14:textId="17AA596F"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5037891" w14:textId="108FB90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354E02" w14:textId="00C4D75C"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4FE7BD2" w14:textId="378CAF1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0D9A4" w14:textId="68BACE3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A0A44D1" w14:textId="17AED4D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6FED068" w14:textId="2457698F"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88DEE63" w14:textId="70BA87D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7FF262F" w14:textId="7E6858E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26880DC" w14:textId="6841CC1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59DDA044" w14:textId="77777777" w:rsidTr="00CF44E0">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4F979A3" w14:textId="691DAEB8"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BC42B9" w14:textId="32C4A4D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715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588B40" w14:textId="3CF5417F"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820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E2DA22" w14:textId="27DE7A1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934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D739EC" w14:textId="1CFF36E7"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1142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D5D80B" w14:textId="05E9EE4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1223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CDF883" w14:textId="7A66A94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1349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C37D40" w14:textId="4F79DFD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1421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A8DAEA" w14:textId="118C1DAF"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1489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9E3149B" w14:textId="475B845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1552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9A50BB" w14:textId="1CF1A9B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1765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17E847" w14:textId="7E07D73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1989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E36DD89" w14:textId="0DD7889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2329</w:t>
            </w:r>
          </w:p>
        </w:tc>
      </w:tr>
      <w:tr w:rsidR="003D24A2" w:rsidRPr="007326AC" w14:paraId="719BFD6D" w14:textId="77777777" w:rsidTr="00CF44E0">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A4631" w14:textId="25DE960B"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439872" w14:textId="672EE6E8"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753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C34AA" w14:textId="0D5D33F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753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BD4349" w14:textId="4BA0455B"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753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CB2627" w14:textId="5E9182B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838FD2" w14:textId="0F51358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31231C" w14:textId="397E22C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CCF60" w14:textId="370802E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4C666C" w14:textId="4963577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F022131" w14:textId="032049E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C01443" w14:textId="08BEECB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1180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D648C5" w14:textId="1F8B25B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1180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B2A620" w14:textId="3833693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1180</w:t>
            </w:r>
          </w:p>
        </w:tc>
      </w:tr>
      <w:tr w:rsidR="003D24A2" w:rsidRPr="007326AC" w14:paraId="5F9B7E36" w14:textId="77777777" w:rsidTr="00CF44E0">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8563CB5" w14:textId="5A5D8D7A"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6393D7" w14:textId="520954B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B7FC3" w14:textId="4B03D0B0"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D141F7" w14:textId="6C69D27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DC90AC" w14:textId="32BC19F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A6FE90" w14:textId="753CE09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447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09940" w14:textId="3B80BBC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394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841C45" w14:textId="54AF85E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288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B3D4BBF" w14:textId="6CB0978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356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98FBF93" w14:textId="4DB2011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419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AB50E11" w14:textId="40E1A51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585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EE98DB3" w14:textId="2B87C20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809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EDD89B" w14:textId="122BF38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1150</w:t>
            </w:r>
          </w:p>
        </w:tc>
      </w:tr>
    </w:tbl>
    <w:p w14:paraId="5D1AF438" w14:textId="77777777" w:rsidR="00906DD4" w:rsidRPr="007326AC" w:rsidRDefault="00906DD4" w:rsidP="00906DD4">
      <w:pPr>
        <w:rPr>
          <w:b/>
          <w:bCs/>
          <w:lang w:val="en-AU"/>
        </w:rPr>
      </w:pPr>
    </w:p>
    <w:p w14:paraId="6B45B787" w14:textId="6A61C3E8" w:rsidR="00906DD4" w:rsidRPr="007326AC" w:rsidRDefault="00906DD4" w:rsidP="00906DD4">
      <w:pPr>
        <w:rPr>
          <w:b/>
          <w:bCs/>
          <w:lang w:val="en-AU"/>
        </w:rPr>
      </w:pPr>
      <w:r w:rsidRPr="007326AC">
        <w:rPr>
          <w:b/>
          <w:bCs/>
          <w:lang w:val="en-AU"/>
        </w:rPr>
        <w:t>Table 2-</w:t>
      </w:r>
      <w:r w:rsidR="007326AC">
        <w:rPr>
          <w:b/>
          <w:bCs/>
          <w:lang w:val="en-AU"/>
        </w:rPr>
        <w:t>J</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places required between 2025 - 2036 in</w:t>
      </w:r>
      <w:r w:rsidR="00D94D26">
        <w:rPr>
          <w:rFonts w:ascii="Arial" w:eastAsia="Times New Roman" w:hAnsi="Arial" w:cs="Arial"/>
          <w:b/>
          <w:bCs/>
          <w:color w:val="000000"/>
          <w:szCs w:val="22"/>
          <w:lang w:val="en-AU" w:eastAsia="en-AU"/>
        </w:rPr>
        <w:t xml:space="preserve"> Tarneit - Central</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1E57A1C5" w14:textId="77777777" w:rsidTr="00042A75">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6C9EB50B" w14:textId="1B075CEF"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Tarneit</w:t>
            </w:r>
            <w:proofErr w:type="spellEnd"/>
            <w:r w:rsidRPr="007326AC">
              <w:rPr>
                <w:rFonts w:ascii="Arial" w:hAnsi="Arial" w:cs="Arial"/>
                <w:b/>
                <w:bCs/>
                <w:color w:val="FFFFFF"/>
                <w:sz w:val="20"/>
                <w:szCs w:val="20"/>
              </w:rPr>
              <w:t xml:space="preserve"> - Central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F9462B4" w14:textId="7BE3C18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A9B6909" w14:textId="753984F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7194959" w14:textId="0BAEA4D5"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01FB553" w14:textId="1179E83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B7BEA65" w14:textId="3AD889C9"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DC1C34" w14:textId="23100F1B"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2D441" w14:textId="00B7466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7058186" w14:textId="12AC582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46EF8F" w14:textId="44691D8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16120C9" w14:textId="4FA0A0D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6337EB5" w14:textId="4A7BC22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090CEBB" w14:textId="54ED123C"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72D66267"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2E5C122" w14:textId="52B078C8"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F0287" w14:textId="57167A3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885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0D255" w14:textId="145C00A7"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929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11BFD2" w14:textId="2891CAA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974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F8DD4B" w14:textId="7C1752A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4E3F6B" w14:textId="25CB04DF"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3B60D" w14:textId="7886B30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1061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CBE3D2" w14:textId="628E1EF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9EFB39F" w14:textId="01465E9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1017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CACDC7" w14:textId="03A6B80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1001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451E2B" w14:textId="2DEF4FE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CA3070D" w14:textId="50D8D79E"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1138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5256BC" w14:textId="29D4B7A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1268</w:t>
            </w:r>
          </w:p>
        </w:tc>
      </w:tr>
      <w:tr w:rsidR="003D24A2" w:rsidRPr="007326AC" w14:paraId="3742B8C5"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A1037" w14:textId="619A7F7C"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9CDF21" w14:textId="7F19B5A0"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1129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28C3F6" w14:textId="1859A573"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1129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F29F70" w14:textId="422CFD0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1129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B7B2F" w14:textId="52F3BDA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1355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117857" w14:textId="6BBE72E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1355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427945" w14:textId="044BB2B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1355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3339D7" w14:textId="6714987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1355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3EA48D" w14:textId="1C29A94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1355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C3B9EF2" w14:textId="054EF9E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1355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4D8F11" w14:textId="41D6043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1451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8766169" w14:textId="4A6C57A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1451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083B1A4" w14:textId="396C22F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1451</w:t>
            </w:r>
          </w:p>
        </w:tc>
      </w:tr>
      <w:tr w:rsidR="003D24A2" w:rsidRPr="007326AC" w14:paraId="005B04D3"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5B72F64" w14:textId="3623F994"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A1D04B" w14:textId="1D2A6A53"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C0933A" w14:textId="7F3DB788"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DD0AF0" w14:textId="7DB6E43F"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F95E33" w14:textId="6C5F513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9F892B" w14:textId="1FBC002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5E0AC4" w14:textId="0A5EA92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CFDA5F" w14:textId="6C8C97A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F927D5" w14:textId="68A2FB5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479EE7E" w14:textId="4F914DC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BF48FE" w14:textId="14620AA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95FFD6F" w14:textId="103FCBC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A57E7" w14:textId="7A79C86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r>
    </w:tbl>
    <w:p w14:paraId="3ED4C634" w14:textId="77777777" w:rsidR="00906DD4" w:rsidRPr="007326AC" w:rsidRDefault="00906DD4" w:rsidP="00906DD4">
      <w:pPr>
        <w:rPr>
          <w:lang w:val="en-AU"/>
        </w:rPr>
      </w:pPr>
    </w:p>
    <w:p w14:paraId="03C49189" w14:textId="6F529E44" w:rsidR="00906DD4" w:rsidRPr="007326AC" w:rsidRDefault="00906DD4" w:rsidP="00906DD4">
      <w:pPr>
        <w:rPr>
          <w:lang w:val="en-AU"/>
        </w:rPr>
      </w:pPr>
      <w:r w:rsidRPr="007326AC">
        <w:rPr>
          <w:b/>
          <w:bCs/>
          <w:lang w:val="en-AU"/>
        </w:rPr>
        <w:t>Table 2-</w:t>
      </w:r>
      <w:r w:rsidR="007326AC">
        <w:rPr>
          <w:b/>
          <w:bCs/>
          <w:lang w:val="en-AU"/>
        </w:rPr>
        <w:t>K</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7326AC">
        <w:rPr>
          <w:rFonts w:ascii="Arial" w:eastAsia="Times New Roman" w:hAnsi="Arial" w:cs="Arial"/>
          <w:b/>
          <w:bCs/>
          <w:color w:val="000000"/>
          <w:szCs w:val="22"/>
          <w:lang w:val="en-AU" w:eastAsia="en-AU"/>
        </w:rPr>
        <w:t>Tarneit - North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34D09679" w14:textId="77777777" w:rsidTr="00B5529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70FF210" w14:textId="2D24EEAB"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Tarneit</w:t>
            </w:r>
            <w:proofErr w:type="spellEnd"/>
            <w:r w:rsidRPr="007326AC">
              <w:rPr>
                <w:rFonts w:ascii="Arial" w:hAnsi="Arial" w:cs="Arial"/>
                <w:b/>
                <w:bCs/>
                <w:color w:val="FFFFFF"/>
                <w:sz w:val="20"/>
                <w:szCs w:val="20"/>
              </w:rPr>
              <w:t xml:space="preserve"> - North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9C6199E" w14:textId="757A862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FD19904" w14:textId="085BD4BC"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6E80765" w14:textId="14D450E9"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E707878" w14:textId="5888D66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A7813" w14:textId="04945D7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16D3AA2" w14:textId="27DF656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F2881" w14:textId="5ED18F9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719390" w14:textId="763FBC8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D36C5B7" w14:textId="12B5201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4BE57A" w14:textId="42EAC91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FAF7E04" w14:textId="3AAA44C4"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A8253AB" w14:textId="3CCA3BA9"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66F2031F"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1296125" w14:textId="30A8D395"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80A354" w14:textId="57C9BF5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06B405" w14:textId="71BD452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714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34E9E0" w14:textId="0512513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FD09D8" w14:textId="2AC199D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1055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6F8AA5" w14:textId="6037D38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1141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6BA59" w14:textId="58BAB6A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1262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C7E371" w14:textId="0DFD67D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1328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46D2A3D" w14:textId="4D84F6F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1391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AFA24E1" w14:textId="010388D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1449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965807D" w14:textId="7FA4BC5F"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1633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FF1075" w14:textId="6DDB91C7"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1822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271233" w14:textId="1B74820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2103</w:t>
            </w:r>
          </w:p>
        </w:tc>
      </w:tr>
      <w:tr w:rsidR="003D24A2" w:rsidRPr="007326AC" w14:paraId="33FD9ECA"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E98DF" w14:textId="268B5ABE"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EB9055" w14:textId="4B2501DD"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498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0CE751" w14:textId="65C56921"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12F17B" w14:textId="615EFBC4"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C6DA78" w14:textId="13ED73C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690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B7FED0" w14:textId="17808B5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B76DDF" w14:textId="396F4D5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1046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FEC4AD" w14:textId="7DF70BA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1046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4CBF152" w14:textId="0986C19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1224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EF5B3C6" w14:textId="11BE638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1224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FE9CBB" w14:textId="4FFBF99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1252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CCF77B0" w14:textId="10A2283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1252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E2F9F42" w14:textId="37EE699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1252</w:t>
            </w:r>
          </w:p>
        </w:tc>
      </w:tr>
      <w:tr w:rsidR="003D24A2" w:rsidRPr="007326AC" w14:paraId="0E66EDD5"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C16FF2" w14:textId="10CAFE51"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F0521B" w14:textId="568B1CC0"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115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AC2AD" w14:textId="31DADBDA"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38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5B6422" w14:textId="3430F57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154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1D1470" w14:textId="5545A3B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A5ED58" w14:textId="6BA6298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273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8F2F18" w14:textId="6094D50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216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0E9BA9" w14:textId="48BE0A7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282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0768A9F" w14:textId="3DA57B8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167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B0C2B7" w14:textId="10800E1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225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E2AAEDC" w14:textId="1BAA008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381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831998" w14:textId="63E2B89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E79B6CF" w14:textId="0BCF931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851</w:t>
            </w:r>
          </w:p>
        </w:tc>
      </w:tr>
    </w:tbl>
    <w:p w14:paraId="1DBEB48F" w14:textId="77777777" w:rsidR="00906DD4" w:rsidRPr="007326AC" w:rsidRDefault="00906DD4" w:rsidP="00906DD4">
      <w:pPr>
        <w:rPr>
          <w:lang w:val="en-US"/>
        </w:rPr>
      </w:pPr>
    </w:p>
    <w:p w14:paraId="3821A3EC" w14:textId="0F6A66E4" w:rsidR="00906DD4" w:rsidRPr="007326AC" w:rsidRDefault="00906DD4" w:rsidP="00906DD4">
      <w:pPr>
        <w:rPr>
          <w:lang w:val="en-US"/>
        </w:rPr>
      </w:pPr>
      <w:r w:rsidRPr="007326AC">
        <w:rPr>
          <w:b/>
          <w:bCs/>
          <w:lang w:val="en-AU"/>
        </w:rPr>
        <w:t>Table 2-</w:t>
      </w:r>
      <w:r w:rsidR="007326AC">
        <w:rPr>
          <w:b/>
          <w:bCs/>
          <w:lang w:val="en-AU"/>
        </w:rPr>
        <w:t>L</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7326AC">
        <w:rPr>
          <w:rFonts w:ascii="Arial" w:eastAsia="Times New Roman" w:hAnsi="Arial" w:cs="Arial"/>
          <w:b/>
          <w:bCs/>
          <w:color w:val="000000"/>
          <w:szCs w:val="22"/>
          <w:lang w:val="en-AU" w:eastAsia="en-AU"/>
        </w:rPr>
        <w:t>Tarneit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3E651738" w14:textId="77777777" w:rsidTr="001F50A2">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D9A63A1" w14:textId="4E442D49"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Tarneit</w:t>
            </w:r>
            <w:proofErr w:type="spellEnd"/>
            <w:r w:rsidRPr="007326AC">
              <w:rPr>
                <w:rFonts w:ascii="Arial" w:hAnsi="Arial" w:cs="Arial"/>
                <w:b/>
                <w:bCs/>
                <w:color w:val="FFFFFF"/>
                <w:sz w:val="20"/>
                <w:szCs w:val="20"/>
              </w:rPr>
              <w:t xml:space="preserve"> - South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6ED21F5" w14:textId="54CF055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23C8141" w14:textId="15E91E3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6377EDF" w14:textId="1839501F"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A0AE5FC" w14:textId="080ED26A"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F25DE7F" w14:textId="259635C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AD581D5" w14:textId="2ADE6F6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29E18" w14:textId="2FE9588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FD7F721" w14:textId="663D269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3082DB" w14:textId="27AF7FC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F18EB8B" w14:textId="2976EFC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A110120" w14:textId="1F3CA1EF"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964E2FE" w14:textId="1C7662B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6E47252F" w14:textId="77777777" w:rsidTr="00CF44E0">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7389D3B" w14:textId="518AEE87"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F4AAC3" w14:textId="59ED945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47DBE0" w14:textId="0A60017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522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CADC78" w14:textId="2025908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521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78B500" w14:textId="5C26FB9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539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C47D78" w14:textId="5E8D9FB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0E2E7A" w14:textId="7A346E7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531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19B58B" w14:textId="487DCBC7"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521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566A52" w14:textId="1CFF6C5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2397095" w14:textId="0DEBC6F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504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0A0BEB8" w14:textId="293C62D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523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1C19AB2" w14:textId="0CA7E68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544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B588730" w14:textId="2042E95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582</w:t>
            </w:r>
          </w:p>
        </w:tc>
      </w:tr>
      <w:tr w:rsidR="003D24A2" w:rsidRPr="007326AC" w14:paraId="414479FE" w14:textId="77777777" w:rsidTr="00CF44E0">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A79BB" w14:textId="79C62109"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CCC5F0" w14:textId="40EE43F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D25B35" w14:textId="0FB23193"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01E3FB" w14:textId="42249BE2"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940B52" w14:textId="117D11E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831B70" w14:textId="0623CA5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C05892" w14:textId="2616512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12E4C7" w14:textId="413363E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DF9D5A" w14:textId="6B8CC45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A47796" w14:textId="1254867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8C92ED" w14:textId="4FB71C5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EED7B58" w14:textId="3EC6BCF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7A1B25D" w14:textId="694B887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712</w:t>
            </w:r>
          </w:p>
        </w:tc>
      </w:tr>
      <w:tr w:rsidR="003D24A2" w:rsidRPr="007326AC" w14:paraId="2198C6B4" w14:textId="77777777" w:rsidTr="00CF44E0">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B08E7CD" w14:textId="77E2A994"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B19E35" w14:textId="4D908781"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0F1F1B" w14:textId="3CAB39B4"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29566D" w14:textId="0FD18011"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E58B1C" w14:textId="732ABF3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168039" w14:textId="49F5FC1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41D663" w14:textId="7CD5D6A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CA58F9" w14:textId="329890A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FC42D75" w14:textId="21F1EAF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410DC03" w14:textId="58D034E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D53855" w14:textId="468AC26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FDED52A" w14:textId="545101F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2A4A69E" w14:textId="42C5806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r>
    </w:tbl>
    <w:p w14:paraId="2524B88F" w14:textId="77777777" w:rsidR="00906DD4" w:rsidRPr="007326AC" w:rsidRDefault="00906DD4" w:rsidP="00906DD4">
      <w:pPr>
        <w:rPr>
          <w:b/>
          <w:bCs/>
          <w:lang w:val="en-AU"/>
        </w:rPr>
      </w:pPr>
    </w:p>
    <w:p w14:paraId="7D0BAFEB" w14:textId="2FD0883E" w:rsidR="00906DD4" w:rsidRPr="007326AC" w:rsidRDefault="00906DD4" w:rsidP="00906DD4">
      <w:pPr>
        <w:rPr>
          <w:b/>
          <w:bCs/>
          <w:lang w:val="en-AU"/>
        </w:rPr>
      </w:pPr>
      <w:r w:rsidRPr="007326AC">
        <w:rPr>
          <w:b/>
          <w:bCs/>
          <w:lang w:val="en-AU"/>
        </w:rPr>
        <w:t>Table 2-</w:t>
      </w:r>
      <w:r w:rsidR="007326AC">
        <w:rPr>
          <w:b/>
          <w:bCs/>
          <w:lang w:val="en-AU"/>
        </w:rPr>
        <w:t>M</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7326AC">
        <w:rPr>
          <w:rFonts w:ascii="Arial" w:eastAsia="Times New Roman" w:hAnsi="Arial" w:cs="Arial"/>
          <w:b/>
          <w:bCs/>
          <w:color w:val="000000"/>
          <w:szCs w:val="22"/>
          <w:lang w:val="en-AU" w:eastAsia="en-AU"/>
        </w:rPr>
        <w:t>Truganina - North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667889FB" w14:textId="77777777" w:rsidTr="004F767A">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468C3FB" w14:textId="3DF70FD5"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Truganina</w:t>
            </w:r>
            <w:proofErr w:type="spellEnd"/>
            <w:r w:rsidRPr="007326AC">
              <w:rPr>
                <w:rFonts w:ascii="Arial" w:hAnsi="Arial" w:cs="Arial"/>
                <w:b/>
                <w:bCs/>
                <w:color w:val="FFFFFF"/>
                <w:sz w:val="20"/>
                <w:szCs w:val="20"/>
              </w:rPr>
              <w:t xml:space="preserve"> - North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2334689" w14:textId="5C06A0A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4259ACA" w14:textId="0817F78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1AFE086" w14:textId="057E7E53"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45346F" w14:textId="64AFCD1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0F96705" w14:textId="0D6B039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AF20123" w14:textId="571CDDC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258C9" w14:textId="4A22B69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DB4CBEC" w14:textId="7FAB4D5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FFD95A" w14:textId="218DC17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1423503" w14:textId="6074423F"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F8980B" w14:textId="12F11AB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EDC3AD" w14:textId="19D6F5F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41714B9E"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9523C9F" w14:textId="0AB2296C"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EC82D2" w14:textId="6FEBD13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636AB5" w14:textId="44C6725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522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019958" w14:textId="0C1E40F7"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541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4748C" w14:textId="7FAEFBC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602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D805CF" w14:textId="76FDD60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596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63C611" w14:textId="030901E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618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B25B48" w14:textId="0B9A73F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616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64C295" w14:textId="3F5F0F3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613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C89976A" w14:textId="3CD87F7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611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5826359" w14:textId="589E49B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659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2A1CC2" w14:textId="4B7E399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89E06A2" w14:textId="4473F60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789</w:t>
            </w:r>
          </w:p>
        </w:tc>
      </w:tr>
      <w:tr w:rsidR="003D24A2" w:rsidRPr="007326AC" w14:paraId="017926BB"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ED347" w14:textId="3C47E9D2"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AC0D54" w14:textId="2DE1FDF3"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8834BE" w14:textId="51D812E4"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5C4612" w14:textId="695996D5"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F913B3" w14:textId="2CFC59B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75C132" w14:textId="6809E63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818F14" w14:textId="5ED1C30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5ACC08" w14:textId="3034488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52199B" w14:textId="60CF1A1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AAD532F" w14:textId="0429B7C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65CFFED" w14:textId="4F7C470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8D2F65F" w14:textId="6DBE9DE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0427B18" w14:textId="44BD95F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770</w:t>
            </w:r>
          </w:p>
        </w:tc>
      </w:tr>
      <w:tr w:rsidR="003D24A2" w:rsidRPr="007326AC" w14:paraId="528EF70A"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FCF93B3" w14:textId="25583285"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62039B" w14:textId="4396E784"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3144E3" w14:textId="0F3C8C92"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2C862A" w14:textId="20E979CF"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23E0F5" w14:textId="37F2B99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79FFD5" w14:textId="75C6A2F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58465B" w14:textId="6066675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8FB879" w14:textId="5396983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7A4C245" w14:textId="535A779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6BD800C" w14:textId="50AB584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E621ED" w14:textId="5866E6B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DB06B91" w14:textId="7EAD365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41B9E27" w14:textId="560BB01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20</w:t>
            </w:r>
          </w:p>
        </w:tc>
      </w:tr>
    </w:tbl>
    <w:p w14:paraId="51A80F4D" w14:textId="77777777" w:rsidR="00906DD4" w:rsidRPr="007326AC" w:rsidRDefault="00906DD4" w:rsidP="00906DD4">
      <w:pPr>
        <w:rPr>
          <w:lang w:val="en-AU"/>
        </w:rPr>
      </w:pPr>
    </w:p>
    <w:p w14:paraId="375FE08E" w14:textId="3833DE07" w:rsidR="00906DD4" w:rsidRPr="007326AC" w:rsidRDefault="00906DD4" w:rsidP="00906DD4">
      <w:pPr>
        <w:rPr>
          <w:lang w:val="en-AU"/>
        </w:rPr>
      </w:pPr>
      <w:r w:rsidRPr="007326AC">
        <w:rPr>
          <w:b/>
          <w:bCs/>
          <w:lang w:val="en-AU"/>
        </w:rPr>
        <w:t>Table 2-</w:t>
      </w:r>
      <w:r w:rsidR="007326AC">
        <w:rPr>
          <w:b/>
          <w:bCs/>
          <w:lang w:val="en-AU"/>
        </w:rPr>
        <w:t>N</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places required between 2025 - 2</w:t>
      </w:r>
      <w:r w:rsidRPr="007326AC">
        <w:rPr>
          <w:rFonts w:ascii="Arial" w:eastAsia="Times New Roman" w:hAnsi="Arial" w:cs="Arial"/>
          <w:b/>
          <w:bCs/>
          <w:szCs w:val="22"/>
          <w:lang w:val="en-AU" w:eastAsia="en-AU"/>
        </w:rPr>
        <w:t xml:space="preserve">036 in </w:t>
      </w:r>
      <w:proofErr w:type="spellStart"/>
      <w:r w:rsidR="007326AC" w:rsidRPr="007326AC">
        <w:rPr>
          <w:rFonts w:ascii="Arial" w:hAnsi="Arial" w:cs="Arial"/>
          <w:b/>
          <w:bCs/>
          <w:sz w:val="20"/>
          <w:szCs w:val="20"/>
        </w:rPr>
        <w:t>Truganina</w:t>
      </w:r>
      <w:proofErr w:type="spellEnd"/>
      <w:r w:rsidR="007326AC" w:rsidRPr="007326AC">
        <w:rPr>
          <w:rFonts w:ascii="Arial" w:hAnsi="Arial" w:cs="Arial"/>
          <w:b/>
          <w:bCs/>
          <w:sz w:val="20"/>
          <w:szCs w:val="20"/>
        </w:rPr>
        <w:t xml:space="preserve"> - </w:t>
      </w:r>
      <w:proofErr w:type="gramStart"/>
      <w:r w:rsidR="007326AC" w:rsidRPr="007326AC">
        <w:rPr>
          <w:rFonts w:ascii="Arial" w:hAnsi="Arial" w:cs="Arial"/>
          <w:b/>
          <w:bCs/>
          <w:sz w:val="20"/>
          <w:szCs w:val="20"/>
        </w:rPr>
        <w:t xml:space="preserve">South </w:t>
      </w:r>
      <w:r w:rsidR="007326AC">
        <w:rPr>
          <w:rFonts w:ascii="Arial" w:hAnsi="Arial" w:cs="Arial"/>
          <w:b/>
          <w:bCs/>
          <w:sz w:val="20"/>
          <w:szCs w:val="20"/>
        </w:rPr>
        <w:t>East</w:t>
      </w:r>
      <w:proofErr w:type="gramEnd"/>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48FF8426" w14:textId="77777777" w:rsidTr="000C546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4366A6B" w14:textId="3C0CB56E"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Truganina</w:t>
            </w:r>
            <w:proofErr w:type="spellEnd"/>
            <w:r w:rsidRPr="007326AC">
              <w:rPr>
                <w:rFonts w:ascii="Arial" w:hAnsi="Arial" w:cs="Arial"/>
                <w:b/>
                <w:bCs/>
                <w:color w:val="FFFFFF"/>
                <w:sz w:val="20"/>
                <w:szCs w:val="20"/>
              </w:rPr>
              <w:t xml:space="preserve"> - </w:t>
            </w:r>
            <w:proofErr w:type="gramStart"/>
            <w:r w:rsidRPr="007326AC">
              <w:rPr>
                <w:rFonts w:ascii="Arial" w:hAnsi="Arial" w:cs="Arial"/>
                <w:b/>
                <w:bCs/>
                <w:color w:val="FFFFFF"/>
                <w:sz w:val="20"/>
                <w:szCs w:val="20"/>
              </w:rPr>
              <w:t>South East</w:t>
            </w:r>
            <w:proofErr w:type="gramEnd"/>
            <w:r w:rsidRPr="007326AC">
              <w:rPr>
                <w:rFonts w:ascii="Arial" w:hAnsi="Arial" w:cs="Arial"/>
                <w:b/>
                <w:bCs/>
                <w:color w:val="FFFFFF"/>
                <w:sz w:val="20"/>
                <w:szCs w:val="20"/>
              </w:rPr>
              <w:t xml:space="preserv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69D8BF8" w14:textId="61DE8A3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50FA819" w14:textId="2B2CD25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4B09C5B" w14:textId="13C66E4A"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66AF74D" w14:textId="1513403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09DE6D7" w14:textId="76D3079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4ADA3D7" w14:textId="725CF6CA"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351DD" w14:textId="59F442FF"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7184E31" w14:textId="486A8F8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7CB5DE" w14:textId="751D85BB"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D5A0075" w14:textId="0A8C27D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D05741" w14:textId="05DA76DB"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3B02EC7" w14:textId="28647D2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76E485DF"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D7D8963" w14:textId="6746CA47"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0C5DCE" w14:textId="21CAE8B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775C37" w14:textId="004DEBE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506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195C2F" w14:textId="485EC9D7"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507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F24560" w14:textId="7772124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554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5C4698" w14:textId="6E34E9F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538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D2370" w14:textId="7F017CD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536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156106" w14:textId="771EBCD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508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837D4C9" w14:textId="713F464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0EADFEF" w14:textId="23778788"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462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D9DC784" w14:textId="3B97246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482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FBD7D1" w14:textId="305B6B0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501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0931DA2" w14:textId="3E2540C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551</w:t>
            </w:r>
          </w:p>
        </w:tc>
      </w:tr>
      <w:tr w:rsidR="003D24A2" w:rsidRPr="007326AC" w14:paraId="7DC1B7D2"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0BACB" w14:textId="3F7BBE59"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3ABE1C" w14:textId="09421F9F"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489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C1322" w14:textId="48C3CE95"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489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96ECD2" w14:textId="1AD91055"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489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081C96" w14:textId="14545D6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506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3DA0B2" w14:textId="0391028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506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AD6C2" w14:textId="6D1BC0E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506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1DA154" w14:textId="5CC4240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506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2C2C69D" w14:textId="6BA7E12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506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4A7098" w14:textId="2275C4F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506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3CE3EEE" w14:textId="1B117D3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A50DD6C" w14:textId="08FD5FC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4B2B1D" w14:textId="7B5022F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541</w:t>
            </w:r>
          </w:p>
        </w:tc>
      </w:tr>
      <w:tr w:rsidR="003D24A2" w:rsidRPr="007326AC" w14:paraId="4EF8E3BC"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BB5EDA7" w14:textId="6664A648"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6AC49B" w14:textId="3E4BF66B"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055D33" w14:textId="03392DAF"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D56723" w14:textId="439A38A3"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E27BFC" w14:textId="0E7BA98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48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BB5D52" w14:textId="392432A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F7E668" w14:textId="3CB825D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4F18E4" w14:textId="7F911FB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7ADF5D" w14:textId="7D79C10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CD7A211" w14:textId="42EF5A4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7713141" w14:textId="7368025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C7B649B" w14:textId="782E3FD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4CF478D" w14:textId="2154B1C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10</w:t>
            </w:r>
          </w:p>
        </w:tc>
      </w:tr>
    </w:tbl>
    <w:p w14:paraId="3D457259" w14:textId="77777777" w:rsidR="00906DD4" w:rsidRPr="007326AC" w:rsidRDefault="00906DD4" w:rsidP="00906DD4">
      <w:pPr>
        <w:rPr>
          <w:lang w:val="en-US"/>
        </w:rPr>
      </w:pPr>
    </w:p>
    <w:p w14:paraId="2C408C03" w14:textId="5C0B6670" w:rsidR="00906DD4" w:rsidRPr="007326AC" w:rsidRDefault="00906DD4" w:rsidP="00906DD4">
      <w:pPr>
        <w:rPr>
          <w:lang w:val="en-US"/>
        </w:rPr>
      </w:pPr>
      <w:r w:rsidRPr="007326AC">
        <w:rPr>
          <w:b/>
          <w:bCs/>
          <w:lang w:val="en-AU"/>
        </w:rPr>
        <w:t>Table 2-</w:t>
      </w:r>
      <w:r w:rsidR="007326AC">
        <w:rPr>
          <w:b/>
          <w:bCs/>
          <w:lang w:val="en-AU"/>
        </w:rPr>
        <w:t>O</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w:t>
      </w:r>
      <w:r w:rsidRPr="007326AC">
        <w:rPr>
          <w:rFonts w:ascii="Arial" w:eastAsia="Times New Roman" w:hAnsi="Arial" w:cs="Arial"/>
          <w:b/>
          <w:bCs/>
          <w:szCs w:val="22"/>
          <w:lang w:val="en-AU" w:eastAsia="en-AU"/>
        </w:rPr>
        <w:t xml:space="preserve">in </w:t>
      </w:r>
      <w:proofErr w:type="spellStart"/>
      <w:r w:rsidR="007326AC" w:rsidRPr="007326AC">
        <w:rPr>
          <w:rFonts w:ascii="Arial" w:hAnsi="Arial" w:cs="Arial"/>
          <w:b/>
          <w:bCs/>
          <w:sz w:val="20"/>
          <w:szCs w:val="20"/>
        </w:rPr>
        <w:t>Truganina</w:t>
      </w:r>
      <w:proofErr w:type="spellEnd"/>
      <w:r w:rsidR="007326AC" w:rsidRPr="007326AC">
        <w:rPr>
          <w:rFonts w:ascii="Arial" w:hAnsi="Arial" w:cs="Arial"/>
          <w:b/>
          <w:bCs/>
          <w:sz w:val="20"/>
          <w:szCs w:val="20"/>
        </w:rPr>
        <w:t xml:space="preserve"> - </w:t>
      </w:r>
      <w:proofErr w:type="gramStart"/>
      <w:r w:rsidR="007326AC" w:rsidRPr="007326AC">
        <w:rPr>
          <w:rFonts w:ascii="Arial" w:hAnsi="Arial" w:cs="Arial"/>
          <w:b/>
          <w:bCs/>
          <w:sz w:val="20"/>
          <w:szCs w:val="20"/>
        </w:rPr>
        <w:t>South West</w:t>
      </w:r>
      <w:proofErr w:type="gramEnd"/>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4C120E06" w14:textId="77777777" w:rsidTr="00974208">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3481419" w14:textId="44BD1773"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Truganina</w:t>
            </w:r>
            <w:proofErr w:type="spellEnd"/>
            <w:r w:rsidRPr="007326AC">
              <w:rPr>
                <w:rFonts w:ascii="Arial" w:hAnsi="Arial" w:cs="Arial"/>
                <w:b/>
                <w:bCs/>
                <w:color w:val="FFFFFF"/>
                <w:sz w:val="20"/>
                <w:szCs w:val="20"/>
              </w:rPr>
              <w:t xml:space="preserve"> - </w:t>
            </w:r>
            <w:proofErr w:type="gramStart"/>
            <w:r w:rsidRPr="007326AC">
              <w:rPr>
                <w:rFonts w:ascii="Arial" w:hAnsi="Arial" w:cs="Arial"/>
                <w:b/>
                <w:bCs/>
                <w:color w:val="FFFFFF"/>
                <w:sz w:val="20"/>
                <w:szCs w:val="20"/>
              </w:rPr>
              <w:t>South West</w:t>
            </w:r>
            <w:proofErr w:type="gramEnd"/>
            <w:r w:rsidRPr="007326AC">
              <w:rPr>
                <w:rFonts w:ascii="Arial" w:hAnsi="Arial" w:cs="Arial"/>
                <w:b/>
                <w:bCs/>
                <w:color w:val="FFFFFF"/>
                <w:sz w:val="20"/>
                <w:szCs w:val="20"/>
              </w:rPr>
              <w:t xml:space="preserv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F37E816" w14:textId="25D923A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ECF6823" w14:textId="1E1C0E7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5DADFE1" w14:textId="341DB128"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8CB9A6C" w14:textId="1FAAC59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5EFF95A" w14:textId="2BD1021B"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23DBC8D" w14:textId="24A502F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7324F" w14:textId="59FC33F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D1C64F" w14:textId="295F6FCA"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2B194B9" w14:textId="21B68C54"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1A356BF" w14:textId="6B40956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243B98D" w14:textId="1E1B49E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B3219BB" w14:textId="3A571AEA"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548E3E4C" w14:textId="77777777" w:rsidTr="00CF44E0">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BB0ED18" w14:textId="1C5991D3"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84A7A7" w14:textId="333C042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0AE46" w14:textId="2077FDFF"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528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CA8FF8" w14:textId="3657F17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541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01DD15" w14:textId="66D6FCD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B4D1D" w14:textId="60AE3D5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554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1A2D40" w14:textId="1774E54A"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46B050" w14:textId="7A8D0CD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560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DE6D283" w14:textId="10318BF7"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B26E9B2" w14:textId="57D334B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EE0201E" w14:textId="5C99E38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582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73CD931" w14:textId="16B9F7A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623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46512C8" w14:textId="775F6E9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702</w:t>
            </w:r>
          </w:p>
        </w:tc>
      </w:tr>
      <w:tr w:rsidR="003D24A2" w:rsidRPr="007326AC" w14:paraId="4FF07270" w14:textId="77777777" w:rsidTr="00CF44E0">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8D9ED" w14:textId="6CBCD604"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CD3DA7" w14:textId="236B4034"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560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C30084" w14:textId="648AE254"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560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F7A16B" w14:textId="3F19AFBF"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560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F85B11" w14:textId="5777F63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CA62CF" w14:textId="302CC4C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D6B8D" w14:textId="40855C8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53DD95" w14:textId="573CAD1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1688369" w14:textId="4DCA499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86045F" w14:textId="6475083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D629750" w14:textId="78C8AC7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A53B9FE" w14:textId="458E7CC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132E9F" w14:textId="06557C7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787</w:t>
            </w:r>
          </w:p>
        </w:tc>
      </w:tr>
      <w:tr w:rsidR="003D24A2" w:rsidRPr="007326AC" w14:paraId="37227CDD" w14:textId="77777777" w:rsidTr="00CF44E0">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6630302" w14:textId="407FF89A"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775924" w14:textId="087102D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A385C2" w14:textId="7287A6BB"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4F287C" w14:textId="59145AF4"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D1020D" w14:textId="7CF228C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4880DD" w14:textId="7112D72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849DD1" w14:textId="7AD48EA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A71466" w14:textId="4772031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2C64CBE" w14:textId="7BECB85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C7AFE00" w14:textId="43696DB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6F0BE8" w14:textId="3EA2429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28AF2E" w14:textId="71E0AD0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D540C4" w14:textId="535A1AF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r>
    </w:tbl>
    <w:p w14:paraId="17E9FBAF" w14:textId="77777777" w:rsidR="00906DD4" w:rsidRPr="007326AC" w:rsidRDefault="00906DD4" w:rsidP="00906DD4">
      <w:pPr>
        <w:rPr>
          <w:b/>
          <w:bCs/>
          <w:lang w:val="en-AU"/>
        </w:rPr>
      </w:pPr>
    </w:p>
    <w:p w14:paraId="411D0613" w14:textId="7DCEB30D" w:rsidR="00906DD4" w:rsidRPr="007326AC" w:rsidRDefault="00906DD4" w:rsidP="00906DD4">
      <w:pPr>
        <w:rPr>
          <w:b/>
          <w:bCs/>
          <w:lang w:val="en-AU"/>
        </w:rPr>
      </w:pPr>
      <w:r w:rsidRPr="007326AC">
        <w:rPr>
          <w:b/>
          <w:bCs/>
          <w:lang w:val="en-AU"/>
        </w:rPr>
        <w:t>Table 2-</w:t>
      </w:r>
      <w:r w:rsidR="007326AC">
        <w:rPr>
          <w:b/>
          <w:bCs/>
          <w:lang w:val="en-AU"/>
        </w:rPr>
        <w:t>P</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7326AC">
        <w:rPr>
          <w:rFonts w:ascii="Arial" w:eastAsia="Times New Roman" w:hAnsi="Arial" w:cs="Arial"/>
          <w:b/>
          <w:bCs/>
          <w:color w:val="000000"/>
          <w:szCs w:val="22"/>
          <w:lang w:val="en-AU" w:eastAsia="en-AU"/>
        </w:rPr>
        <w:t>Werribee - East</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38179415" w14:textId="77777777" w:rsidTr="008B5D65">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17ECDF0" w14:textId="33696B2C"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Werribee</w:t>
            </w:r>
            <w:proofErr w:type="spellEnd"/>
            <w:r w:rsidRPr="007326AC">
              <w:rPr>
                <w:rFonts w:ascii="Arial" w:hAnsi="Arial" w:cs="Arial"/>
                <w:b/>
                <w:bCs/>
                <w:color w:val="FFFFFF"/>
                <w:sz w:val="20"/>
                <w:szCs w:val="20"/>
              </w:rPr>
              <w:t xml:space="preserve"> - East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8AF2B28" w14:textId="59A70D4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3177580" w14:textId="3CB8133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6036C6B" w14:textId="2844F9D9"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C631233" w14:textId="0708455E"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FBE0A64" w14:textId="09FF73F9"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8A16C53" w14:textId="2643502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5AFB9" w14:textId="0B34B80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1F34AE9" w14:textId="7373926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8DAC67" w14:textId="338674F4"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F1BCA81" w14:textId="137D1375"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8347D99" w14:textId="44139E6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0C31C0A" w14:textId="576862E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3A9D2B26"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B98CB68" w14:textId="7A01D6CB"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C0568F" w14:textId="339A2F4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464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C57682" w14:textId="3D1437E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471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600270" w14:textId="4BB201A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498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4A58C8" w14:textId="06F5F787"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540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3CCAAF" w14:textId="2525AEB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386B7D" w14:textId="31AB7C1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0565A" w14:textId="1AC361C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B7DA086" w14:textId="548A113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554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841FC0" w14:textId="4FC243B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551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0C2F83E" w14:textId="6AAD99A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591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2BA4726" w14:textId="20ED70E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630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F487AD6" w14:textId="5010BC0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698</w:t>
            </w:r>
          </w:p>
        </w:tc>
      </w:tr>
      <w:tr w:rsidR="003D24A2" w:rsidRPr="007326AC" w14:paraId="4A2C59FD"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D2E9E" w14:textId="61DE2F6B"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4226C2" w14:textId="23CE0ED0"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732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D5C5A1" w14:textId="331B0D77"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920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0B9392" w14:textId="2FE06825"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920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2918F6" w14:textId="4F082C1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AF75CD" w14:textId="078FF6E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70A8C" w14:textId="38FFA42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6C64DF" w14:textId="42495AC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666617B" w14:textId="132BC89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0B67471" w14:textId="11BA922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949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29DE04D" w14:textId="3D85F1C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1008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DB2CE3A" w14:textId="569A4D8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1008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F9E6243" w14:textId="789DA1F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1008</w:t>
            </w:r>
          </w:p>
        </w:tc>
      </w:tr>
      <w:tr w:rsidR="003D24A2" w:rsidRPr="007326AC" w14:paraId="651021FB"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2851AD9" w14:textId="7183A56B"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63CBCC" w14:textId="626DE16C"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E508F" w14:textId="2C6DC746"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B57D07" w14:textId="0A829682"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8A51C8" w14:textId="4ED4B70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703023" w14:textId="517EF53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37753" w14:textId="0E921F1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355F01" w14:textId="16C0771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8A7783" w14:textId="70A5D292"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C17D33D" w14:textId="248C18B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0FA9F2" w14:textId="2D9DBB2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8F77A24" w14:textId="17211B9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1566A9" w14:textId="6C2B21B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r>
    </w:tbl>
    <w:p w14:paraId="36F48A0D" w14:textId="77777777" w:rsidR="00906DD4" w:rsidRPr="007326AC" w:rsidRDefault="00906DD4" w:rsidP="00906DD4">
      <w:pPr>
        <w:rPr>
          <w:lang w:val="en-AU"/>
        </w:rPr>
      </w:pPr>
    </w:p>
    <w:p w14:paraId="43F52022" w14:textId="77777777" w:rsidR="005D09E0" w:rsidRDefault="005D09E0" w:rsidP="00906DD4">
      <w:pPr>
        <w:rPr>
          <w:b/>
          <w:bCs/>
          <w:lang w:val="en-AU"/>
        </w:rPr>
      </w:pPr>
    </w:p>
    <w:p w14:paraId="5E60F5D4" w14:textId="46C9BA19" w:rsidR="00906DD4" w:rsidRPr="007326AC" w:rsidRDefault="00906DD4" w:rsidP="00906DD4">
      <w:pPr>
        <w:rPr>
          <w:lang w:val="en-AU"/>
        </w:rPr>
      </w:pPr>
      <w:r w:rsidRPr="007326AC">
        <w:rPr>
          <w:b/>
          <w:bCs/>
          <w:lang w:val="en-AU"/>
        </w:rPr>
        <w:t>Table 2-</w:t>
      </w:r>
      <w:r w:rsidR="007326AC">
        <w:rPr>
          <w:b/>
          <w:bCs/>
          <w:lang w:val="en-AU"/>
        </w:rPr>
        <w:t>Q</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7326AC">
        <w:rPr>
          <w:rFonts w:ascii="Arial" w:eastAsia="Times New Roman" w:hAnsi="Arial" w:cs="Arial"/>
          <w:b/>
          <w:bCs/>
          <w:color w:val="000000"/>
          <w:szCs w:val="22"/>
          <w:lang w:val="en-AU" w:eastAsia="en-AU"/>
        </w:rPr>
        <w:t>Werribee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30E32323" w14:textId="77777777" w:rsidTr="003E7D1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8C3AF71" w14:textId="60BA34DF"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Werribee</w:t>
            </w:r>
            <w:proofErr w:type="spellEnd"/>
            <w:r w:rsidRPr="007326AC">
              <w:rPr>
                <w:rFonts w:ascii="Arial" w:hAnsi="Arial" w:cs="Arial"/>
                <w:b/>
                <w:bCs/>
                <w:color w:val="FFFFFF"/>
                <w:sz w:val="20"/>
                <w:szCs w:val="20"/>
              </w:rPr>
              <w:t xml:space="preserve"> - South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62E4B55" w14:textId="0FF8A16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90CC816" w14:textId="3789CD55"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A649D0D" w14:textId="0B25ED4D"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9EA3F" w14:textId="229D0A37"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8CC234A" w14:textId="235F47F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A72B4C2" w14:textId="6E077C4B"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D5F74" w14:textId="783EAB5A"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93AAFA" w14:textId="237BC5F5"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312F762" w14:textId="0D0DE59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9A95E24" w14:textId="0E4D6E8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18D6884" w14:textId="281484A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EF56D7" w14:textId="362FF1A9"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71B397F6"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4C7D5ED" w14:textId="5F17254A"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66A144" w14:textId="15FE7E4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390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458212" w14:textId="5F3EF69B"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436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9BDA9C" w14:textId="0D87747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478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1E65FE" w14:textId="208C0978"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B9A84" w14:textId="37540D5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37A3D" w14:textId="2E8FDCA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957085" w14:textId="600FDE2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602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80A7503" w14:textId="5BCAA448"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7ADA3" w14:textId="080D52C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628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70D0CE0" w14:textId="022C352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AB3ABDE" w14:textId="74FF720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9D529DC" w14:textId="06C763F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908</w:t>
            </w:r>
          </w:p>
        </w:tc>
      </w:tr>
      <w:tr w:rsidR="003D24A2" w:rsidRPr="007326AC" w14:paraId="789EA33B"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9BDAB" w14:textId="4F17D5F9"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4E01FD" w14:textId="6078A3B9"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AF41F1" w14:textId="0F2DCA20"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19E22" w14:textId="6AAFDFE6"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9C4144" w14:textId="782D762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708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0890D" w14:textId="031BDE0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708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1665CD" w14:textId="5F21EDF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708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4C5E83" w14:textId="33B1F4E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708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ED296EF" w14:textId="4D0CC47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708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FF55CBC" w14:textId="7DD9E9C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708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F399B3" w14:textId="2BEBAF9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773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5C362D" w14:textId="0BBB5A2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773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A97477E" w14:textId="2D7EED3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773</w:t>
            </w:r>
          </w:p>
        </w:tc>
      </w:tr>
      <w:tr w:rsidR="003D24A2" w:rsidRPr="007326AC" w14:paraId="6A55287D"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8E9154D" w14:textId="3F03EA40"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E32961" w14:textId="143E62E8"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73233" w14:textId="386526F6"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0D9EB4" w14:textId="1B948C8D"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8E2081" w14:textId="2CE0C74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81C8C8" w14:textId="4648CDC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08B48" w14:textId="720AF18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EC0EE9" w14:textId="28DFD42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40504F7" w14:textId="2DD9CFF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9C6F8B" w14:textId="180C896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F6FEBFC" w14:textId="3401121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BCD6C6" w14:textId="28208B2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883490" w14:textId="0386F58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135</w:t>
            </w:r>
          </w:p>
        </w:tc>
      </w:tr>
    </w:tbl>
    <w:p w14:paraId="5FFF3BBE" w14:textId="77777777" w:rsidR="00906DD4" w:rsidRPr="007326AC" w:rsidRDefault="00906DD4" w:rsidP="00906DD4">
      <w:pPr>
        <w:rPr>
          <w:lang w:val="en-US"/>
        </w:rPr>
      </w:pPr>
    </w:p>
    <w:p w14:paraId="5DA3DD49" w14:textId="40505663" w:rsidR="00906DD4" w:rsidRPr="007326AC" w:rsidRDefault="00906DD4" w:rsidP="00906DD4">
      <w:pPr>
        <w:rPr>
          <w:lang w:val="en-US"/>
        </w:rPr>
      </w:pPr>
      <w:r w:rsidRPr="007326AC">
        <w:rPr>
          <w:b/>
          <w:bCs/>
          <w:lang w:val="en-AU"/>
        </w:rPr>
        <w:t>Table 2-</w:t>
      </w:r>
      <w:r w:rsidR="007326AC">
        <w:rPr>
          <w:b/>
          <w:bCs/>
          <w:lang w:val="en-AU"/>
        </w:rPr>
        <w:t>R</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7326AC">
        <w:rPr>
          <w:rFonts w:ascii="Arial" w:eastAsia="Times New Roman" w:hAnsi="Arial" w:cs="Arial"/>
          <w:b/>
          <w:bCs/>
          <w:color w:val="000000"/>
          <w:szCs w:val="22"/>
          <w:lang w:val="en-AU" w:eastAsia="en-AU"/>
        </w:rPr>
        <w:t>Werribee - West</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25BB202C" w14:textId="77777777" w:rsidTr="00FE272B">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26D1D9F" w14:textId="69B98390"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proofErr w:type="spellStart"/>
            <w:r w:rsidRPr="007326AC">
              <w:rPr>
                <w:rFonts w:ascii="Arial" w:hAnsi="Arial" w:cs="Arial"/>
                <w:b/>
                <w:bCs/>
                <w:color w:val="FFFFFF"/>
                <w:sz w:val="20"/>
                <w:szCs w:val="20"/>
              </w:rPr>
              <w:t>Werribee</w:t>
            </w:r>
            <w:proofErr w:type="spellEnd"/>
            <w:r w:rsidRPr="007326AC">
              <w:rPr>
                <w:rFonts w:ascii="Arial" w:hAnsi="Arial" w:cs="Arial"/>
                <w:b/>
                <w:bCs/>
                <w:color w:val="FFFFFF"/>
                <w:sz w:val="20"/>
                <w:szCs w:val="20"/>
              </w:rPr>
              <w:t xml:space="preserve"> - West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F165060" w14:textId="4E5A94E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165733" w14:textId="2E7B4B0F"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21C480C" w14:textId="274BC27F"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204CC67" w14:textId="3595120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224F4E" w14:textId="6B311DEA"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8492C8B" w14:textId="29E21FC8"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E95BB" w14:textId="469E3975"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E02FA7A" w14:textId="43919F0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3500877" w14:textId="2C812EC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619785" w14:textId="4CC30B0C"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AFE9E6F" w14:textId="1769CEE4"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10EF59" w14:textId="2010F37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6A70E5A7" w14:textId="77777777" w:rsidTr="00CF44E0">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6CDEEC3" w14:textId="76511C08"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4D59D9" w14:textId="20AD660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920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7CBDB6" w14:textId="372EFB0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1043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86CDE7" w14:textId="2060D3A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1174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5E823" w14:textId="3DA533B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1408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F78306" w14:textId="05BCEEB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1466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6A3DD8" w14:textId="3C1E74B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1579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357F1" w14:textId="776F6318"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1629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0E1958A" w14:textId="073983C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1670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9329292" w14:textId="4481776F"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1702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42DB0CC" w14:textId="35CFA6C1"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1875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7E46012" w14:textId="7A3D144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2046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F4663D7" w14:textId="143EC8C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2321</w:t>
            </w:r>
          </w:p>
        </w:tc>
      </w:tr>
      <w:tr w:rsidR="003D24A2" w:rsidRPr="007326AC" w14:paraId="4EDC2C8B" w14:textId="77777777" w:rsidTr="00CF44E0">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71A81" w14:textId="60483FEB"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06A61" w14:textId="4EC8F628"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1483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6DE8D2" w14:textId="0E9849E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1483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89BB79" w14:textId="0358EA6F"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1483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E9DC1C" w14:textId="052655E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1526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ADFF20" w14:textId="2ABB4861"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1883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21707A" w14:textId="6DD47E9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1883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4C9EB" w14:textId="0C08458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1883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230ECB" w14:textId="34606FE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1883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CFB5417" w14:textId="72B220F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1883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0D5E81A" w14:textId="36A8D14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1969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935D6BC" w14:textId="0572116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1969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17BA100" w14:textId="04133AA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1969</w:t>
            </w:r>
          </w:p>
        </w:tc>
      </w:tr>
      <w:tr w:rsidR="003D24A2" w:rsidRPr="007326AC" w14:paraId="6C282F14" w14:textId="77777777" w:rsidTr="00CF44E0">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FA5A0C7" w14:textId="35CA4420"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15F75E" w14:textId="2BA43E7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BF9B68" w14:textId="56FE2A75"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B9987B" w14:textId="6FAFBDAB"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1B8D42" w14:textId="440C29E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07105D" w14:textId="21B15D0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0BB57F" w14:textId="2C4A15DB"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3EB0C3" w14:textId="31353D4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7100AB3" w14:textId="627C10D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77310C" w14:textId="4C9F490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0A15FCB" w14:textId="15C220A3"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9E4BEB2" w14:textId="536AC76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78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774853D" w14:textId="4271CC5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352</w:t>
            </w:r>
          </w:p>
        </w:tc>
      </w:tr>
    </w:tbl>
    <w:p w14:paraId="08ED35D4" w14:textId="77777777" w:rsidR="00906DD4" w:rsidRPr="007326AC" w:rsidRDefault="00906DD4" w:rsidP="00906DD4">
      <w:pPr>
        <w:rPr>
          <w:b/>
          <w:bCs/>
          <w:lang w:val="en-AU"/>
        </w:rPr>
      </w:pPr>
    </w:p>
    <w:p w14:paraId="5CA2FBC3" w14:textId="6D477EA9" w:rsidR="00906DD4" w:rsidRPr="007326AC" w:rsidRDefault="00906DD4" w:rsidP="00906DD4">
      <w:pPr>
        <w:rPr>
          <w:b/>
          <w:bCs/>
          <w:lang w:val="en-AU"/>
        </w:rPr>
      </w:pPr>
      <w:r w:rsidRPr="007326AC">
        <w:rPr>
          <w:b/>
          <w:bCs/>
          <w:lang w:val="en-AU"/>
        </w:rPr>
        <w:t>Table 2-</w:t>
      </w:r>
      <w:r w:rsidR="007326AC">
        <w:rPr>
          <w:b/>
          <w:bCs/>
          <w:lang w:val="en-AU"/>
        </w:rPr>
        <w:t>S</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7326AC">
        <w:rPr>
          <w:rFonts w:ascii="Arial" w:eastAsia="Times New Roman" w:hAnsi="Arial" w:cs="Arial"/>
          <w:b/>
          <w:bCs/>
          <w:color w:val="000000"/>
          <w:szCs w:val="22"/>
          <w:lang w:val="en-AU" w:eastAsia="en-AU"/>
        </w:rPr>
        <w:t>Wyndham Vale - North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7A15D206" w14:textId="77777777" w:rsidTr="000F7A31">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3A15E73" w14:textId="55DEC9DE"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r w:rsidRPr="007326AC">
              <w:rPr>
                <w:rFonts w:ascii="Arial" w:hAnsi="Arial" w:cs="Arial"/>
                <w:b/>
                <w:bCs/>
                <w:color w:val="FFFFFF"/>
                <w:sz w:val="20"/>
                <w:szCs w:val="20"/>
              </w:rPr>
              <w:t>Wyndham Vale - North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B1503A" w14:textId="3348DCB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D5F6AA7" w14:textId="062C312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08B819A" w14:textId="173B4D06"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2F7D162" w14:textId="709BD60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828474F" w14:textId="03342872"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C449011" w14:textId="3D31F7C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7CB5E" w14:textId="64CFF8B4"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21C445" w14:textId="1BE7C09B"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6734CEE" w14:textId="12771784"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05B1357" w14:textId="5E6E3733"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101B205" w14:textId="087BDBCA"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917333F" w14:textId="5A458C0F"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3ABEB286"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2271DBA" w14:textId="59AB7047"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C31A1" w14:textId="20FF43AA"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F8A4C9" w14:textId="7BD38B80"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507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D68ECF" w14:textId="7D9B96E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31623B" w14:textId="54F9CB7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716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9252C3" w14:textId="0DFEF46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770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E012A" w14:textId="08F24C3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854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FFB20D" w14:textId="5263849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903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D5E7810" w14:textId="4EE1A8A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951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C30C166" w14:textId="42102A2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1000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7839C1" w14:textId="012DA39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1138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04C5077" w14:textId="4EEA6D2A"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1282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AB7DDA4" w14:textId="126AC7C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1494</w:t>
            </w:r>
          </w:p>
        </w:tc>
      </w:tr>
      <w:tr w:rsidR="003D24A2" w:rsidRPr="007326AC" w14:paraId="1A001BA6"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37F45" w14:textId="7ED66B9C"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64393" w14:textId="02EB2D85"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1B1926" w14:textId="133E05E2"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A089DF" w14:textId="4D747C48"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D5D2EE" w14:textId="08D0A41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09C0A9" w14:textId="47338FD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857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31092F" w14:textId="20233A7A"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1035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3A183B" w14:textId="0287135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1213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C06633" w14:textId="12FDD33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1213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21D9967" w14:textId="2E9C99F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1213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492ED51" w14:textId="48CB2698"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1277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A721A8" w14:textId="34945FD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1277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C2ECB7" w14:textId="3B2DDE60"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1277</w:t>
            </w:r>
          </w:p>
        </w:tc>
      </w:tr>
      <w:tr w:rsidR="003D24A2" w:rsidRPr="007326AC" w14:paraId="571E23A5"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13169C0" w14:textId="73B085BB" w:rsidR="003D24A2" w:rsidRPr="007326AC" w:rsidRDefault="003D24A2" w:rsidP="003D24A2">
            <w:pPr>
              <w:spacing w:after="0"/>
              <w:rPr>
                <w:sz w:val="20"/>
                <w:lang w:val="en-AU"/>
              </w:rPr>
            </w:pPr>
            <w:r w:rsidRPr="007326AC">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B2B84D" w14:textId="56073B09"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553BBC" w14:textId="6E70BBE2"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E18C5D" w14:textId="75E4B15A"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D2A95E" w14:textId="6174CB6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38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87655" w14:textId="58ABCBB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A06608" w14:textId="51B30625"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7721DD" w14:textId="5BFF8B0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5AF6C5" w14:textId="7585D10D"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1B9DB74" w14:textId="29B1D86F"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224BC98" w14:textId="26C8E5C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663E9AF" w14:textId="0423D9C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208CFF0" w14:textId="6E65D8D7"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217</w:t>
            </w:r>
          </w:p>
        </w:tc>
      </w:tr>
    </w:tbl>
    <w:p w14:paraId="3A4A5BB7" w14:textId="77777777" w:rsidR="00906DD4" w:rsidRPr="007326AC" w:rsidRDefault="00906DD4" w:rsidP="00906DD4">
      <w:pPr>
        <w:rPr>
          <w:lang w:val="en-AU"/>
        </w:rPr>
      </w:pPr>
    </w:p>
    <w:p w14:paraId="51AD4F1A" w14:textId="1E935551" w:rsidR="00906DD4" w:rsidRPr="007326AC" w:rsidRDefault="00906DD4" w:rsidP="00906DD4">
      <w:pPr>
        <w:rPr>
          <w:lang w:val="en-AU"/>
        </w:rPr>
      </w:pPr>
      <w:r w:rsidRPr="007326AC">
        <w:rPr>
          <w:b/>
          <w:bCs/>
          <w:lang w:val="en-AU"/>
        </w:rPr>
        <w:t>Table 2-</w:t>
      </w:r>
      <w:r w:rsidR="007326AC">
        <w:rPr>
          <w:b/>
          <w:bCs/>
          <w:lang w:val="en-AU"/>
        </w:rPr>
        <w:t>T</w:t>
      </w:r>
      <w:r w:rsidRPr="007326AC">
        <w:rPr>
          <w:b/>
          <w:bCs/>
          <w:lang w:val="en-AU"/>
        </w:rPr>
        <w:t xml:space="preserve">: Estimated </w:t>
      </w:r>
      <w:r w:rsidRPr="007326AC">
        <w:rPr>
          <w:rFonts w:ascii="Arial" w:eastAsia="Times New Roman" w:hAnsi="Arial" w:cs="Arial"/>
          <w:b/>
          <w:color w:val="000000"/>
          <w:szCs w:val="22"/>
          <w:lang w:val="en-AU" w:eastAsia="en-AU"/>
        </w:rPr>
        <w:t xml:space="preserve">kindergarten </w:t>
      </w:r>
      <w:r w:rsidRPr="007326AC">
        <w:rPr>
          <w:rFonts w:ascii="Arial" w:eastAsia="Times New Roman" w:hAnsi="Arial" w:cs="Arial"/>
          <w:b/>
          <w:bCs/>
          <w:color w:val="000000"/>
          <w:szCs w:val="22"/>
          <w:lang w:val="en-AU" w:eastAsia="en-AU"/>
        </w:rPr>
        <w:t xml:space="preserve">places required between 2025 - 2036 in </w:t>
      </w:r>
      <w:r w:rsidR="007326AC">
        <w:rPr>
          <w:rFonts w:ascii="Arial" w:eastAsia="Times New Roman" w:hAnsi="Arial" w:cs="Arial"/>
          <w:b/>
          <w:bCs/>
          <w:color w:val="000000"/>
          <w:szCs w:val="22"/>
          <w:lang w:val="en-AU" w:eastAsia="en-AU"/>
        </w:rPr>
        <w:t>Wyndham Vale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D24A2" w:rsidRPr="007326AC" w14:paraId="7366D6F8" w14:textId="77777777" w:rsidTr="005D2C64">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0C06733" w14:textId="33A2AF1B" w:rsidR="003D24A2" w:rsidRPr="007326AC" w:rsidRDefault="003D24A2" w:rsidP="003D24A2">
            <w:pPr>
              <w:spacing w:after="0"/>
              <w:jc w:val="center"/>
              <w:rPr>
                <w:rFonts w:ascii="Arial" w:eastAsia="Times New Roman" w:hAnsi="Arial" w:cs="Arial"/>
                <w:b/>
                <w:bCs/>
                <w:color w:val="FFFFFF" w:themeColor="background1"/>
                <w:sz w:val="20"/>
                <w:szCs w:val="22"/>
                <w:lang w:val="en-AU" w:eastAsia="en-AU"/>
              </w:rPr>
            </w:pPr>
            <w:r w:rsidRPr="007326AC">
              <w:rPr>
                <w:rFonts w:ascii="Arial" w:hAnsi="Arial" w:cs="Arial"/>
                <w:b/>
                <w:bCs/>
                <w:color w:val="FFFFFF"/>
                <w:sz w:val="20"/>
                <w:szCs w:val="20"/>
              </w:rPr>
              <w:t>Wyndham Vale - South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043BF54" w14:textId="2840F4F9"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20FF55F" w14:textId="04A0BC9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9452CA1" w14:textId="6A0A5411" w:rsidR="003D24A2" w:rsidRPr="007326AC" w:rsidRDefault="003D24A2" w:rsidP="003D24A2">
            <w:pPr>
              <w:spacing w:after="0"/>
              <w:jc w:val="center"/>
              <w:rPr>
                <w:rFonts w:ascii="Arial" w:eastAsia="Times New Roman" w:hAnsi="Arial" w:cs="Arial"/>
                <w:b/>
                <w:bCs/>
                <w:sz w:val="20"/>
                <w:szCs w:val="22"/>
                <w:lang w:val="en-AU" w:eastAsia="en-AU"/>
              </w:rPr>
            </w:pPr>
            <w:r w:rsidRPr="007326AC">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DCE04B7" w14:textId="4CD728D7"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397AD5C" w14:textId="321958BD"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CE263D5" w14:textId="4A6C894F"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CD22C" w14:textId="64624321"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B7BC20" w14:textId="73AFB3A5"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B8DECF" w14:textId="26616986"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648741B" w14:textId="3A77A90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49AFF88" w14:textId="2F2836E0"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949E870" w14:textId="5C9DF32C" w:rsidR="003D24A2" w:rsidRPr="007326AC" w:rsidRDefault="003D24A2" w:rsidP="003D24A2">
            <w:pPr>
              <w:spacing w:after="0"/>
              <w:jc w:val="center"/>
              <w:rPr>
                <w:rFonts w:ascii="Arial" w:eastAsia="Times New Roman" w:hAnsi="Arial" w:cs="Arial"/>
                <w:b/>
                <w:bCs/>
                <w:color w:val="000000"/>
                <w:sz w:val="20"/>
                <w:szCs w:val="22"/>
                <w:lang w:val="en-AU" w:eastAsia="en-AU"/>
              </w:rPr>
            </w:pPr>
            <w:r w:rsidRPr="007326AC">
              <w:rPr>
                <w:rFonts w:ascii="Arial" w:hAnsi="Arial" w:cs="Arial"/>
                <w:b/>
                <w:bCs/>
                <w:color w:val="000000"/>
                <w:sz w:val="20"/>
                <w:szCs w:val="20"/>
              </w:rPr>
              <w:t>2036</w:t>
            </w:r>
          </w:p>
        </w:tc>
      </w:tr>
      <w:tr w:rsidR="003D24A2" w:rsidRPr="007326AC" w14:paraId="2FCAD57D" w14:textId="77777777" w:rsidTr="00CF44E0">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B51D078" w14:textId="776171D2" w:rsidR="003D24A2" w:rsidRPr="007326AC" w:rsidRDefault="003D24A2" w:rsidP="003D24A2">
            <w:pPr>
              <w:spacing w:after="0"/>
              <w:rPr>
                <w:rFonts w:ascii="Arial" w:eastAsia="Times New Roman" w:hAnsi="Arial" w:cs="Arial"/>
                <w:color w:val="000000"/>
                <w:sz w:val="20"/>
                <w:szCs w:val="22"/>
                <w:lang w:val="en-AU" w:eastAsia="en-AU"/>
              </w:rPr>
            </w:pPr>
            <w:r w:rsidRPr="007326AC">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7667C" w14:textId="70586A8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413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E36330" w14:textId="0AFB331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425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60EE7F" w14:textId="61E35A1C"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A519C" w14:textId="6A04C7D3"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098E7D" w14:textId="5472D9D2"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462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AC0975" w14:textId="551B23E8"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F3A23F" w14:textId="0D3D5439"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460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A4356F" w14:textId="04D4D97D"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450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4A2C867" w14:textId="74A84E8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443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3EEF288" w14:textId="77D95AC5"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472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0DB2072" w14:textId="687C2D94"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502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178BBD6" w14:textId="7EED63E6" w:rsidR="003D24A2" w:rsidRPr="007326AC" w:rsidRDefault="003D24A2" w:rsidP="003D24A2">
            <w:pPr>
              <w:spacing w:after="0"/>
              <w:jc w:val="right"/>
              <w:rPr>
                <w:rFonts w:ascii="Arial" w:eastAsia="Times New Roman" w:hAnsi="Arial" w:cs="Arial"/>
                <w:color w:val="000000"/>
                <w:sz w:val="20"/>
                <w:szCs w:val="22"/>
                <w:lang w:val="en-AU" w:eastAsia="en-AU"/>
              </w:rPr>
            </w:pPr>
            <w:r w:rsidRPr="007326AC">
              <w:rPr>
                <w:rFonts w:ascii="Arial" w:hAnsi="Arial" w:cs="Arial"/>
                <w:sz w:val="20"/>
                <w:szCs w:val="20"/>
              </w:rPr>
              <w:t>557</w:t>
            </w:r>
          </w:p>
        </w:tc>
      </w:tr>
      <w:tr w:rsidR="003D24A2" w:rsidRPr="00590B34" w14:paraId="2AAB50A5" w14:textId="77777777" w:rsidTr="00CF44E0">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CE099" w14:textId="4D4708E9" w:rsidR="003D24A2" w:rsidRPr="007326AC" w:rsidRDefault="003D24A2" w:rsidP="003D24A2">
            <w:pPr>
              <w:spacing w:after="0"/>
              <w:rPr>
                <w:rFonts w:ascii="Arial" w:eastAsia="Times New Roman" w:hAnsi="Arial" w:cs="Arial"/>
                <w:b/>
                <w:color w:val="000000"/>
                <w:sz w:val="20"/>
                <w:szCs w:val="22"/>
                <w:lang w:val="en-AU" w:eastAsia="en-AU"/>
              </w:rPr>
            </w:pPr>
            <w:r w:rsidRPr="007326AC">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F10C4C" w14:textId="392DBF5E"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466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719ABA" w14:textId="2B134221"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466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498041" w14:textId="1CDCC2AF" w:rsidR="003D24A2" w:rsidRPr="007326AC" w:rsidRDefault="003D24A2" w:rsidP="003D24A2">
            <w:pPr>
              <w:spacing w:after="0"/>
              <w:jc w:val="right"/>
              <w:rPr>
                <w:rFonts w:ascii="Arial" w:eastAsia="Times New Roman" w:hAnsi="Arial" w:cs="Arial"/>
                <w:b/>
                <w:color w:val="000000"/>
                <w:sz w:val="20"/>
                <w:szCs w:val="22"/>
                <w:lang w:val="en-AU" w:eastAsia="en-AU"/>
              </w:rPr>
            </w:pPr>
            <w:r w:rsidRPr="007326AC">
              <w:rPr>
                <w:rFonts w:ascii="Arial" w:hAnsi="Arial" w:cs="Arial"/>
                <w:sz w:val="20"/>
                <w:szCs w:val="20"/>
              </w:rPr>
              <w:t>644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C9F74F" w14:textId="5C256D1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21664B" w14:textId="22D804EC"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5E27DC" w14:textId="54419039"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BE9E1" w14:textId="7246C74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644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0B83719" w14:textId="2057D034"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644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26BC88" w14:textId="63DB137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644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71B9062" w14:textId="66867506"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681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77EFDC7" w14:textId="4F445B3E" w:rsidR="003D24A2" w:rsidRPr="007326AC"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681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DAB700" w14:textId="0C6D413A" w:rsidR="003D24A2" w:rsidRPr="004B2E91" w:rsidRDefault="003D24A2" w:rsidP="003D24A2">
            <w:pPr>
              <w:spacing w:after="0"/>
              <w:jc w:val="right"/>
              <w:rPr>
                <w:rFonts w:ascii="Arial" w:eastAsia="Times New Roman" w:hAnsi="Arial" w:cs="Arial"/>
                <w:b/>
                <w:color w:val="FF0000"/>
                <w:sz w:val="20"/>
                <w:szCs w:val="22"/>
                <w:lang w:val="en-AU" w:eastAsia="en-AU"/>
              </w:rPr>
            </w:pPr>
            <w:r w:rsidRPr="007326AC">
              <w:rPr>
                <w:rFonts w:ascii="Arial" w:hAnsi="Arial" w:cs="Arial"/>
                <w:sz w:val="20"/>
                <w:szCs w:val="20"/>
              </w:rPr>
              <w:t>681</w:t>
            </w:r>
          </w:p>
        </w:tc>
      </w:tr>
      <w:tr w:rsidR="003D24A2" w:rsidRPr="00590B34" w14:paraId="0E0971CA" w14:textId="77777777" w:rsidTr="00CF44E0">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9419506" w14:textId="0AC30FAB" w:rsidR="003D24A2" w:rsidRDefault="003D24A2" w:rsidP="003D24A2">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FEBACE" w14:textId="783CD9ED"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5072" w14:textId="51814BE3"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87F690" w14:textId="684927CB" w:rsidR="003D24A2" w:rsidRPr="004B2E91" w:rsidRDefault="003D24A2" w:rsidP="003D24A2">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0AC14A" w14:textId="598878E7"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A5F899" w14:textId="63930DCF"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3EA85A" w14:textId="1B859A83"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CD42F7" w14:textId="6F856509"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B8EAF09" w14:textId="6B81F51D"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BDDB3AC" w14:textId="73A55AA2"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342D1A9" w14:textId="2992F7DB"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7203C2" w14:textId="063B61E8"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206E844" w14:textId="2F27B07D" w:rsidR="003D24A2" w:rsidRPr="004B2E91" w:rsidRDefault="003D24A2" w:rsidP="003D24A2">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19D117F" w14:textId="28C8021B" w:rsidR="00906DD4" w:rsidRDefault="00906DD4" w:rsidP="00BA4049">
      <w:pPr>
        <w:spacing w:after="0"/>
        <w:rPr>
          <w:lang w:val="en-AU"/>
        </w:rPr>
      </w:pPr>
    </w:p>
    <w:p w14:paraId="01B4ED56" w14:textId="77777777" w:rsidR="00BA4049" w:rsidRPr="008C6439" w:rsidRDefault="00BA4049" w:rsidP="00BA4049">
      <w:pPr>
        <w:pStyle w:val="Heading1"/>
        <w:numPr>
          <w:ilvl w:val="0"/>
          <w:numId w:val="21"/>
        </w:numPr>
        <w:rPr>
          <w:lang w:val="en-AU"/>
        </w:rPr>
      </w:pPr>
      <w:bookmarkStart w:id="45" w:name="_Toc182835111"/>
      <w:r w:rsidRPr="008C6439">
        <w:rPr>
          <w:lang w:val="en-AU"/>
        </w:rPr>
        <w:t>Authorisation</w:t>
      </w:r>
      <w:bookmarkEnd w:id="44"/>
      <w:bookmarkEnd w:id="45"/>
    </w:p>
    <w:p w14:paraId="1501B890" w14:textId="2C75ECD7" w:rsidR="00BA4049" w:rsidRPr="002F4B82" w:rsidRDefault="00BA4049" w:rsidP="00BA4049">
      <w:pPr>
        <w:spacing w:line="276" w:lineRule="auto"/>
        <w:jc w:val="both"/>
        <w:rPr>
          <w:sz w:val="20"/>
          <w:szCs w:val="20"/>
        </w:rPr>
      </w:pPr>
      <w:r w:rsidRPr="00B86A61">
        <w:t xml:space="preserve">The </w:t>
      </w:r>
      <w:r w:rsidR="005D09E0">
        <w:t xml:space="preserve">Western Melbourne Area Executive Director, Silvana Sena, </w:t>
      </w:r>
      <w:r w:rsidRPr="00B86A61">
        <w:t xml:space="preserve">of the Department of Education and the </w:t>
      </w:r>
      <w:r w:rsidR="0088141C">
        <w:t>Director City Life Liana Thompson</w:t>
      </w:r>
      <w:r w:rsidR="00516A77" w:rsidRPr="00B86A61">
        <w:t xml:space="preserve"> </w:t>
      </w:r>
      <w:r w:rsidRPr="00B86A61">
        <w:t xml:space="preserve">of </w:t>
      </w:r>
      <w:r w:rsidR="008B0CAF">
        <w:t>Wyndham City</w:t>
      </w:r>
      <w:r>
        <w:t xml:space="preserve"> endorse this</w:t>
      </w:r>
      <w:r w:rsidRPr="00B86A61">
        <w:t xml:space="preserve"> Kindergarten </w:t>
      </w:r>
      <w:r w:rsidR="00F815AA">
        <w:t xml:space="preserve">Infrastructure and </w:t>
      </w:r>
      <w:r w:rsidRPr="00B86A61">
        <w:t>Services Plan</w:t>
      </w:r>
      <w:r>
        <w:t xml:space="preserve"> (KISP) for </w:t>
      </w:r>
      <w:r w:rsidR="008B0CAF">
        <w:t>Wyndham City</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6F637FA0"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7326AC">
        <w:t xml:space="preserve">2028 </w:t>
      </w:r>
      <w:r w:rsidRPr="00721DA8">
        <w:t>to publish a new version that will replace the previous version.</w:t>
      </w:r>
    </w:p>
    <w:p w14:paraId="1B585097" w14:textId="6278983B" w:rsidR="00BA4049" w:rsidRPr="002F4B82" w:rsidRDefault="00BA4049" w:rsidP="00BA4049">
      <w:pPr>
        <w:spacing w:after="0" w:line="276" w:lineRule="auto"/>
        <w:jc w:val="both"/>
        <w:rPr>
          <w:sz w:val="20"/>
          <w:szCs w:val="20"/>
        </w:rPr>
      </w:pPr>
      <w:r w:rsidRPr="002F4B82">
        <w:t xml:space="preserve">Signed for and on behalf and with the authority of </w:t>
      </w:r>
      <w:r w:rsidR="008B0CAF">
        <w:t>Wyndham City</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2"/>
      <w:headerReference w:type="default" r:id="rId23"/>
      <w:footerReference w:type="default" r:id="rId24"/>
      <w:headerReference w:type="first" r:id="rId25"/>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525F" w14:textId="77777777" w:rsidR="00FD0987" w:rsidRDefault="00FD0987" w:rsidP="003967DD">
      <w:pPr>
        <w:spacing w:after="0"/>
      </w:pPr>
      <w:r>
        <w:separator/>
      </w:r>
    </w:p>
  </w:endnote>
  <w:endnote w:type="continuationSeparator" w:id="0">
    <w:p w14:paraId="5A0C0045" w14:textId="77777777" w:rsidR="00FD0987" w:rsidRDefault="00FD0987" w:rsidP="003967DD">
      <w:pPr>
        <w:spacing w:after="0"/>
      </w:pPr>
      <w:r>
        <w:continuationSeparator/>
      </w:r>
    </w:p>
  </w:endnote>
  <w:endnote w:type="continuationNotice" w:id="1">
    <w:p w14:paraId="74C31375" w14:textId="77777777" w:rsidR="00FD0987" w:rsidRDefault="00FD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763E9BAD" w:rsidR="00714D72" w:rsidRPr="001105FA" w:rsidRDefault="00C10583" w:rsidP="00317EB5">
    <w:pPr>
      <w:pStyle w:val="Copyrighttext"/>
    </w:pPr>
    <w:r w:rsidRPr="00276467">
      <w:t xml:space="preserve">Kindergarten Infrastructure and Services Plan </w:t>
    </w:r>
    <w:r w:rsidR="008B0CAF">
      <w:t>Wyndham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B867" w14:textId="77777777" w:rsidR="00FD0987" w:rsidRDefault="00FD0987" w:rsidP="003967DD">
      <w:pPr>
        <w:spacing w:after="0"/>
      </w:pPr>
      <w:r>
        <w:separator/>
      </w:r>
    </w:p>
  </w:footnote>
  <w:footnote w:type="continuationSeparator" w:id="0">
    <w:p w14:paraId="297A078B" w14:textId="77777777" w:rsidR="00FD0987" w:rsidRDefault="00FD0987" w:rsidP="003967DD">
      <w:pPr>
        <w:spacing w:after="0"/>
      </w:pPr>
      <w:r>
        <w:continuationSeparator/>
      </w:r>
    </w:p>
  </w:footnote>
  <w:footnote w:type="continuationNotice" w:id="1">
    <w:p w14:paraId="56B44EF5" w14:textId="77777777" w:rsidR="00FD0987" w:rsidRDefault="00FD0987">
      <w:pPr>
        <w:spacing w:after="0"/>
      </w:pPr>
    </w:p>
  </w:footnote>
  <w:footnote w:id="2">
    <w:p w14:paraId="64C75F04" w14:textId="77777777" w:rsidR="000C2301" w:rsidRPr="00632829" w:rsidRDefault="000C2301" w:rsidP="000C2301">
      <w:pPr>
        <w:pStyle w:val="FootnoteText"/>
        <w:rPr>
          <w:sz w:val="18"/>
          <w:szCs w:val="18"/>
        </w:rPr>
      </w:pPr>
      <w:r w:rsidRPr="00632829">
        <w:rPr>
          <w:rStyle w:val="FootnoteReference"/>
          <w:sz w:val="18"/>
          <w:szCs w:val="18"/>
        </w:rPr>
        <w:footnoteRef/>
      </w:r>
      <w:r w:rsidRPr="00632829">
        <w:rPr>
          <w:sz w:val="18"/>
          <w:szCs w:val="18"/>
        </w:rPr>
        <w:t xml:space="preserve"> .id </w:t>
      </w:r>
      <w:r>
        <w:rPr>
          <w:sz w:val="18"/>
          <w:szCs w:val="18"/>
        </w:rPr>
        <w:t xml:space="preserve">(informed decisions) </w:t>
      </w:r>
      <w:r w:rsidRPr="00632829">
        <w:rPr>
          <w:sz w:val="18"/>
          <w:szCs w:val="18"/>
        </w:rPr>
        <w:t>Forecast</w:t>
      </w:r>
      <w:r>
        <w:rPr>
          <w:sz w:val="18"/>
          <w:szCs w:val="18"/>
        </w:rPr>
        <w:t xml:space="preserve"> </w:t>
      </w:r>
    </w:p>
  </w:footnote>
  <w:footnote w:id="3">
    <w:p w14:paraId="4F94F757" w14:textId="77777777" w:rsidR="000C2301" w:rsidRPr="007E2FB2" w:rsidRDefault="000C2301" w:rsidP="000C2301">
      <w:pPr>
        <w:pStyle w:val="FootnoteText"/>
        <w:rPr>
          <w:sz w:val="18"/>
          <w:szCs w:val="18"/>
        </w:rPr>
      </w:pPr>
      <w:r w:rsidRPr="007E2FB2">
        <w:rPr>
          <w:rStyle w:val="FootnoteReference"/>
          <w:sz w:val="18"/>
          <w:szCs w:val="18"/>
        </w:rPr>
        <w:footnoteRef/>
      </w:r>
      <w:r w:rsidRPr="007E2FB2">
        <w:rPr>
          <w:sz w:val="18"/>
          <w:szCs w:val="18"/>
        </w:rPr>
        <w:t xml:space="preserve"> </w:t>
      </w:r>
      <w:r>
        <w:rPr>
          <w:sz w:val="18"/>
          <w:szCs w:val="18"/>
        </w:rPr>
        <w:t xml:space="preserve">Source: </w:t>
      </w:r>
      <w:r w:rsidRPr="007E2FB2">
        <w:rPr>
          <w:sz w:val="18"/>
          <w:szCs w:val="18"/>
        </w:rPr>
        <w:t>ABS</w:t>
      </w:r>
      <w:r>
        <w:rPr>
          <w:sz w:val="18"/>
          <w:szCs w:val="18"/>
        </w:rPr>
        <w:t>, Census of Population and Housing 2021 – compiled by .id (informed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7"/>
  </w:num>
  <w:num w:numId="13" w16cid:durableId="1012873681">
    <w:abstractNumId w:val="37"/>
  </w:num>
  <w:num w:numId="14" w16cid:durableId="2015642722">
    <w:abstractNumId w:val="41"/>
  </w:num>
  <w:num w:numId="15" w16cid:durableId="1936009175">
    <w:abstractNumId w:val="23"/>
  </w:num>
  <w:num w:numId="16" w16cid:durableId="304361843">
    <w:abstractNumId w:val="23"/>
    <w:lvlOverride w:ilvl="0">
      <w:startOverride w:val="1"/>
    </w:lvlOverride>
  </w:num>
  <w:num w:numId="17" w16cid:durableId="1959528920">
    <w:abstractNumId w:val="31"/>
  </w:num>
  <w:num w:numId="18" w16cid:durableId="872839639">
    <w:abstractNumId w:val="12"/>
  </w:num>
  <w:num w:numId="19" w16cid:durableId="440881297">
    <w:abstractNumId w:val="20"/>
  </w:num>
  <w:num w:numId="20" w16cid:durableId="1794053995">
    <w:abstractNumId w:val="33"/>
  </w:num>
  <w:num w:numId="21" w16cid:durableId="237904601">
    <w:abstractNumId w:val="29"/>
  </w:num>
  <w:num w:numId="22" w16cid:durableId="403450567">
    <w:abstractNumId w:val="18"/>
  </w:num>
  <w:num w:numId="23" w16cid:durableId="1576544940">
    <w:abstractNumId w:val="40"/>
  </w:num>
  <w:num w:numId="24" w16cid:durableId="1142694144">
    <w:abstractNumId w:val="35"/>
  </w:num>
  <w:num w:numId="25" w16cid:durableId="955789737">
    <w:abstractNumId w:val="25"/>
  </w:num>
  <w:num w:numId="26" w16cid:durableId="1787045358">
    <w:abstractNumId w:val="39"/>
  </w:num>
  <w:num w:numId="27" w16cid:durableId="1363826954">
    <w:abstractNumId w:val="42"/>
  </w:num>
  <w:num w:numId="28" w16cid:durableId="563297954">
    <w:abstractNumId w:val="32"/>
  </w:num>
  <w:num w:numId="29" w16cid:durableId="2095735830">
    <w:abstractNumId w:val="21"/>
  </w:num>
  <w:num w:numId="30" w16cid:durableId="1636137157">
    <w:abstractNumId w:val="49"/>
  </w:num>
  <w:num w:numId="31" w16cid:durableId="1780834744">
    <w:abstractNumId w:val="24"/>
  </w:num>
  <w:num w:numId="32" w16cid:durableId="221137795">
    <w:abstractNumId w:val="16"/>
  </w:num>
  <w:num w:numId="33" w16cid:durableId="945773022">
    <w:abstractNumId w:val="11"/>
  </w:num>
  <w:num w:numId="34" w16cid:durableId="1711227048">
    <w:abstractNumId w:val="34"/>
  </w:num>
  <w:num w:numId="35" w16cid:durableId="868492797">
    <w:abstractNumId w:val="15"/>
  </w:num>
  <w:num w:numId="36" w16cid:durableId="654988499">
    <w:abstractNumId w:val="45"/>
  </w:num>
  <w:num w:numId="37" w16cid:durableId="1937054204">
    <w:abstractNumId w:val="47"/>
  </w:num>
  <w:num w:numId="38" w16cid:durableId="231081407">
    <w:abstractNumId w:val="38"/>
  </w:num>
  <w:num w:numId="39" w16cid:durableId="648052186">
    <w:abstractNumId w:val="30"/>
  </w:num>
  <w:num w:numId="40" w16cid:durableId="1748451773">
    <w:abstractNumId w:val="14"/>
  </w:num>
  <w:num w:numId="41" w16cid:durableId="807741081">
    <w:abstractNumId w:val="44"/>
  </w:num>
  <w:num w:numId="42" w16cid:durableId="1807430939">
    <w:abstractNumId w:val="17"/>
  </w:num>
  <w:num w:numId="43" w16cid:durableId="75827064">
    <w:abstractNumId w:val="22"/>
  </w:num>
  <w:num w:numId="44" w16cid:durableId="1066875493">
    <w:abstractNumId w:val="50"/>
  </w:num>
  <w:num w:numId="45" w16cid:durableId="1914394702">
    <w:abstractNumId w:val="46"/>
  </w:num>
  <w:num w:numId="46" w16cid:durableId="2139301318">
    <w:abstractNumId w:val="28"/>
  </w:num>
  <w:num w:numId="47" w16cid:durableId="1220752390">
    <w:abstractNumId w:val="43"/>
  </w:num>
  <w:num w:numId="48" w16cid:durableId="1238713649">
    <w:abstractNumId w:val="48"/>
  </w:num>
  <w:num w:numId="49" w16cid:durableId="110054806">
    <w:abstractNumId w:val="13"/>
  </w:num>
  <w:num w:numId="50" w16cid:durableId="1324234598">
    <w:abstractNumId w:val="51"/>
  </w:num>
  <w:num w:numId="51" w16cid:durableId="303048414">
    <w:abstractNumId w:val="36"/>
  </w:num>
  <w:num w:numId="52" w16cid:durableId="1239512365">
    <w:abstractNumId w:val="19"/>
  </w:num>
  <w:num w:numId="53" w16cid:durableId="112716660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4A82"/>
    <w:rsid w:val="00026414"/>
    <w:rsid w:val="00026640"/>
    <w:rsid w:val="00027B09"/>
    <w:rsid w:val="000414DD"/>
    <w:rsid w:val="00044CB6"/>
    <w:rsid w:val="00044E51"/>
    <w:rsid w:val="00045FA4"/>
    <w:rsid w:val="000531E3"/>
    <w:rsid w:val="000536E4"/>
    <w:rsid w:val="00056891"/>
    <w:rsid w:val="00065195"/>
    <w:rsid w:val="0006773D"/>
    <w:rsid w:val="00073323"/>
    <w:rsid w:val="00085F44"/>
    <w:rsid w:val="00086F67"/>
    <w:rsid w:val="00094464"/>
    <w:rsid w:val="0009592E"/>
    <w:rsid w:val="00097C53"/>
    <w:rsid w:val="00097E8A"/>
    <w:rsid w:val="00097EC6"/>
    <w:rsid w:val="000A47D4"/>
    <w:rsid w:val="000B0E13"/>
    <w:rsid w:val="000C2301"/>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6EB9"/>
    <w:rsid w:val="001C0312"/>
    <w:rsid w:val="001C46E2"/>
    <w:rsid w:val="001D1BD0"/>
    <w:rsid w:val="001D3956"/>
    <w:rsid w:val="001E6E7B"/>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B1D"/>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C0039"/>
    <w:rsid w:val="002C0164"/>
    <w:rsid w:val="002C0D0D"/>
    <w:rsid w:val="002C2399"/>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7B7"/>
    <w:rsid w:val="0035379E"/>
    <w:rsid w:val="00354366"/>
    <w:rsid w:val="003572FF"/>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D24A2"/>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3EA6"/>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5350"/>
    <w:rsid w:val="005451AF"/>
    <w:rsid w:val="00564617"/>
    <w:rsid w:val="0057196A"/>
    <w:rsid w:val="00571F28"/>
    <w:rsid w:val="0057683C"/>
    <w:rsid w:val="00576F3E"/>
    <w:rsid w:val="00577982"/>
    <w:rsid w:val="00584366"/>
    <w:rsid w:val="005858A5"/>
    <w:rsid w:val="00587B90"/>
    <w:rsid w:val="005A1DA5"/>
    <w:rsid w:val="005A28E1"/>
    <w:rsid w:val="005B47E4"/>
    <w:rsid w:val="005B7377"/>
    <w:rsid w:val="005C14A6"/>
    <w:rsid w:val="005C62E8"/>
    <w:rsid w:val="005C7F39"/>
    <w:rsid w:val="005D09E0"/>
    <w:rsid w:val="005D216F"/>
    <w:rsid w:val="005E24F8"/>
    <w:rsid w:val="005F2DBD"/>
    <w:rsid w:val="0060154F"/>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31F08"/>
    <w:rsid w:val="007326AC"/>
    <w:rsid w:val="00732E34"/>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7FAB"/>
    <w:rsid w:val="0078452E"/>
    <w:rsid w:val="00786E33"/>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7E6C36"/>
    <w:rsid w:val="00801AF4"/>
    <w:rsid w:val="00805AD0"/>
    <w:rsid w:val="00820FFB"/>
    <w:rsid w:val="0082577F"/>
    <w:rsid w:val="0082701F"/>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141C"/>
    <w:rsid w:val="00886574"/>
    <w:rsid w:val="00887202"/>
    <w:rsid w:val="0089722D"/>
    <w:rsid w:val="008A1B57"/>
    <w:rsid w:val="008B000D"/>
    <w:rsid w:val="008B0468"/>
    <w:rsid w:val="008B0CAF"/>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06DD4"/>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EA5"/>
    <w:rsid w:val="00AD2A7D"/>
    <w:rsid w:val="00AD36B4"/>
    <w:rsid w:val="00AD65E7"/>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583"/>
    <w:rsid w:val="00C12FC7"/>
    <w:rsid w:val="00C13E7B"/>
    <w:rsid w:val="00C170F1"/>
    <w:rsid w:val="00C24AF6"/>
    <w:rsid w:val="00C2637D"/>
    <w:rsid w:val="00C26907"/>
    <w:rsid w:val="00C27D3B"/>
    <w:rsid w:val="00C27D65"/>
    <w:rsid w:val="00C33F75"/>
    <w:rsid w:val="00C35115"/>
    <w:rsid w:val="00C369D0"/>
    <w:rsid w:val="00C45330"/>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E6863"/>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54D54"/>
    <w:rsid w:val="00D65866"/>
    <w:rsid w:val="00D713B2"/>
    <w:rsid w:val="00D71DC6"/>
    <w:rsid w:val="00D75444"/>
    <w:rsid w:val="00D84718"/>
    <w:rsid w:val="00D86C44"/>
    <w:rsid w:val="00D91FDC"/>
    <w:rsid w:val="00D94D26"/>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83280"/>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table" w:styleId="GridTable5Dark-Accent4">
    <w:name w:val="Grid Table 5 Dark Accent 4"/>
    <w:basedOn w:val="TableNormal"/>
    <w:uiPriority w:val="50"/>
    <w:rsid w:val="000C23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D2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D2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D2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D20" w:themeFill="accent4"/>
      </w:tcPr>
    </w:tblStylePr>
    <w:tblStylePr w:type="band1Vert">
      <w:tblPr/>
      <w:tcPr>
        <w:shd w:val="clear" w:color="auto" w:fill="C9EE9C" w:themeFill="accent4" w:themeFillTint="66"/>
      </w:tcPr>
    </w:tblStylePr>
    <w:tblStylePr w:type="band1Horz">
      <w:tblPr/>
      <w:tcPr>
        <w:shd w:val="clear" w:color="auto" w:fill="C9EE9C" w:themeFill="accent4" w:themeFillTint="66"/>
      </w:tcPr>
    </w:tblStylePr>
  </w:style>
  <w:style w:type="table" w:styleId="GridTable5Dark-Accent6">
    <w:name w:val="Grid Table 5 Dark Accent 6"/>
    <w:basedOn w:val="TableNormal"/>
    <w:uiPriority w:val="50"/>
    <w:rsid w:val="000C23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9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95C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95C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95C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95C8" w:themeFill="accent6"/>
      </w:tcPr>
    </w:tblStylePr>
    <w:tblStylePr w:type="band1Vert">
      <w:tblPr/>
      <w:tcPr>
        <w:shd w:val="clear" w:color="auto" w:fill="E4D4E9" w:themeFill="accent6" w:themeFillTint="66"/>
      </w:tcPr>
    </w:tblStylePr>
    <w:tblStylePr w:type="band1Horz">
      <w:tblPr/>
      <w:tcPr>
        <w:shd w:val="clear" w:color="auto" w:fill="E4D4E9" w:themeFill="accent6" w:themeFillTint="66"/>
      </w:tcPr>
    </w:tblStylePr>
  </w:style>
  <w:style w:type="table" w:styleId="ListTable3-Accent1">
    <w:name w:val="List Table 3 Accent 1"/>
    <w:basedOn w:val="TableNormal"/>
    <w:uiPriority w:val="48"/>
    <w:rsid w:val="005D09E0"/>
    <w:tblPr>
      <w:tblStyleRowBandSize w:val="1"/>
      <w:tblStyleColBandSize w:val="1"/>
      <w:tblBorders>
        <w:top w:val="single" w:sz="4" w:space="0" w:color="BC95C8" w:themeColor="accent1"/>
        <w:left w:val="single" w:sz="4" w:space="0" w:color="BC95C8" w:themeColor="accent1"/>
        <w:bottom w:val="single" w:sz="4" w:space="0" w:color="BC95C8" w:themeColor="accent1"/>
        <w:right w:val="single" w:sz="4" w:space="0" w:color="BC95C8" w:themeColor="accent1"/>
      </w:tblBorders>
    </w:tblPr>
    <w:tblStylePr w:type="firstRow">
      <w:rPr>
        <w:b/>
        <w:bCs/>
        <w:color w:val="FFFFFF" w:themeColor="background1"/>
      </w:rPr>
      <w:tblPr/>
      <w:tcPr>
        <w:shd w:val="clear" w:color="auto" w:fill="BC95C8" w:themeFill="accent1"/>
      </w:tcPr>
    </w:tblStylePr>
    <w:tblStylePr w:type="lastRow">
      <w:rPr>
        <w:b/>
        <w:bCs/>
      </w:rPr>
      <w:tblPr/>
      <w:tcPr>
        <w:tcBorders>
          <w:top w:val="double" w:sz="4" w:space="0" w:color="BC95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95C8" w:themeColor="accent1"/>
          <w:right w:val="single" w:sz="4" w:space="0" w:color="BC95C8" w:themeColor="accent1"/>
        </w:tcBorders>
      </w:tcPr>
    </w:tblStylePr>
    <w:tblStylePr w:type="band1Horz">
      <w:tblPr/>
      <w:tcPr>
        <w:tcBorders>
          <w:top w:val="single" w:sz="4" w:space="0" w:color="BC95C8" w:themeColor="accent1"/>
          <w:bottom w:val="single" w:sz="4" w:space="0" w:color="BC95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95C8" w:themeColor="accent1"/>
          <w:left w:val="nil"/>
        </w:tcBorders>
      </w:tcPr>
    </w:tblStylePr>
    <w:tblStylePr w:type="swCell">
      <w:tblPr/>
      <w:tcPr>
        <w:tcBorders>
          <w:top w:val="double" w:sz="4" w:space="0" w:color="BC95C8"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554D-27EC-4F5B-B047-F1E0F7F7ACBA}"/>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6691</Words>
  <Characters>35666</Characters>
  <Application>Microsoft Office Word</Application>
  <DocSecurity>0</DocSecurity>
  <Lines>1698</Lines>
  <Paragraphs>1411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2</cp:revision>
  <dcterms:created xsi:type="dcterms:W3CDTF">2025-09-23T22:46:00Z</dcterms:created>
  <dcterms:modified xsi:type="dcterms:W3CDTF">2025-09-23T22:46:00Z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