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590366">
      <w:pPr>
        <w:pStyle w:val="Covertitle"/>
      </w:pPr>
      <w:r>
        <w:t xml:space="preserve">Kindergarten Infrastructure and </w:t>
      </w:r>
    </w:p>
    <w:p w14:paraId="0D2815B9" w14:textId="2812254E" w:rsidR="00A63D55" w:rsidRPr="00A63D55" w:rsidRDefault="001375BB" w:rsidP="00590366">
      <w:pPr>
        <w:pStyle w:val="Covertitle"/>
      </w:pPr>
      <w:r>
        <w:t>Services Plan</w:t>
      </w:r>
    </w:p>
    <w:p w14:paraId="0DCF7BA8" w14:textId="473FBCD0" w:rsidR="00DA3218" w:rsidRPr="00CE030E" w:rsidRDefault="00CE030E" w:rsidP="00590366">
      <w:pPr>
        <w:pStyle w:val="Coversubtitle"/>
        <w:sectPr w:rsidR="00DA3218" w:rsidRPr="00CE030E"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CE030E">
        <w:t>City of Hobsons Bay</w:t>
      </w:r>
    </w:p>
    <w:p w14:paraId="0A8C13E6" w14:textId="0A3430EF" w:rsidR="00A8792C" w:rsidRPr="00AB25E1" w:rsidRDefault="00A8792C" w:rsidP="00590366">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994E37E" w14:textId="1728C250" w:rsidR="00DD05BE" w:rsidRDefault="00A8792C" w:rsidP="00590366">
      <w:pPr>
        <w:pStyle w:val="TOC1"/>
        <w:spacing w:line="240" w:lineRule="auto"/>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DD05BE" w:rsidRPr="005F37D1">
        <w:rPr>
          <w:noProof/>
          <w:lang w:val="en-AU"/>
        </w:rPr>
        <w:t>1.</w:t>
      </w:r>
      <w:r w:rsidR="00DD05BE">
        <w:rPr>
          <w:rFonts w:asciiTheme="minorHAnsi" w:hAnsiTheme="minorHAnsi" w:cstheme="minorBidi"/>
          <w:b w:val="0"/>
          <w:noProof/>
          <w:color w:val="auto"/>
          <w:szCs w:val="22"/>
          <w:lang w:val="en-AU" w:eastAsia="en-AU"/>
        </w:rPr>
        <w:tab/>
      </w:r>
      <w:r w:rsidR="00DD05BE" w:rsidRPr="005F37D1">
        <w:rPr>
          <w:noProof/>
          <w:lang w:val="en-AU"/>
        </w:rPr>
        <w:t>Introduction</w:t>
      </w:r>
      <w:r w:rsidR="00DD05BE">
        <w:rPr>
          <w:noProof/>
        </w:rPr>
        <w:tab/>
      </w:r>
      <w:r w:rsidR="00DD05BE">
        <w:rPr>
          <w:noProof/>
        </w:rPr>
        <w:fldChar w:fldCharType="begin"/>
      </w:r>
      <w:r w:rsidR="00DD05BE">
        <w:rPr>
          <w:noProof/>
        </w:rPr>
        <w:instrText xml:space="preserve"> PAGEREF _Toc45118383 \h </w:instrText>
      </w:r>
      <w:r w:rsidR="00DD05BE">
        <w:rPr>
          <w:noProof/>
        </w:rPr>
      </w:r>
      <w:r w:rsidR="00DD05BE">
        <w:rPr>
          <w:noProof/>
        </w:rPr>
        <w:fldChar w:fldCharType="separate"/>
      </w:r>
      <w:r w:rsidR="00DD05BE">
        <w:rPr>
          <w:noProof/>
        </w:rPr>
        <w:t>3</w:t>
      </w:r>
      <w:r w:rsidR="00DD05BE">
        <w:rPr>
          <w:noProof/>
        </w:rPr>
        <w:fldChar w:fldCharType="end"/>
      </w:r>
    </w:p>
    <w:p w14:paraId="3FE83FA6" w14:textId="46FC4E2C"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1.1.</w:t>
      </w:r>
      <w:r>
        <w:rPr>
          <w:rFonts w:asciiTheme="minorHAnsi" w:hAnsiTheme="minorHAnsi" w:cstheme="minorBidi"/>
          <w:noProof/>
          <w:color w:val="auto"/>
          <w:szCs w:val="22"/>
          <w:lang w:val="en-AU" w:eastAsia="en-AU"/>
        </w:rPr>
        <w:tab/>
      </w:r>
      <w:r w:rsidRPr="005F37D1">
        <w:rPr>
          <w:noProof/>
          <w:lang w:val="en-AU"/>
        </w:rPr>
        <w:t>Reform context</w:t>
      </w:r>
      <w:r>
        <w:rPr>
          <w:noProof/>
        </w:rPr>
        <w:tab/>
      </w:r>
      <w:r>
        <w:rPr>
          <w:noProof/>
        </w:rPr>
        <w:fldChar w:fldCharType="begin"/>
      </w:r>
      <w:r>
        <w:rPr>
          <w:noProof/>
        </w:rPr>
        <w:instrText xml:space="preserve"> PAGEREF _Toc45118384 \h </w:instrText>
      </w:r>
      <w:r>
        <w:rPr>
          <w:noProof/>
        </w:rPr>
      </w:r>
      <w:r>
        <w:rPr>
          <w:noProof/>
        </w:rPr>
        <w:fldChar w:fldCharType="separate"/>
      </w:r>
      <w:r>
        <w:rPr>
          <w:noProof/>
        </w:rPr>
        <w:t>3</w:t>
      </w:r>
      <w:r>
        <w:rPr>
          <w:noProof/>
        </w:rPr>
        <w:fldChar w:fldCharType="end"/>
      </w:r>
    </w:p>
    <w:p w14:paraId="4BDEAC34" w14:textId="18B5E832"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1.2.</w:t>
      </w:r>
      <w:r>
        <w:rPr>
          <w:rFonts w:asciiTheme="minorHAnsi" w:hAnsiTheme="minorHAnsi" w:cstheme="minorBidi"/>
          <w:noProof/>
          <w:color w:val="auto"/>
          <w:szCs w:val="22"/>
          <w:lang w:val="en-AU" w:eastAsia="en-AU"/>
        </w:rPr>
        <w:tab/>
      </w:r>
      <w:r w:rsidRPr="005F37D1">
        <w:rPr>
          <w:noProof/>
          <w:lang w:val="en-AU"/>
        </w:rPr>
        <w:t>Purpose of KISPs</w:t>
      </w:r>
      <w:r>
        <w:rPr>
          <w:noProof/>
        </w:rPr>
        <w:tab/>
      </w:r>
      <w:r>
        <w:rPr>
          <w:noProof/>
        </w:rPr>
        <w:fldChar w:fldCharType="begin"/>
      </w:r>
      <w:r>
        <w:rPr>
          <w:noProof/>
        </w:rPr>
        <w:instrText xml:space="preserve"> PAGEREF _Toc45118385 \h </w:instrText>
      </w:r>
      <w:r>
        <w:rPr>
          <w:noProof/>
        </w:rPr>
      </w:r>
      <w:r>
        <w:rPr>
          <w:noProof/>
        </w:rPr>
        <w:fldChar w:fldCharType="separate"/>
      </w:r>
      <w:r>
        <w:rPr>
          <w:noProof/>
        </w:rPr>
        <w:t>3</w:t>
      </w:r>
      <w:r>
        <w:rPr>
          <w:noProof/>
        </w:rPr>
        <w:fldChar w:fldCharType="end"/>
      </w:r>
    </w:p>
    <w:p w14:paraId="38812C1F" w14:textId="42A5E3CC"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1.3.</w:t>
      </w:r>
      <w:r>
        <w:rPr>
          <w:rFonts w:asciiTheme="minorHAnsi" w:hAnsiTheme="minorHAnsi" w:cstheme="minorBidi"/>
          <w:noProof/>
          <w:color w:val="auto"/>
          <w:szCs w:val="22"/>
          <w:lang w:val="en-AU" w:eastAsia="en-AU"/>
        </w:rPr>
        <w:tab/>
      </w:r>
      <w:r w:rsidRPr="005F37D1">
        <w:rPr>
          <w:noProof/>
          <w:lang w:val="en-AU"/>
        </w:rPr>
        <w:t>How to use the KISP</w:t>
      </w:r>
      <w:r>
        <w:rPr>
          <w:noProof/>
        </w:rPr>
        <w:tab/>
      </w:r>
      <w:r>
        <w:rPr>
          <w:noProof/>
        </w:rPr>
        <w:fldChar w:fldCharType="begin"/>
      </w:r>
      <w:r>
        <w:rPr>
          <w:noProof/>
        </w:rPr>
        <w:instrText xml:space="preserve"> PAGEREF _Toc45118386 \h </w:instrText>
      </w:r>
      <w:r>
        <w:rPr>
          <w:noProof/>
        </w:rPr>
      </w:r>
      <w:r>
        <w:rPr>
          <w:noProof/>
        </w:rPr>
        <w:fldChar w:fldCharType="separate"/>
      </w:r>
      <w:r>
        <w:rPr>
          <w:noProof/>
        </w:rPr>
        <w:t>3</w:t>
      </w:r>
      <w:r>
        <w:rPr>
          <w:noProof/>
        </w:rPr>
        <w:fldChar w:fldCharType="end"/>
      </w:r>
    </w:p>
    <w:p w14:paraId="4E8663F3" w14:textId="3DA0CD7A"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1.4.</w:t>
      </w:r>
      <w:r>
        <w:rPr>
          <w:rFonts w:asciiTheme="minorHAnsi" w:hAnsiTheme="minorHAnsi" w:cstheme="minorBidi"/>
          <w:noProof/>
          <w:color w:val="auto"/>
          <w:szCs w:val="22"/>
          <w:lang w:val="en-AU" w:eastAsia="en-AU"/>
        </w:rPr>
        <w:tab/>
      </w:r>
      <w:r w:rsidRPr="005F37D1">
        <w:rPr>
          <w:noProof/>
          <w:lang w:val="en-AU"/>
        </w:rPr>
        <w:t>Structure of the KISP</w:t>
      </w:r>
      <w:r>
        <w:rPr>
          <w:noProof/>
        </w:rPr>
        <w:tab/>
      </w:r>
      <w:r>
        <w:rPr>
          <w:noProof/>
        </w:rPr>
        <w:fldChar w:fldCharType="begin"/>
      </w:r>
      <w:r>
        <w:rPr>
          <w:noProof/>
        </w:rPr>
        <w:instrText xml:space="preserve"> PAGEREF _Toc45118387 \h </w:instrText>
      </w:r>
      <w:r>
        <w:rPr>
          <w:noProof/>
        </w:rPr>
      </w:r>
      <w:r>
        <w:rPr>
          <w:noProof/>
        </w:rPr>
        <w:fldChar w:fldCharType="separate"/>
      </w:r>
      <w:r>
        <w:rPr>
          <w:noProof/>
        </w:rPr>
        <w:t>3</w:t>
      </w:r>
      <w:r>
        <w:rPr>
          <w:noProof/>
        </w:rPr>
        <w:fldChar w:fldCharType="end"/>
      </w:r>
    </w:p>
    <w:p w14:paraId="14B52E15" w14:textId="24F24B83"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1.5.</w:t>
      </w:r>
      <w:r>
        <w:rPr>
          <w:rFonts w:asciiTheme="minorHAnsi" w:hAnsiTheme="minorHAnsi" w:cstheme="minorBidi"/>
          <w:noProof/>
          <w:color w:val="auto"/>
          <w:szCs w:val="22"/>
          <w:lang w:val="en-AU" w:eastAsia="en-AU"/>
        </w:rPr>
        <w:tab/>
      </w:r>
      <w:r w:rsidRPr="005F37D1">
        <w:rPr>
          <w:noProof/>
          <w:lang w:val="en-AU"/>
        </w:rPr>
        <w:t>Disclaimer</w:t>
      </w:r>
      <w:r>
        <w:rPr>
          <w:noProof/>
        </w:rPr>
        <w:tab/>
      </w:r>
      <w:r>
        <w:rPr>
          <w:noProof/>
        </w:rPr>
        <w:fldChar w:fldCharType="begin"/>
      </w:r>
      <w:r>
        <w:rPr>
          <w:noProof/>
        </w:rPr>
        <w:instrText xml:space="preserve"> PAGEREF _Toc45118388 \h </w:instrText>
      </w:r>
      <w:r>
        <w:rPr>
          <w:noProof/>
        </w:rPr>
      </w:r>
      <w:r>
        <w:rPr>
          <w:noProof/>
        </w:rPr>
        <w:fldChar w:fldCharType="separate"/>
      </w:r>
      <w:r>
        <w:rPr>
          <w:noProof/>
        </w:rPr>
        <w:t>4</w:t>
      </w:r>
      <w:r>
        <w:rPr>
          <w:noProof/>
        </w:rPr>
        <w:fldChar w:fldCharType="end"/>
      </w:r>
    </w:p>
    <w:p w14:paraId="05B59614" w14:textId="40B3D675" w:rsidR="00DD05BE" w:rsidRDefault="00DD05BE" w:rsidP="00590366">
      <w:pPr>
        <w:pStyle w:val="TOC1"/>
        <w:spacing w:line="240" w:lineRule="auto"/>
        <w:rPr>
          <w:rFonts w:asciiTheme="minorHAnsi" w:hAnsiTheme="minorHAnsi" w:cstheme="minorBidi"/>
          <w:b w:val="0"/>
          <w:noProof/>
          <w:color w:val="auto"/>
          <w:szCs w:val="22"/>
          <w:lang w:val="en-AU" w:eastAsia="en-AU"/>
        </w:rPr>
      </w:pPr>
      <w:r w:rsidRPr="005F37D1">
        <w:rPr>
          <w:noProof/>
          <w:lang w:val="en-AU"/>
        </w:rPr>
        <w:t>2.</w:t>
      </w:r>
      <w:r>
        <w:rPr>
          <w:rFonts w:asciiTheme="minorHAnsi" w:hAnsiTheme="minorHAnsi" w:cstheme="minorBidi"/>
          <w:b w:val="0"/>
          <w:noProof/>
          <w:color w:val="auto"/>
          <w:szCs w:val="22"/>
          <w:lang w:val="en-AU" w:eastAsia="en-AU"/>
        </w:rPr>
        <w:tab/>
      </w:r>
      <w:r w:rsidRPr="005F37D1">
        <w:rPr>
          <w:noProof/>
          <w:lang w:val="en-AU"/>
        </w:rPr>
        <w:t>Map of Early Childhood Education services in City of Hobsons Bay</w:t>
      </w:r>
      <w:r>
        <w:rPr>
          <w:noProof/>
        </w:rPr>
        <w:tab/>
      </w:r>
      <w:r>
        <w:rPr>
          <w:noProof/>
        </w:rPr>
        <w:fldChar w:fldCharType="begin"/>
      </w:r>
      <w:r>
        <w:rPr>
          <w:noProof/>
        </w:rPr>
        <w:instrText xml:space="preserve"> PAGEREF _Toc45118389 \h </w:instrText>
      </w:r>
      <w:r>
        <w:rPr>
          <w:noProof/>
        </w:rPr>
      </w:r>
      <w:r>
        <w:rPr>
          <w:noProof/>
        </w:rPr>
        <w:fldChar w:fldCharType="separate"/>
      </w:r>
      <w:r>
        <w:rPr>
          <w:noProof/>
        </w:rPr>
        <w:t>5</w:t>
      </w:r>
      <w:r>
        <w:rPr>
          <w:noProof/>
        </w:rPr>
        <w:fldChar w:fldCharType="end"/>
      </w:r>
    </w:p>
    <w:p w14:paraId="224B2475" w14:textId="6D131503" w:rsidR="00DD05BE" w:rsidRDefault="00DD05BE" w:rsidP="00590366">
      <w:pPr>
        <w:pStyle w:val="TOC1"/>
        <w:spacing w:line="240" w:lineRule="auto"/>
        <w:rPr>
          <w:rFonts w:asciiTheme="minorHAnsi" w:hAnsiTheme="minorHAnsi" w:cstheme="minorBidi"/>
          <w:b w:val="0"/>
          <w:noProof/>
          <w:color w:val="auto"/>
          <w:szCs w:val="22"/>
          <w:lang w:val="en-AU" w:eastAsia="en-AU"/>
        </w:rPr>
      </w:pPr>
      <w:r w:rsidRPr="005F37D1">
        <w:rPr>
          <w:noProof/>
          <w:lang w:val="en-AU"/>
        </w:rPr>
        <w:t>3.</w:t>
      </w:r>
      <w:r>
        <w:rPr>
          <w:rFonts w:asciiTheme="minorHAnsi" w:hAnsiTheme="minorHAnsi" w:cstheme="minorBidi"/>
          <w:b w:val="0"/>
          <w:noProof/>
          <w:color w:val="auto"/>
          <w:szCs w:val="22"/>
          <w:lang w:val="en-AU" w:eastAsia="en-AU"/>
        </w:rPr>
        <w:tab/>
      </w:r>
      <w:r w:rsidRPr="005F37D1">
        <w:rPr>
          <w:noProof/>
          <w:lang w:val="en-AU"/>
        </w:rPr>
        <w:t>Local context</w:t>
      </w:r>
      <w:r>
        <w:rPr>
          <w:noProof/>
        </w:rPr>
        <w:tab/>
      </w:r>
      <w:r>
        <w:rPr>
          <w:noProof/>
        </w:rPr>
        <w:fldChar w:fldCharType="begin"/>
      </w:r>
      <w:r>
        <w:rPr>
          <w:noProof/>
        </w:rPr>
        <w:instrText xml:space="preserve"> PAGEREF _Toc45118390 \h </w:instrText>
      </w:r>
      <w:r>
        <w:rPr>
          <w:noProof/>
        </w:rPr>
      </w:r>
      <w:r>
        <w:rPr>
          <w:noProof/>
        </w:rPr>
        <w:fldChar w:fldCharType="separate"/>
      </w:r>
      <w:r>
        <w:rPr>
          <w:noProof/>
        </w:rPr>
        <w:t>6</w:t>
      </w:r>
      <w:r>
        <w:rPr>
          <w:noProof/>
        </w:rPr>
        <w:fldChar w:fldCharType="end"/>
      </w:r>
    </w:p>
    <w:p w14:paraId="37C24FE8" w14:textId="38C174D2" w:rsidR="00DD05BE" w:rsidRDefault="00DD05BE" w:rsidP="00590366">
      <w:pPr>
        <w:pStyle w:val="TOC2"/>
        <w:tabs>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3.1 Purpose</w:t>
      </w:r>
      <w:r>
        <w:rPr>
          <w:noProof/>
        </w:rPr>
        <w:tab/>
      </w:r>
      <w:r>
        <w:rPr>
          <w:noProof/>
        </w:rPr>
        <w:fldChar w:fldCharType="begin"/>
      </w:r>
      <w:r>
        <w:rPr>
          <w:noProof/>
        </w:rPr>
        <w:instrText xml:space="preserve"> PAGEREF _Toc45118391 \h </w:instrText>
      </w:r>
      <w:r>
        <w:rPr>
          <w:noProof/>
        </w:rPr>
      </w:r>
      <w:r>
        <w:rPr>
          <w:noProof/>
        </w:rPr>
        <w:fldChar w:fldCharType="separate"/>
      </w:r>
      <w:r>
        <w:rPr>
          <w:noProof/>
        </w:rPr>
        <w:t>6</w:t>
      </w:r>
      <w:r>
        <w:rPr>
          <w:noProof/>
        </w:rPr>
        <w:fldChar w:fldCharType="end"/>
      </w:r>
    </w:p>
    <w:p w14:paraId="348041FC" w14:textId="21056FAE" w:rsidR="00DD05BE" w:rsidRDefault="00DD05BE" w:rsidP="00590366">
      <w:pPr>
        <w:pStyle w:val="TOC2"/>
        <w:tabs>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3.2 Key considerations</w:t>
      </w:r>
      <w:r>
        <w:rPr>
          <w:noProof/>
        </w:rPr>
        <w:tab/>
      </w:r>
      <w:r>
        <w:rPr>
          <w:noProof/>
        </w:rPr>
        <w:fldChar w:fldCharType="begin"/>
      </w:r>
      <w:r>
        <w:rPr>
          <w:noProof/>
        </w:rPr>
        <w:instrText xml:space="preserve"> PAGEREF _Toc45118392 \h </w:instrText>
      </w:r>
      <w:r>
        <w:rPr>
          <w:noProof/>
        </w:rPr>
      </w:r>
      <w:r>
        <w:rPr>
          <w:noProof/>
        </w:rPr>
        <w:fldChar w:fldCharType="separate"/>
      </w:r>
      <w:r>
        <w:rPr>
          <w:noProof/>
        </w:rPr>
        <w:t>6</w:t>
      </w:r>
      <w:r>
        <w:rPr>
          <w:noProof/>
        </w:rPr>
        <w:fldChar w:fldCharType="end"/>
      </w:r>
    </w:p>
    <w:p w14:paraId="37703E0F" w14:textId="04B7F274" w:rsidR="00DD05BE" w:rsidRDefault="00DD05BE" w:rsidP="00590366">
      <w:pPr>
        <w:pStyle w:val="TOC1"/>
        <w:spacing w:line="240" w:lineRule="auto"/>
        <w:rPr>
          <w:rFonts w:asciiTheme="minorHAnsi" w:hAnsiTheme="minorHAnsi" w:cstheme="minorBidi"/>
          <w:b w:val="0"/>
          <w:noProof/>
          <w:color w:val="auto"/>
          <w:szCs w:val="22"/>
          <w:lang w:val="en-AU" w:eastAsia="en-AU"/>
        </w:rPr>
      </w:pPr>
      <w:r w:rsidRPr="005F37D1">
        <w:rPr>
          <w:noProof/>
          <w:lang w:val="en-AU"/>
        </w:rPr>
        <w:t>4.</w:t>
      </w:r>
      <w:r>
        <w:rPr>
          <w:rFonts w:asciiTheme="minorHAnsi" w:hAnsiTheme="minorHAnsi" w:cstheme="minorBidi"/>
          <w:b w:val="0"/>
          <w:noProof/>
          <w:color w:val="auto"/>
          <w:szCs w:val="22"/>
          <w:lang w:val="en-AU" w:eastAsia="en-AU"/>
        </w:rPr>
        <w:tab/>
      </w:r>
      <w:r w:rsidRPr="005F37D1">
        <w:rPr>
          <w:noProof/>
          <w:lang w:val="en-AU"/>
        </w:rPr>
        <w:t>Funded kindergarten enrolment estimates between 2021-29 for City of Hobsons Bay</w:t>
      </w:r>
      <w:r>
        <w:rPr>
          <w:noProof/>
        </w:rPr>
        <w:tab/>
      </w:r>
      <w:r>
        <w:rPr>
          <w:noProof/>
        </w:rPr>
        <w:fldChar w:fldCharType="begin"/>
      </w:r>
      <w:r>
        <w:rPr>
          <w:noProof/>
        </w:rPr>
        <w:instrText xml:space="preserve"> PAGEREF _Toc45118393 \h </w:instrText>
      </w:r>
      <w:r>
        <w:rPr>
          <w:noProof/>
        </w:rPr>
      </w:r>
      <w:r>
        <w:rPr>
          <w:noProof/>
        </w:rPr>
        <w:fldChar w:fldCharType="separate"/>
      </w:r>
      <w:r>
        <w:rPr>
          <w:noProof/>
        </w:rPr>
        <w:t>7</w:t>
      </w:r>
      <w:r>
        <w:rPr>
          <w:noProof/>
        </w:rPr>
        <w:fldChar w:fldCharType="end"/>
      </w:r>
    </w:p>
    <w:p w14:paraId="6809934C" w14:textId="3C334EA6"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4.1</w:t>
      </w:r>
      <w:r>
        <w:rPr>
          <w:rFonts w:asciiTheme="minorHAnsi" w:hAnsiTheme="minorHAnsi" w:cstheme="minorBidi"/>
          <w:noProof/>
          <w:color w:val="auto"/>
          <w:szCs w:val="22"/>
          <w:lang w:val="en-AU" w:eastAsia="en-AU"/>
        </w:rPr>
        <w:tab/>
      </w:r>
      <w:r w:rsidRPr="005F37D1">
        <w:rPr>
          <w:noProof/>
          <w:lang w:val="en-AU"/>
        </w:rPr>
        <w:t>Purpose</w:t>
      </w:r>
      <w:r>
        <w:rPr>
          <w:noProof/>
        </w:rPr>
        <w:tab/>
      </w:r>
      <w:r>
        <w:rPr>
          <w:noProof/>
        </w:rPr>
        <w:fldChar w:fldCharType="begin"/>
      </w:r>
      <w:r>
        <w:rPr>
          <w:noProof/>
        </w:rPr>
        <w:instrText xml:space="preserve"> PAGEREF _Toc45118394 \h </w:instrText>
      </w:r>
      <w:r>
        <w:rPr>
          <w:noProof/>
        </w:rPr>
      </w:r>
      <w:r>
        <w:rPr>
          <w:noProof/>
        </w:rPr>
        <w:fldChar w:fldCharType="separate"/>
      </w:r>
      <w:r>
        <w:rPr>
          <w:noProof/>
        </w:rPr>
        <w:t>7</w:t>
      </w:r>
      <w:r>
        <w:rPr>
          <w:noProof/>
        </w:rPr>
        <w:fldChar w:fldCharType="end"/>
      </w:r>
    </w:p>
    <w:p w14:paraId="5264C03F" w14:textId="6E52E35C"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 xml:space="preserve">4.2 </w:t>
      </w:r>
      <w:r>
        <w:rPr>
          <w:rFonts w:asciiTheme="minorHAnsi" w:hAnsiTheme="minorHAnsi" w:cstheme="minorBidi"/>
          <w:noProof/>
          <w:color w:val="auto"/>
          <w:szCs w:val="22"/>
          <w:lang w:val="en-AU" w:eastAsia="en-AU"/>
        </w:rPr>
        <w:tab/>
      </w:r>
      <w:r w:rsidRPr="005F37D1">
        <w:rPr>
          <w:noProof/>
          <w:lang w:val="en-AU"/>
        </w:rPr>
        <w:t>Methodology</w:t>
      </w:r>
      <w:r>
        <w:rPr>
          <w:noProof/>
        </w:rPr>
        <w:tab/>
      </w:r>
      <w:r>
        <w:rPr>
          <w:noProof/>
        </w:rPr>
        <w:fldChar w:fldCharType="begin"/>
      </w:r>
      <w:r>
        <w:rPr>
          <w:noProof/>
        </w:rPr>
        <w:instrText xml:space="preserve"> PAGEREF _Toc45118395 \h </w:instrText>
      </w:r>
      <w:r>
        <w:rPr>
          <w:noProof/>
        </w:rPr>
      </w:r>
      <w:r>
        <w:rPr>
          <w:noProof/>
        </w:rPr>
        <w:fldChar w:fldCharType="separate"/>
      </w:r>
      <w:r>
        <w:rPr>
          <w:noProof/>
        </w:rPr>
        <w:t>7</w:t>
      </w:r>
      <w:r>
        <w:rPr>
          <w:noProof/>
        </w:rPr>
        <w:fldChar w:fldCharType="end"/>
      </w:r>
    </w:p>
    <w:p w14:paraId="7E301177" w14:textId="12EC07B6"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4.3</w:t>
      </w:r>
      <w:r>
        <w:rPr>
          <w:rFonts w:asciiTheme="minorHAnsi" w:hAnsiTheme="minorHAnsi" w:cstheme="minorBidi"/>
          <w:noProof/>
          <w:color w:val="auto"/>
          <w:szCs w:val="22"/>
          <w:lang w:val="en-AU" w:eastAsia="en-AU"/>
        </w:rPr>
        <w:tab/>
      </w:r>
      <w:r w:rsidRPr="005F37D1">
        <w:rPr>
          <w:noProof/>
          <w:lang w:val="en-AU"/>
        </w:rPr>
        <w:t>Summary of current kindergarten provision</w:t>
      </w:r>
      <w:r>
        <w:rPr>
          <w:noProof/>
        </w:rPr>
        <w:tab/>
      </w:r>
      <w:r>
        <w:rPr>
          <w:noProof/>
        </w:rPr>
        <w:fldChar w:fldCharType="begin"/>
      </w:r>
      <w:r>
        <w:rPr>
          <w:noProof/>
        </w:rPr>
        <w:instrText xml:space="preserve"> PAGEREF _Toc45118396 \h </w:instrText>
      </w:r>
      <w:r>
        <w:rPr>
          <w:noProof/>
        </w:rPr>
      </w:r>
      <w:r>
        <w:rPr>
          <w:noProof/>
        </w:rPr>
        <w:fldChar w:fldCharType="separate"/>
      </w:r>
      <w:r>
        <w:rPr>
          <w:noProof/>
        </w:rPr>
        <w:t>8</w:t>
      </w:r>
      <w:r>
        <w:rPr>
          <w:noProof/>
        </w:rPr>
        <w:fldChar w:fldCharType="end"/>
      </w:r>
    </w:p>
    <w:p w14:paraId="151B079B" w14:textId="5EE6DCB4"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4.4</w:t>
      </w:r>
      <w:r>
        <w:rPr>
          <w:rFonts w:asciiTheme="minorHAnsi" w:hAnsiTheme="minorHAnsi" w:cstheme="minorBidi"/>
          <w:noProof/>
          <w:color w:val="auto"/>
          <w:szCs w:val="22"/>
          <w:lang w:val="en-AU" w:eastAsia="en-AU"/>
        </w:rPr>
        <w:tab/>
      </w:r>
      <w:r w:rsidRPr="005F37D1">
        <w:rPr>
          <w:noProof/>
          <w:lang w:val="en-AU"/>
        </w:rPr>
        <w:t>Approach to optimising the use of existing services and infrastructure</w:t>
      </w:r>
      <w:r>
        <w:rPr>
          <w:noProof/>
        </w:rPr>
        <w:tab/>
      </w:r>
      <w:r>
        <w:rPr>
          <w:noProof/>
        </w:rPr>
        <w:fldChar w:fldCharType="begin"/>
      </w:r>
      <w:r>
        <w:rPr>
          <w:noProof/>
        </w:rPr>
        <w:instrText xml:space="preserve"> PAGEREF _Toc45118397 \h </w:instrText>
      </w:r>
      <w:r>
        <w:rPr>
          <w:noProof/>
        </w:rPr>
      </w:r>
      <w:r>
        <w:rPr>
          <w:noProof/>
        </w:rPr>
        <w:fldChar w:fldCharType="separate"/>
      </w:r>
      <w:r>
        <w:rPr>
          <w:noProof/>
        </w:rPr>
        <w:t>9</w:t>
      </w:r>
      <w:r>
        <w:rPr>
          <w:noProof/>
        </w:rPr>
        <w:fldChar w:fldCharType="end"/>
      </w:r>
    </w:p>
    <w:p w14:paraId="48FF8513" w14:textId="76771295" w:rsidR="00DD05BE" w:rsidRDefault="00DD05BE" w:rsidP="00590366">
      <w:pPr>
        <w:pStyle w:val="TOC2"/>
        <w:tabs>
          <w:tab w:val="left" w:pos="880"/>
          <w:tab w:val="right" w:leader="dot" w:pos="9622"/>
        </w:tabs>
        <w:spacing w:line="240" w:lineRule="auto"/>
        <w:rPr>
          <w:rFonts w:asciiTheme="minorHAnsi" w:hAnsiTheme="minorHAnsi" w:cstheme="minorBidi"/>
          <w:noProof/>
          <w:color w:val="auto"/>
          <w:szCs w:val="22"/>
          <w:lang w:val="en-AU" w:eastAsia="en-AU"/>
        </w:rPr>
      </w:pPr>
      <w:r w:rsidRPr="005F37D1">
        <w:rPr>
          <w:noProof/>
          <w:lang w:val="en-AU"/>
        </w:rPr>
        <w:t>4.5</w:t>
      </w:r>
      <w:r>
        <w:rPr>
          <w:rFonts w:asciiTheme="minorHAnsi" w:hAnsiTheme="minorHAnsi" w:cstheme="minorBidi"/>
          <w:noProof/>
          <w:color w:val="auto"/>
          <w:szCs w:val="22"/>
          <w:lang w:val="en-AU" w:eastAsia="en-AU"/>
        </w:rPr>
        <w:tab/>
      </w:r>
      <w:r w:rsidRPr="005F37D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_Toc45118398 \h </w:instrText>
      </w:r>
      <w:r>
        <w:rPr>
          <w:noProof/>
        </w:rPr>
      </w:r>
      <w:r>
        <w:rPr>
          <w:noProof/>
        </w:rPr>
        <w:fldChar w:fldCharType="separate"/>
      </w:r>
      <w:r>
        <w:rPr>
          <w:noProof/>
        </w:rPr>
        <w:t>10</w:t>
      </w:r>
      <w:r>
        <w:rPr>
          <w:noProof/>
        </w:rPr>
        <w:fldChar w:fldCharType="end"/>
      </w:r>
    </w:p>
    <w:p w14:paraId="0DA0F37C" w14:textId="0EE1CA32" w:rsidR="00DD05BE" w:rsidRDefault="00DD05BE" w:rsidP="00590366">
      <w:pPr>
        <w:pStyle w:val="TOC1"/>
        <w:spacing w:line="240" w:lineRule="auto"/>
        <w:rPr>
          <w:rFonts w:asciiTheme="minorHAnsi" w:hAnsiTheme="minorHAnsi" w:cstheme="minorBidi"/>
          <w:b w:val="0"/>
          <w:noProof/>
          <w:color w:val="auto"/>
          <w:szCs w:val="22"/>
          <w:lang w:val="en-AU" w:eastAsia="en-AU"/>
        </w:rPr>
      </w:pPr>
      <w:r w:rsidRPr="005F37D1">
        <w:rPr>
          <w:noProof/>
          <w:lang w:val="en-AU"/>
        </w:rPr>
        <w:t>5.</w:t>
      </w:r>
      <w:r>
        <w:rPr>
          <w:rFonts w:asciiTheme="minorHAnsi" w:hAnsiTheme="minorHAnsi" w:cstheme="minorBidi"/>
          <w:b w:val="0"/>
          <w:noProof/>
          <w:color w:val="auto"/>
          <w:szCs w:val="22"/>
          <w:lang w:val="en-AU" w:eastAsia="en-AU"/>
        </w:rPr>
        <w:tab/>
      </w:r>
      <w:r w:rsidRPr="005F37D1">
        <w:rPr>
          <w:noProof/>
          <w:lang w:val="en-AU"/>
        </w:rPr>
        <w:t>Authorisation</w:t>
      </w:r>
      <w:r>
        <w:rPr>
          <w:noProof/>
        </w:rPr>
        <w:tab/>
      </w:r>
      <w:r>
        <w:rPr>
          <w:noProof/>
        </w:rPr>
        <w:fldChar w:fldCharType="begin"/>
      </w:r>
      <w:r>
        <w:rPr>
          <w:noProof/>
        </w:rPr>
        <w:instrText xml:space="preserve"> PAGEREF _Toc45118399 \h </w:instrText>
      </w:r>
      <w:r>
        <w:rPr>
          <w:noProof/>
        </w:rPr>
      </w:r>
      <w:r>
        <w:rPr>
          <w:noProof/>
        </w:rPr>
        <w:fldChar w:fldCharType="separate"/>
      </w:r>
      <w:r>
        <w:rPr>
          <w:noProof/>
        </w:rPr>
        <w:t>13</w:t>
      </w:r>
      <w:r>
        <w:rPr>
          <w:noProof/>
        </w:rPr>
        <w:fldChar w:fldCharType="end"/>
      </w:r>
    </w:p>
    <w:p w14:paraId="3BCDC09F" w14:textId="48AAC002" w:rsidR="00AF6F17" w:rsidRPr="00500D96" w:rsidRDefault="00A8792C" w:rsidP="00590366">
      <w:pPr>
        <w:pStyle w:val="TOC1"/>
        <w:spacing w:line="240" w:lineRule="auto"/>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rsidP="00590366">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118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590366">
      <w:pPr>
        <w:pStyle w:val="Heading2"/>
        <w:numPr>
          <w:ilvl w:val="1"/>
          <w:numId w:val="6"/>
        </w:numPr>
        <w:spacing w:before="240"/>
        <w:rPr>
          <w:lang w:val="en-AU"/>
        </w:rPr>
      </w:pPr>
      <w:bookmarkStart w:id="17" w:name="_Toc45118384"/>
      <w:r>
        <w:rPr>
          <w:lang w:val="en-AU"/>
        </w:rPr>
        <w:t xml:space="preserve">Reform </w:t>
      </w:r>
      <w:r w:rsidR="00BB6922">
        <w:rPr>
          <w:lang w:val="en-AU"/>
        </w:rPr>
        <w:t>c</w:t>
      </w:r>
      <w:r>
        <w:rPr>
          <w:lang w:val="en-AU"/>
        </w:rPr>
        <w:t>ontext</w:t>
      </w:r>
      <w:bookmarkEnd w:id="17"/>
    </w:p>
    <w:p w14:paraId="01302AE9" w14:textId="64016AC3" w:rsidR="0036042D" w:rsidRDefault="00F4210D" w:rsidP="00E15F24">
      <w:pPr>
        <w:spacing w:before="240"/>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E15F24">
      <w:pPr>
        <w:pStyle w:val="Heading2"/>
        <w:numPr>
          <w:ilvl w:val="1"/>
          <w:numId w:val="6"/>
        </w:numPr>
        <w:spacing w:before="240"/>
        <w:jc w:val="both"/>
        <w:rPr>
          <w:lang w:val="en-AU"/>
        </w:rPr>
      </w:pPr>
      <w:bookmarkStart w:id="18" w:name="_Toc45118385"/>
      <w:r>
        <w:rPr>
          <w:lang w:val="en-AU"/>
        </w:rPr>
        <w:t>Purpose of KISPs</w:t>
      </w:r>
      <w:bookmarkEnd w:id="18"/>
    </w:p>
    <w:p w14:paraId="34D56647" w14:textId="5E0FB6A3" w:rsidR="00047A3E" w:rsidRDefault="00047A3E" w:rsidP="00E15F24">
      <w:pPr>
        <w:spacing w:before="240"/>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rsidP="00E15F24">
      <w:pPr>
        <w:spacing w:before="240"/>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rsidP="00E15F24">
      <w:pPr>
        <w:spacing w:before="240"/>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E15F24">
      <w:pPr>
        <w:pStyle w:val="Heading2"/>
        <w:numPr>
          <w:ilvl w:val="1"/>
          <w:numId w:val="6"/>
        </w:numPr>
        <w:spacing w:before="240"/>
        <w:jc w:val="both"/>
        <w:rPr>
          <w:lang w:val="en-AU"/>
        </w:rPr>
      </w:pPr>
      <w:bookmarkStart w:id="20" w:name="_Toc45118386"/>
      <w:bookmarkEnd w:id="19"/>
      <w:r>
        <w:rPr>
          <w:lang w:val="en-AU"/>
        </w:rPr>
        <w:t>H</w:t>
      </w:r>
      <w:r w:rsidR="006A6B01">
        <w:rPr>
          <w:lang w:val="en-AU"/>
        </w:rPr>
        <w:t>o</w:t>
      </w:r>
      <w:r>
        <w:rPr>
          <w:lang w:val="en-AU"/>
        </w:rPr>
        <w:t>w to use the KISP</w:t>
      </w:r>
      <w:bookmarkEnd w:id="20"/>
    </w:p>
    <w:p w14:paraId="7434475F" w14:textId="28902704" w:rsidR="00360CF7" w:rsidRDefault="003F20F3" w:rsidP="00E15F24">
      <w:pPr>
        <w:spacing w:before="240"/>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rsidP="00E15F24">
      <w:pPr>
        <w:spacing w:before="240"/>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E15F24">
      <w:pPr>
        <w:spacing w:before="240"/>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E15F24">
      <w:pPr>
        <w:pStyle w:val="Heading2"/>
        <w:numPr>
          <w:ilvl w:val="1"/>
          <w:numId w:val="6"/>
        </w:numPr>
        <w:spacing w:before="240"/>
        <w:jc w:val="both"/>
        <w:rPr>
          <w:lang w:val="en-AU"/>
        </w:rPr>
      </w:pPr>
      <w:bookmarkStart w:id="21" w:name="_Toc40882499"/>
      <w:bookmarkStart w:id="22" w:name="_Toc45118387"/>
      <w:r>
        <w:rPr>
          <w:lang w:val="en-AU"/>
        </w:rPr>
        <w:t>Structure of the KISP</w:t>
      </w:r>
      <w:bookmarkEnd w:id="21"/>
      <w:bookmarkEnd w:id="22"/>
    </w:p>
    <w:p w14:paraId="6906C10F" w14:textId="78158B36" w:rsidR="00331CC1" w:rsidRDefault="003144DC" w:rsidP="00E15F24">
      <w:pPr>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E15F24">
      <w:pPr>
        <w:pStyle w:val="ListParagraph"/>
        <w:numPr>
          <w:ilvl w:val="0"/>
          <w:numId w:val="30"/>
        </w:numPr>
        <w:spacing w:before="120"/>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E15F24">
      <w:pPr>
        <w:pStyle w:val="ListParagraph"/>
        <w:numPr>
          <w:ilvl w:val="0"/>
          <w:numId w:val="30"/>
        </w:numPr>
        <w:spacing w:before="120"/>
        <w:ind w:left="714" w:hanging="357"/>
        <w:contextualSpacing w:val="0"/>
        <w:jc w:val="both"/>
        <w:rPr>
          <w:lang w:val="en-AU"/>
        </w:rPr>
      </w:pPr>
      <w:r w:rsidRPr="009F3CA7">
        <w:rPr>
          <w:b/>
          <w:lang w:val="en-AU"/>
        </w:rPr>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E15F24">
      <w:pPr>
        <w:pStyle w:val="ListParagraph"/>
        <w:numPr>
          <w:ilvl w:val="0"/>
          <w:numId w:val="30"/>
        </w:numPr>
        <w:spacing w:before="120"/>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E15F24">
      <w:pPr>
        <w:pStyle w:val="ListParagraph"/>
        <w:numPr>
          <w:ilvl w:val="0"/>
          <w:numId w:val="30"/>
        </w:numPr>
        <w:spacing w:before="120"/>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E15F24">
      <w:pPr>
        <w:pStyle w:val="Heading2"/>
        <w:numPr>
          <w:ilvl w:val="1"/>
          <w:numId w:val="6"/>
        </w:numPr>
        <w:spacing w:before="240"/>
        <w:jc w:val="both"/>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118388"/>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rsidP="00E15F24">
      <w:pPr>
        <w:spacing w:before="240"/>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E15F24">
      <w:pPr>
        <w:spacing w:before="240"/>
        <w:jc w:val="both"/>
        <w:rPr>
          <w:lang w:val="en-AU"/>
        </w:rPr>
      </w:pPr>
    </w:p>
    <w:p w14:paraId="0BCA3230" w14:textId="77777777" w:rsidR="007C2480" w:rsidRDefault="007C2480" w:rsidP="00E15F24">
      <w:pPr>
        <w:spacing w:before="240"/>
        <w:jc w:val="both"/>
        <w:rPr>
          <w:lang w:val="en-AU"/>
        </w:rPr>
      </w:pPr>
    </w:p>
    <w:p w14:paraId="16D5C1D2" w14:textId="12D83732" w:rsidR="0036042D" w:rsidRDefault="0036042D" w:rsidP="00E15F24">
      <w:pPr>
        <w:spacing w:before="240"/>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781F130E" w:rsidR="009D1E31" w:rsidRDefault="0032285F" w:rsidP="00E15F24">
      <w:pPr>
        <w:pStyle w:val="Heading1"/>
        <w:numPr>
          <w:ilvl w:val="0"/>
          <w:numId w:val="6"/>
        </w:numPr>
        <w:jc w:val="both"/>
        <w:rPr>
          <w:lang w:val="en-AU"/>
        </w:rPr>
      </w:pPr>
      <w:bookmarkStart w:id="34" w:name="_Toc45118389"/>
      <w:r>
        <w:rPr>
          <w:lang w:val="en-AU"/>
        </w:rPr>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CE030E">
        <w:rPr>
          <w:lang w:val="en-AU"/>
        </w:rPr>
        <w:t>City of Hobsons Bay</w:t>
      </w:r>
      <w:bookmarkEnd w:id="34"/>
      <w:r w:rsidR="009D1E31">
        <w:rPr>
          <w:lang w:val="en-AU"/>
        </w:rPr>
        <w:t xml:space="preserve"> </w:t>
      </w:r>
    </w:p>
    <w:p w14:paraId="237CFF1F" w14:textId="0E581C27" w:rsidR="005E5C7E" w:rsidRDefault="009D1E31" w:rsidP="00E15F24">
      <w:pPr>
        <w:spacing w:before="240"/>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202040B4" w:rsidR="009D1E31" w:rsidRDefault="009D1E31" w:rsidP="00E15F24">
      <w:pPr>
        <w:spacing w:before="240"/>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3F32DA">
        <w:rPr>
          <w:lang w:val="en-AU"/>
        </w:rPr>
        <w:t xml:space="preserve"> Hobsons Bay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693"/>
        <w:gridCol w:w="1843"/>
        <w:gridCol w:w="2693"/>
      </w:tblGrid>
      <w:tr w:rsidR="00C94634" w:rsidRPr="00E42342" w14:paraId="1A071F7A" w14:textId="77777777" w:rsidTr="00C94634">
        <w:trPr>
          <w:trHeight w:val="49"/>
        </w:trPr>
        <w:tc>
          <w:tcPr>
            <w:tcW w:w="2405" w:type="dxa"/>
            <w:noWrap/>
            <w:tcMar>
              <w:top w:w="0" w:type="dxa"/>
              <w:left w:w="108" w:type="dxa"/>
              <w:bottom w:w="0" w:type="dxa"/>
              <w:right w:w="108" w:type="dxa"/>
            </w:tcMar>
            <w:vAlign w:val="bottom"/>
            <w:hideMark/>
          </w:tcPr>
          <w:p w14:paraId="560A08C9" w14:textId="77777777" w:rsidR="00C94634" w:rsidRPr="00E42342" w:rsidRDefault="00C94634" w:rsidP="00590366">
            <w:pPr>
              <w:spacing w:before="60" w:after="60"/>
              <w:rPr>
                <w:rFonts w:ascii="Arial" w:hAnsi="Arial" w:cs="Arial"/>
                <w:b/>
                <w:bCs/>
                <w:color w:val="000000"/>
                <w:sz w:val="20"/>
                <w:szCs w:val="20"/>
                <w:lang w:eastAsia="en-AU"/>
              </w:rPr>
            </w:pPr>
            <w:r w:rsidRPr="00E42342">
              <w:rPr>
                <w:rFonts w:ascii="Arial" w:hAnsi="Arial" w:cs="Arial"/>
                <w:b/>
                <w:bCs/>
                <w:color w:val="000000"/>
                <w:sz w:val="20"/>
                <w:szCs w:val="20"/>
                <w:lang w:eastAsia="en-AU"/>
              </w:rPr>
              <w:t>Service name</w:t>
            </w:r>
          </w:p>
        </w:tc>
        <w:tc>
          <w:tcPr>
            <w:tcW w:w="2693" w:type="dxa"/>
          </w:tcPr>
          <w:p w14:paraId="59FFDACA" w14:textId="77777777" w:rsidR="00C94634" w:rsidRPr="00E42342" w:rsidRDefault="00C94634" w:rsidP="00590366">
            <w:pPr>
              <w:spacing w:before="60" w:after="60"/>
              <w:rPr>
                <w:rFonts w:ascii="Arial" w:hAnsi="Arial" w:cs="Arial"/>
                <w:b/>
                <w:bCs/>
                <w:color w:val="000000"/>
                <w:sz w:val="20"/>
                <w:szCs w:val="20"/>
                <w:lang w:eastAsia="en-AU"/>
              </w:rPr>
            </w:pPr>
            <w:r w:rsidRPr="00E42342">
              <w:rPr>
                <w:rFonts w:ascii="Arial" w:hAnsi="Arial" w:cs="Arial"/>
                <w:b/>
                <w:bCs/>
                <w:color w:val="000000"/>
                <w:sz w:val="20"/>
                <w:szCs w:val="20"/>
                <w:lang w:eastAsia="en-AU"/>
              </w:rPr>
              <w:t>Project type</w:t>
            </w:r>
          </w:p>
        </w:tc>
        <w:tc>
          <w:tcPr>
            <w:tcW w:w="1843" w:type="dxa"/>
          </w:tcPr>
          <w:p w14:paraId="47795412" w14:textId="77777777" w:rsidR="00C94634" w:rsidRPr="00E42342" w:rsidRDefault="00C94634" w:rsidP="00590366">
            <w:pPr>
              <w:spacing w:before="60" w:after="60"/>
              <w:rPr>
                <w:rFonts w:ascii="Arial" w:hAnsi="Arial" w:cs="Arial"/>
                <w:b/>
                <w:bCs/>
                <w:color w:val="000000"/>
                <w:sz w:val="20"/>
                <w:szCs w:val="20"/>
                <w:lang w:eastAsia="en-AU"/>
              </w:rPr>
            </w:pPr>
            <w:r w:rsidRPr="00E42342">
              <w:rPr>
                <w:rFonts w:ascii="Arial" w:hAnsi="Arial" w:cs="Arial"/>
                <w:b/>
                <w:bCs/>
                <w:color w:val="000000"/>
                <w:sz w:val="20"/>
                <w:szCs w:val="20"/>
                <w:lang w:eastAsia="en-AU"/>
              </w:rPr>
              <w:t>Suburb</w:t>
            </w:r>
          </w:p>
        </w:tc>
        <w:tc>
          <w:tcPr>
            <w:tcW w:w="2693" w:type="dxa"/>
            <w:noWrap/>
            <w:tcMar>
              <w:top w:w="0" w:type="dxa"/>
              <w:left w:w="108" w:type="dxa"/>
              <w:bottom w:w="0" w:type="dxa"/>
              <w:right w:w="108" w:type="dxa"/>
            </w:tcMar>
            <w:vAlign w:val="bottom"/>
            <w:hideMark/>
          </w:tcPr>
          <w:p w14:paraId="149B0478" w14:textId="77777777" w:rsidR="00C94634" w:rsidRPr="00E42342" w:rsidRDefault="00C94634" w:rsidP="00590366">
            <w:pPr>
              <w:spacing w:before="60" w:after="60"/>
              <w:rPr>
                <w:rFonts w:ascii="Arial" w:hAnsi="Arial" w:cs="Arial"/>
                <w:b/>
                <w:bCs/>
                <w:color w:val="000000"/>
                <w:sz w:val="20"/>
                <w:szCs w:val="20"/>
                <w:lang w:eastAsia="en-AU"/>
              </w:rPr>
            </w:pPr>
            <w:r w:rsidRPr="00E42342">
              <w:rPr>
                <w:rFonts w:ascii="Arial" w:hAnsi="Arial" w:cs="Arial"/>
                <w:b/>
                <w:bCs/>
                <w:color w:val="000000"/>
                <w:sz w:val="20"/>
                <w:szCs w:val="20"/>
                <w:lang w:eastAsia="en-AU"/>
              </w:rPr>
              <w:t>Total licensed capacity</w:t>
            </w:r>
          </w:p>
        </w:tc>
      </w:tr>
      <w:tr w:rsidR="00C94634" w:rsidRPr="00E42342" w14:paraId="08C8192A" w14:textId="77777777" w:rsidTr="00C94634">
        <w:trPr>
          <w:trHeight w:val="95"/>
        </w:trPr>
        <w:tc>
          <w:tcPr>
            <w:tcW w:w="2405" w:type="dxa"/>
            <w:tcMar>
              <w:top w:w="0" w:type="dxa"/>
              <w:left w:w="108" w:type="dxa"/>
              <w:bottom w:w="0" w:type="dxa"/>
              <w:right w:w="108" w:type="dxa"/>
            </w:tcMar>
          </w:tcPr>
          <w:p w14:paraId="1E4F416C" w14:textId="49F0D7A0" w:rsidR="00C94634" w:rsidRPr="00E42342" w:rsidRDefault="00C94634" w:rsidP="00590366">
            <w:pPr>
              <w:spacing w:before="60" w:after="60"/>
              <w:rPr>
                <w:rFonts w:ascii="Arial" w:hAnsi="Arial" w:cs="Arial"/>
                <w:color w:val="000000"/>
                <w:sz w:val="20"/>
                <w:szCs w:val="20"/>
                <w:lang w:eastAsia="en-AU"/>
              </w:rPr>
            </w:pPr>
            <w:r w:rsidRPr="00C94634">
              <w:rPr>
                <w:rFonts w:ascii="Arial" w:hAnsi="Arial" w:cs="Arial"/>
                <w:color w:val="000000"/>
                <w:sz w:val="20"/>
                <w:szCs w:val="20"/>
              </w:rPr>
              <w:t>Newport Gardens Early Years Centre</w:t>
            </w:r>
          </w:p>
        </w:tc>
        <w:tc>
          <w:tcPr>
            <w:tcW w:w="2693" w:type="dxa"/>
          </w:tcPr>
          <w:p w14:paraId="618D8541" w14:textId="2EBD38D8" w:rsidR="00C94634" w:rsidRPr="00E42342" w:rsidRDefault="0043025C" w:rsidP="00590366">
            <w:pPr>
              <w:spacing w:before="60" w:after="60"/>
              <w:rPr>
                <w:rFonts w:ascii="Arial" w:hAnsi="Arial" w:cs="Arial"/>
                <w:color w:val="000000"/>
                <w:sz w:val="20"/>
                <w:szCs w:val="20"/>
              </w:rPr>
            </w:pPr>
            <w:r>
              <w:rPr>
                <w:rFonts w:ascii="Arial" w:hAnsi="Arial" w:cs="Arial"/>
                <w:color w:val="000000"/>
                <w:sz w:val="20"/>
                <w:szCs w:val="20"/>
              </w:rPr>
              <w:t>Expansion</w:t>
            </w:r>
          </w:p>
        </w:tc>
        <w:tc>
          <w:tcPr>
            <w:tcW w:w="1843" w:type="dxa"/>
          </w:tcPr>
          <w:p w14:paraId="0D3DF139" w14:textId="5719CEF8" w:rsidR="00C94634" w:rsidRPr="00E42342" w:rsidRDefault="0043025C" w:rsidP="00590366">
            <w:pPr>
              <w:spacing w:before="60" w:after="60"/>
              <w:rPr>
                <w:rFonts w:ascii="Arial" w:hAnsi="Arial" w:cs="Arial"/>
                <w:color w:val="000000"/>
                <w:sz w:val="20"/>
                <w:szCs w:val="20"/>
              </w:rPr>
            </w:pPr>
            <w:r>
              <w:rPr>
                <w:rFonts w:ascii="Arial" w:hAnsi="Arial" w:cs="Arial"/>
                <w:color w:val="000000"/>
                <w:sz w:val="20"/>
                <w:szCs w:val="20"/>
              </w:rPr>
              <w:t>Newport</w:t>
            </w:r>
          </w:p>
        </w:tc>
        <w:tc>
          <w:tcPr>
            <w:tcW w:w="2693" w:type="dxa"/>
            <w:tcMar>
              <w:top w:w="0" w:type="dxa"/>
              <w:left w:w="108" w:type="dxa"/>
              <w:bottom w:w="0" w:type="dxa"/>
              <w:right w:w="108" w:type="dxa"/>
            </w:tcMar>
          </w:tcPr>
          <w:p w14:paraId="1C5BCCAF" w14:textId="5D8458F4" w:rsidR="00C94634" w:rsidRPr="00E42342" w:rsidRDefault="00C94634" w:rsidP="00590366">
            <w:pPr>
              <w:spacing w:before="60" w:after="60"/>
              <w:rPr>
                <w:rFonts w:ascii="Arial" w:hAnsi="Arial" w:cs="Arial"/>
                <w:color w:val="000000"/>
                <w:sz w:val="20"/>
                <w:szCs w:val="20"/>
                <w:lang w:eastAsia="en-AU"/>
              </w:rPr>
            </w:pPr>
            <w:r w:rsidRPr="00E42342">
              <w:rPr>
                <w:rFonts w:ascii="Arial" w:hAnsi="Arial" w:cs="Arial"/>
                <w:color w:val="000000"/>
                <w:sz w:val="20"/>
                <w:szCs w:val="20"/>
              </w:rPr>
              <w:t>1</w:t>
            </w:r>
            <w:r w:rsidR="0043025C">
              <w:rPr>
                <w:rFonts w:ascii="Arial" w:hAnsi="Arial" w:cs="Arial"/>
                <w:color w:val="000000"/>
                <w:sz w:val="20"/>
                <w:szCs w:val="20"/>
              </w:rPr>
              <w:t>82</w:t>
            </w:r>
          </w:p>
        </w:tc>
      </w:tr>
      <w:tr w:rsidR="00C94634" w:rsidRPr="009F002A" w14:paraId="26EA12ED" w14:textId="77777777" w:rsidTr="00C94634">
        <w:trPr>
          <w:trHeight w:val="95"/>
        </w:trPr>
        <w:tc>
          <w:tcPr>
            <w:tcW w:w="2405" w:type="dxa"/>
            <w:tcMar>
              <w:top w:w="0" w:type="dxa"/>
              <w:left w:w="108" w:type="dxa"/>
              <w:bottom w:w="0" w:type="dxa"/>
              <w:right w:w="108" w:type="dxa"/>
            </w:tcMar>
          </w:tcPr>
          <w:p w14:paraId="7F7A0D96" w14:textId="1EA58F0E" w:rsidR="00C94634" w:rsidRPr="00E42342" w:rsidRDefault="00C94634" w:rsidP="00590366">
            <w:pPr>
              <w:spacing w:before="60" w:after="60"/>
              <w:rPr>
                <w:rFonts w:ascii="Arial" w:hAnsi="Arial" w:cs="Arial"/>
                <w:color w:val="000000"/>
                <w:sz w:val="20"/>
                <w:szCs w:val="20"/>
                <w:lang w:eastAsia="en-AU"/>
              </w:rPr>
            </w:pPr>
            <w:r w:rsidRPr="00C94634">
              <w:rPr>
                <w:rFonts w:ascii="Arial" w:hAnsi="Arial" w:cs="Arial"/>
                <w:color w:val="000000"/>
                <w:sz w:val="20"/>
                <w:szCs w:val="20"/>
              </w:rPr>
              <w:t>KU Newport gardens Children's Centre</w:t>
            </w:r>
          </w:p>
        </w:tc>
        <w:tc>
          <w:tcPr>
            <w:tcW w:w="2693" w:type="dxa"/>
          </w:tcPr>
          <w:p w14:paraId="08682F94" w14:textId="056B17F3" w:rsidR="00C94634" w:rsidRPr="00E42342" w:rsidRDefault="0043025C" w:rsidP="00590366">
            <w:pPr>
              <w:spacing w:before="60" w:after="60"/>
              <w:rPr>
                <w:rFonts w:ascii="Arial" w:hAnsi="Arial" w:cs="Arial"/>
                <w:color w:val="000000"/>
                <w:sz w:val="20"/>
                <w:szCs w:val="20"/>
              </w:rPr>
            </w:pPr>
            <w:r>
              <w:rPr>
                <w:rFonts w:ascii="Arial" w:hAnsi="Arial" w:cs="Arial"/>
                <w:color w:val="000000"/>
                <w:sz w:val="20"/>
                <w:szCs w:val="20"/>
              </w:rPr>
              <w:t>New Early Learning Facility</w:t>
            </w:r>
          </w:p>
        </w:tc>
        <w:tc>
          <w:tcPr>
            <w:tcW w:w="1843" w:type="dxa"/>
          </w:tcPr>
          <w:p w14:paraId="1FF5EC73" w14:textId="764C0D6A" w:rsidR="00C94634" w:rsidRPr="00E42342" w:rsidRDefault="0043025C" w:rsidP="00590366">
            <w:pPr>
              <w:spacing w:before="60" w:after="60"/>
              <w:rPr>
                <w:rFonts w:ascii="Arial" w:hAnsi="Arial" w:cs="Arial"/>
                <w:color w:val="000000"/>
                <w:sz w:val="20"/>
                <w:szCs w:val="20"/>
              </w:rPr>
            </w:pPr>
            <w:r>
              <w:rPr>
                <w:rFonts w:ascii="Arial" w:hAnsi="Arial" w:cs="Arial"/>
                <w:color w:val="000000"/>
                <w:sz w:val="20"/>
                <w:szCs w:val="20"/>
              </w:rPr>
              <w:t>Newport</w:t>
            </w:r>
          </w:p>
        </w:tc>
        <w:tc>
          <w:tcPr>
            <w:tcW w:w="2693" w:type="dxa"/>
            <w:tcMar>
              <w:top w:w="0" w:type="dxa"/>
              <w:left w:w="108" w:type="dxa"/>
              <w:bottom w:w="0" w:type="dxa"/>
              <w:right w:w="108" w:type="dxa"/>
            </w:tcMar>
          </w:tcPr>
          <w:p w14:paraId="387CCDA5" w14:textId="6ACA3B26" w:rsidR="00C94634" w:rsidRPr="009F002A" w:rsidRDefault="0043025C" w:rsidP="00590366">
            <w:pPr>
              <w:spacing w:before="60" w:after="60"/>
              <w:rPr>
                <w:rFonts w:ascii="Arial" w:hAnsi="Arial" w:cs="Arial"/>
                <w:color w:val="000000"/>
                <w:sz w:val="20"/>
                <w:szCs w:val="20"/>
                <w:lang w:eastAsia="en-AU"/>
              </w:rPr>
            </w:pPr>
            <w:r>
              <w:rPr>
                <w:rFonts w:ascii="Arial" w:hAnsi="Arial" w:cs="Arial"/>
                <w:color w:val="000000"/>
                <w:sz w:val="20"/>
                <w:szCs w:val="20"/>
                <w:lang w:eastAsia="en-AU"/>
              </w:rPr>
              <w:t>84</w:t>
            </w:r>
          </w:p>
        </w:tc>
      </w:tr>
      <w:tr w:rsidR="00C94634" w:rsidRPr="00E42342" w14:paraId="7FB25E21" w14:textId="77777777" w:rsidTr="00C94634">
        <w:trPr>
          <w:trHeight w:val="95"/>
        </w:trPr>
        <w:tc>
          <w:tcPr>
            <w:tcW w:w="2405" w:type="dxa"/>
            <w:tcMar>
              <w:top w:w="0" w:type="dxa"/>
              <w:left w:w="108" w:type="dxa"/>
              <w:bottom w:w="0" w:type="dxa"/>
              <w:right w:w="108" w:type="dxa"/>
            </w:tcMar>
          </w:tcPr>
          <w:p w14:paraId="23B6A8CF" w14:textId="77777777" w:rsidR="00C94634" w:rsidRPr="00E42342" w:rsidRDefault="00C94634" w:rsidP="00590366">
            <w:pPr>
              <w:pStyle w:val="Default"/>
              <w:rPr>
                <w:sz w:val="20"/>
                <w:szCs w:val="20"/>
              </w:rPr>
            </w:pPr>
            <w:r>
              <w:rPr>
                <w:b/>
                <w:bCs/>
                <w:sz w:val="20"/>
                <w:szCs w:val="20"/>
              </w:rPr>
              <w:t xml:space="preserve">Total licensed capacity </w:t>
            </w:r>
          </w:p>
        </w:tc>
        <w:tc>
          <w:tcPr>
            <w:tcW w:w="2693" w:type="dxa"/>
          </w:tcPr>
          <w:p w14:paraId="3176D50F" w14:textId="77777777" w:rsidR="00C94634" w:rsidRPr="00E42342" w:rsidRDefault="00C94634" w:rsidP="00590366">
            <w:pPr>
              <w:spacing w:before="60" w:after="60"/>
              <w:rPr>
                <w:rFonts w:ascii="Arial" w:hAnsi="Arial" w:cs="Arial"/>
                <w:color w:val="000000"/>
                <w:sz w:val="20"/>
                <w:szCs w:val="20"/>
              </w:rPr>
            </w:pPr>
          </w:p>
        </w:tc>
        <w:tc>
          <w:tcPr>
            <w:tcW w:w="1843" w:type="dxa"/>
          </w:tcPr>
          <w:p w14:paraId="36D85B58" w14:textId="77777777" w:rsidR="00C94634" w:rsidRDefault="00C94634" w:rsidP="00590366">
            <w:pPr>
              <w:spacing w:before="60" w:after="60"/>
              <w:rPr>
                <w:rFonts w:ascii="Arial" w:hAnsi="Arial" w:cs="Arial"/>
                <w:color w:val="000000"/>
                <w:sz w:val="20"/>
                <w:szCs w:val="20"/>
              </w:rPr>
            </w:pPr>
          </w:p>
        </w:tc>
        <w:tc>
          <w:tcPr>
            <w:tcW w:w="2693" w:type="dxa"/>
            <w:tcMar>
              <w:top w:w="0" w:type="dxa"/>
              <w:left w:w="108" w:type="dxa"/>
              <w:bottom w:w="0" w:type="dxa"/>
              <w:right w:w="108" w:type="dxa"/>
            </w:tcMar>
          </w:tcPr>
          <w:p w14:paraId="25350FF8" w14:textId="19027A2F" w:rsidR="00C94634" w:rsidRPr="00E42342" w:rsidRDefault="0043025C" w:rsidP="00590366">
            <w:pPr>
              <w:spacing w:before="60" w:after="60"/>
              <w:rPr>
                <w:rFonts w:ascii="Arial" w:hAnsi="Arial" w:cs="Arial"/>
                <w:color w:val="000000"/>
                <w:sz w:val="20"/>
                <w:szCs w:val="20"/>
              </w:rPr>
            </w:pPr>
            <w:r>
              <w:rPr>
                <w:rFonts w:ascii="Arial" w:hAnsi="Arial" w:cs="Arial"/>
                <w:color w:val="000000"/>
                <w:sz w:val="20"/>
                <w:szCs w:val="20"/>
              </w:rPr>
              <w:t>266</w:t>
            </w:r>
          </w:p>
        </w:tc>
      </w:tr>
    </w:tbl>
    <w:p w14:paraId="496FC961" w14:textId="126BAD22" w:rsidR="00C94634" w:rsidRDefault="00C94634" w:rsidP="00590366">
      <w:pPr>
        <w:spacing w:before="240"/>
        <w:rPr>
          <w:lang w:val="en-AU"/>
        </w:rPr>
        <w:sectPr w:rsidR="00C94634" w:rsidSect="00C94634">
          <w:pgSz w:w="11900" w:h="16840"/>
          <w:pgMar w:top="1985" w:right="1134" w:bottom="1701" w:left="1134" w:header="709" w:footer="709" w:gutter="0"/>
          <w:cols w:space="708"/>
          <w:docGrid w:linePitch="360"/>
        </w:sectPr>
      </w:pPr>
    </w:p>
    <w:p w14:paraId="105F0944" w14:textId="1EF8CA26" w:rsidR="00C94634" w:rsidRPr="00AB2598" w:rsidRDefault="00C94634" w:rsidP="00590366">
      <w:pPr>
        <w:spacing w:before="240"/>
        <w:rPr>
          <w:lang w:val="en-AU"/>
        </w:rPr>
      </w:pPr>
    </w:p>
    <w:p w14:paraId="3B82D037" w14:textId="59FAE583" w:rsidR="002261D8" w:rsidRDefault="002261D8" w:rsidP="00590366">
      <w:pPr>
        <w:rPr>
          <w:lang w:val="en-US"/>
        </w:rPr>
        <w:sectPr w:rsidR="002261D8" w:rsidSect="009D1E31">
          <w:pgSz w:w="16840" w:h="11900" w:orient="landscape"/>
          <w:pgMar w:top="1134" w:right="1985" w:bottom="1134" w:left="1701" w:header="709" w:footer="709" w:gutter="0"/>
          <w:cols w:space="708"/>
          <w:docGrid w:linePitch="360"/>
        </w:sectPr>
      </w:pPr>
      <w:r w:rsidRPr="002261D8">
        <w:rPr>
          <w:noProof/>
          <w:lang w:val="en-AU" w:eastAsia="en-AU"/>
        </w:rPr>
        <w:drawing>
          <wp:inline distT="0" distB="0" distL="0" distR="0" wp14:anchorId="0943C41C" wp14:editId="05ADCB95">
            <wp:extent cx="8680862" cy="5428013"/>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32341" cy="5460202"/>
                    </a:xfrm>
                    <a:prstGeom prst="rect">
                      <a:avLst/>
                    </a:prstGeom>
                  </pic:spPr>
                </pic:pic>
              </a:graphicData>
            </a:graphic>
          </wp:inline>
        </w:drawing>
      </w:r>
    </w:p>
    <w:p w14:paraId="7A394A39" w14:textId="57354AF7" w:rsidR="00BF24B2" w:rsidRPr="00624A55" w:rsidRDefault="00BF24B2" w:rsidP="00590366">
      <w:pPr>
        <w:pStyle w:val="Heading1"/>
        <w:numPr>
          <w:ilvl w:val="0"/>
          <w:numId w:val="6"/>
        </w:numPr>
        <w:rPr>
          <w:lang w:val="en-AU"/>
        </w:rPr>
      </w:pPr>
      <w:bookmarkStart w:id="35" w:name="_Toc45118390"/>
      <w:r>
        <w:rPr>
          <w:lang w:val="en-AU"/>
        </w:rPr>
        <w:t>Local context</w:t>
      </w:r>
      <w:bookmarkEnd w:id="35"/>
      <w:r>
        <w:rPr>
          <w:lang w:val="en-AU"/>
        </w:rPr>
        <w:t xml:space="preserve"> </w:t>
      </w:r>
    </w:p>
    <w:p w14:paraId="02E173CF" w14:textId="77777777" w:rsidR="00BF24B2" w:rsidRPr="00624A55" w:rsidRDefault="00BF24B2" w:rsidP="00590366">
      <w:pPr>
        <w:pStyle w:val="Intro"/>
      </w:pPr>
      <w:r w:rsidRPr="00BE5E4D">
        <w:rPr>
          <w:color w:val="FFFFFF" w:themeColor="background1"/>
          <w:sz w:val="2"/>
          <w:szCs w:val="2"/>
        </w:rPr>
        <w:t xml:space="preserve"> d</w:t>
      </w:r>
    </w:p>
    <w:p w14:paraId="1E246C7F" w14:textId="3E5A87FF" w:rsidR="00BF24B2" w:rsidRPr="005072DF" w:rsidRDefault="007C2F97" w:rsidP="00590366">
      <w:pPr>
        <w:pStyle w:val="Heading2"/>
        <w:rPr>
          <w:lang w:val="en-AU"/>
        </w:rPr>
      </w:pPr>
      <w:bookmarkStart w:id="36" w:name="_Toc45118391"/>
      <w:r>
        <w:rPr>
          <w:lang w:val="en-AU"/>
        </w:rPr>
        <w:t>3</w:t>
      </w:r>
      <w:r w:rsidR="00BD2CBD">
        <w:rPr>
          <w:lang w:val="en-AU"/>
        </w:rPr>
        <w:t xml:space="preserve">.1 </w:t>
      </w:r>
      <w:r w:rsidR="00BF24B2">
        <w:rPr>
          <w:lang w:val="en-AU"/>
        </w:rPr>
        <w:t>Purpose</w:t>
      </w:r>
      <w:bookmarkEnd w:id="36"/>
    </w:p>
    <w:p w14:paraId="48734BCE" w14:textId="06C8FF71" w:rsidR="00BF24B2" w:rsidRDefault="00BF24B2" w:rsidP="00E15F24">
      <w:pPr>
        <w:spacing w:before="120"/>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E15F24">
      <w:pPr>
        <w:pStyle w:val="Heading2"/>
        <w:jc w:val="both"/>
        <w:rPr>
          <w:lang w:val="en-AU"/>
        </w:rPr>
      </w:pPr>
      <w:bookmarkStart w:id="37" w:name="_Toc45118392"/>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E15F24">
      <w:pPr>
        <w:jc w:val="both"/>
        <w:rPr>
          <w:b/>
          <w:bCs/>
          <w:lang w:val="en-US"/>
        </w:rPr>
      </w:pPr>
      <w:r>
        <w:rPr>
          <w:b/>
          <w:bCs/>
          <w:lang w:val="en-US"/>
        </w:rPr>
        <w:t>Key demographic trends that influence demand for kindergarten</w:t>
      </w:r>
    </w:p>
    <w:p w14:paraId="2B24ABE0" w14:textId="77777777" w:rsidR="0011791C" w:rsidRPr="00706A49" w:rsidRDefault="0011791C" w:rsidP="00E15F24">
      <w:pPr>
        <w:adjustRightInd w:val="0"/>
        <w:jc w:val="both"/>
        <w:rPr>
          <w:rFonts w:cstheme="minorHAnsi"/>
        </w:rPr>
      </w:pPr>
      <w:r w:rsidRPr="00706A49">
        <w:rPr>
          <w:rFonts w:cstheme="minorHAnsi"/>
        </w:rPr>
        <w:t xml:space="preserve">Hobsons Bay is located at the northern end of Port Phillip Bay and includes the suburbs of Altona, Altona Meadows, Brooklyn, Laverton, Newport, Seabrook, </w:t>
      </w:r>
      <w:proofErr w:type="spellStart"/>
      <w:r w:rsidRPr="00706A49">
        <w:rPr>
          <w:rFonts w:cstheme="minorHAnsi"/>
        </w:rPr>
        <w:t>Seaholme</w:t>
      </w:r>
      <w:proofErr w:type="spellEnd"/>
      <w:r w:rsidRPr="00706A49">
        <w:rPr>
          <w:rFonts w:cstheme="minorHAnsi"/>
        </w:rPr>
        <w:t xml:space="preserve">, South Kingsville, </w:t>
      </w:r>
      <w:proofErr w:type="gramStart"/>
      <w:r w:rsidRPr="00706A49">
        <w:rPr>
          <w:rFonts w:cstheme="minorHAnsi"/>
        </w:rPr>
        <w:t>Spotswood</w:t>
      </w:r>
      <w:proofErr w:type="gramEnd"/>
      <w:r w:rsidRPr="00706A49">
        <w:rPr>
          <w:rFonts w:cstheme="minorHAnsi"/>
        </w:rPr>
        <w:t xml:space="preserve"> and Williamstown.</w:t>
      </w:r>
    </w:p>
    <w:p w14:paraId="65AF33B8" w14:textId="77777777" w:rsidR="0011791C" w:rsidRPr="00BE3030" w:rsidRDefault="0011791C" w:rsidP="00E15F24">
      <w:pPr>
        <w:adjustRightInd w:val="0"/>
        <w:jc w:val="both"/>
        <w:rPr>
          <w:rFonts w:eastAsia="MuseoSansRounded-300" w:cstheme="minorHAnsi"/>
        </w:rPr>
      </w:pPr>
      <w:r w:rsidRPr="00BE3030">
        <w:rPr>
          <w:rFonts w:eastAsia="MuseoSansRounded-300" w:cstheme="minorHAnsi"/>
        </w:rPr>
        <w:t xml:space="preserve">In 2020 the estimated population of Hobsons Bay was 99,014. This is forecast to grow to 107,031 by 2025, and 114,426 by 2030. Hobsons Bay is a diverse community, with 30.4 percent of the population born overseas, and 29.9 percent of the population speaking a language other than English (Census, 2016). </w:t>
      </w:r>
    </w:p>
    <w:p w14:paraId="3924E36E" w14:textId="77777777" w:rsidR="0011791C" w:rsidRPr="00706A49" w:rsidRDefault="0011791C" w:rsidP="00E15F24">
      <w:pPr>
        <w:adjustRightInd w:val="0"/>
        <w:jc w:val="both"/>
      </w:pPr>
      <w:r w:rsidRPr="00706A49">
        <w:t>In addition, 4,956 residents (or 5.6% of the population) require direct assistance in their day-to-day lives due to disability. It should be noted this covers all age cohorts and is inclusive of children, parents and caregivers (</w:t>
      </w:r>
      <w:hyperlink r:id="rId19" w:history="1">
        <w:r w:rsidRPr="00706A49">
          <w:rPr>
            <w:rStyle w:val="Hyperlink"/>
          </w:rPr>
          <w:t>https://profile.id.com.au/hobsons-bay/assistance</w:t>
        </w:r>
      </w:hyperlink>
      <w:r w:rsidRPr="00706A49">
        <w:t xml:space="preserve">). </w:t>
      </w:r>
    </w:p>
    <w:p w14:paraId="46941F6B" w14:textId="6F694AA9" w:rsidR="0011791C" w:rsidRDefault="0011791C" w:rsidP="00E15F24">
      <w:pPr>
        <w:jc w:val="both"/>
      </w:pPr>
      <w:r w:rsidRPr="00706A49">
        <w:t>Victoria in Future (VIF) 2019 projects</w:t>
      </w:r>
      <w:r>
        <w:t xml:space="preserve"> that the number of three and four-year-olds in the City of Hobsons Bay will increase from 2,651 to 2,831 over the </w:t>
      </w:r>
      <w:proofErr w:type="gramStart"/>
      <w:r>
        <w:t>eight year</w:t>
      </w:r>
      <w:proofErr w:type="gramEnd"/>
      <w:r>
        <w:t xml:space="preserve"> roll-out period of the reform (2021-2029). The Department of Education and Training (DET) estimates that this growth, in combination with the rollout of </w:t>
      </w:r>
      <w:r w:rsidR="00412322">
        <w:t>Three-Year-Old</w:t>
      </w:r>
      <w:r>
        <w:t xml:space="preserve"> Kindergarten, </w:t>
      </w:r>
      <w:r w:rsidRPr="00544ECF">
        <w:t>will increase demand</w:t>
      </w:r>
      <w:r>
        <w:t xml:space="preserve"> for kindergarten places and, as a result, Hobsons Bay will experience demand pressure that cannot be met through existing capacity. </w:t>
      </w:r>
    </w:p>
    <w:p w14:paraId="26B1AE26" w14:textId="11FEA01C" w:rsidR="0011791C" w:rsidRDefault="0011791C" w:rsidP="00E15F24">
      <w:pPr>
        <w:contextualSpacing/>
        <w:jc w:val="both"/>
      </w:pPr>
      <w:r w:rsidRPr="00DD4918">
        <w:t>Hobsons Bay is one of the small</w:t>
      </w:r>
      <w:r w:rsidR="00590366">
        <w:t>er</w:t>
      </w:r>
      <w:r w:rsidRPr="00DD4918">
        <w:t xml:space="preserve"> </w:t>
      </w:r>
      <w:r>
        <w:t xml:space="preserve">Victorian </w:t>
      </w:r>
      <w:r w:rsidRPr="00DD4918">
        <w:t xml:space="preserve">metropolitan Local Government </w:t>
      </w:r>
      <w:r>
        <w:t>areas</w:t>
      </w:r>
      <w:r w:rsidRPr="00DD4918">
        <w:t xml:space="preserve"> </w:t>
      </w:r>
      <w:r w:rsidR="00590366">
        <w:t>and</w:t>
      </w:r>
      <w:r w:rsidR="00590366" w:rsidRPr="00DD4918">
        <w:t xml:space="preserve"> </w:t>
      </w:r>
      <w:r w:rsidRPr="00DD4918">
        <w:t xml:space="preserve">has a high concentration of ‘for profit’ childcare providers (45% of Hobsons Bay early childhood education and care services) operating within the municipality. It is </w:t>
      </w:r>
      <w:r w:rsidR="00E4277B">
        <w:t xml:space="preserve">the Council’s view </w:t>
      </w:r>
      <w:r w:rsidRPr="00DD4918">
        <w:t xml:space="preserve">it </w:t>
      </w:r>
      <w:r>
        <w:t>may</w:t>
      </w:r>
      <w:r w:rsidRPr="00DD4918">
        <w:t xml:space="preserve"> be challenging for ‘for profit’ long day care providers to change their service offering to accommodate funded </w:t>
      </w:r>
      <w:r w:rsidR="00412322">
        <w:t>T</w:t>
      </w:r>
      <w:r w:rsidRPr="00DD4918">
        <w:t>hree-</w:t>
      </w:r>
      <w:r w:rsidR="00412322">
        <w:t>Y</w:t>
      </w:r>
      <w:r w:rsidRPr="00DD4918">
        <w:t>ear-</w:t>
      </w:r>
      <w:r w:rsidR="00412322">
        <w:t>O</w:t>
      </w:r>
      <w:r w:rsidRPr="00DD4918">
        <w:t xml:space="preserve">ld </w:t>
      </w:r>
      <w:r w:rsidR="00412322">
        <w:t>K</w:t>
      </w:r>
      <w:r w:rsidRPr="00DD4918">
        <w:t xml:space="preserve">indergarten places in the </w:t>
      </w:r>
      <w:r>
        <w:t xml:space="preserve">first few years </w:t>
      </w:r>
      <w:r w:rsidRPr="00DD4918">
        <w:t xml:space="preserve">of the reform. </w:t>
      </w:r>
      <w:r w:rsidR="00412322" w:rsidRPr="00412322">
        <w:t>The Department’s Area teams are available to support services to transition to Three-Year-Old Kindergarten, including providing guidance on programming models that will assist with increased enrolments resulting from the reform.</w:t>
      </w:r>
    </w:p>
    <w:p w14:paraId="0972BC41" w14:textId="77777777" w:rsidR="0011791C" w:rsidRPr="003F73A6" w:rsidRDefault="0011791C" w:rsidP="00E15F24">
      <w:pPr>
        <w:contextualSpacing/>
        <w:jc w:val="both"/>
        <w:rPr>
          <w:color w:val="000000"/>
        </w:rPr>
      </w:pPr>
    </w:p>
    <w:p w14:paraId="11ACB1EE" w14:textId="77777777" w:rsidR="0011791C" w:rsidRDefault="0011791C" w:rsidP="00590366">
      <w:r>
        <w:rPr>
          <w:noProof/>
          <w:lang w:val="en-AU" w:eastAsia="en-AU"/>
        </w:rPr>
        <w:drawing>
          <wp:inline distT="0" distB="0" distL="0" distR="0" wp14:anchorId="09319580" wp14:editId="4E40F63D">
            <wp:extent cx="2562225" cy="129089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2498" cy="1331335"/>
                    </a:xfrm>
                    <a:prstGeom prst="rect">
                      <a:avLst/>
                    </a:prstGeom>
                  </pic:spPr>
                </pic:pic>
              </a:graphicData>
            </a:graphic>
          </wp:inline>
        </w:drawing>
      </w:r>
    </w:p>
    <w:p w14:paraId="24D136D7" w14:textId="48C81BC4" w:rsidR="0011791C" w:rsidRDefault="0011791C" w:rsidP="00E15F24">
      <w:pPr>
        <w:contextualSpacing/>
        <w:jc w:val="both"/>
      </w:pPr>
      <w:r>
        <w:t>In 2021, there are 13 community managed kindergartens, eight not for profit long day care /kindergarten services operating from council owned facilities and 17 ‘for profit’ childcare centres within the municipality, equating to 38 early education and care providers.</w:t>
      </w:r>
    </w:p>
    <w:p w14:paraId="48A2D6FC" w14:textId="77777777" w:rsidR="002F0F68" w:rsidRDefault="002F0F68" w:rsidP="00E15F24">
      <w:pPr>
        <w:jc w:val="both"/>
        <w:rPr>
          <w:b/>
          <w:bCs/>
          <w:lang w:val="en-US"/>
        </w:rPr>
      </w:pPr>
    </w:p>
    <w:p w14:paraId="4A1588C8" w14:textId="673DCB08" w:rsidR="00BF24B2" w:rsidRDefault="00BF24B2" w:rsidP="00E15F24">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1F13C906" w14:textId="77777777" w:rsidR="0011791C" w:rsidRDefault="0011791C" w:rsidP="00E15F24">
      <w:pPr>
        <w:contextualSpacing/>
        <w:jc w:val="both"/>
        <w:rPr>
          <w:b/>
          <w:bCs/>
          <w:i/>
          <w:iCs/>
        </w:rPr>
      </w:pPr>
    </w:p>
    <w:p w14:paraId="1BAE7A56" w14:textId="604ECB15" w:rsidR="0011791C" w:rsidRPr="003714F5" w:rsidRDefault="0011791C" w:rsidP="00E15F24">
      <w:pPr>
        <w:contextualSpacing/>
        <w:jc w:val="both"/>
        <w:rPr>
          <w:b/>
          <w:bCs/>
          <w:i/>
          <w:iCs/>
        </w:rPr>
      </w:pPr>
      <w:r w:rsidRPr="003714F5">
        <w:rPr>
          <w:b/>
          <w:bCs/>
          <w:i/>
          <w:iCs/>
        </w:rPr>
        <w:t xml:space="preserve">Participation </w:t>
      </w:r>
      <w:r w:rsidR="00590366">
        <w:rPr>
          <w:b/>
          <w:bCs/>
          <w:i/>
          <w:iCs/>
        </w:rPr>
        <w:t>r</w:t>
      </w:r>
      <w:r w:rsidRPr="003714F5">
        <w:rPr>
          <w:b/>
          <w:bCs/>
          <w:i/>
          <w:iCs/>
        </w:rPr>
        <w:t>ates</w:t>
      </w:r>
    </w:p>
    <w:p w14:paraId="535A1A69" w14:textId="77777777" w:rsidR="0011791C" w:rsidRPr="00B53910" w:rsidRDefault="0011791C" w:rsidP="00E15F24">
      <w:pPr>
        <w:jc w:val="both"/>
      </w:pPr>
      <w:r w:rsidRPr="00144A33">
        <w:t>In 2020, 65%</w:t>
      </w:r>
      <w:r>
        <w:t xml:space="preserve"> of 1,411 four-year-</w:t>
      </w:r>
      <w:proofErr w:type="gramStart"/>
      <w:r>
        <w:t>old’s</w:t>
      </w:r>
      <w:proofErr w:type="gramEnd"/>
      <w:r>
        <w:t xml:space="preserve"> were registered to attend sessional kindergarten through the Hobsons Bay Kindergarten Central Registration Scheme. The remaining </w:t>
      </w:r>
      <w:r w:rsidRPr="00144A33">
        <w:t>35%</w:t>
      </w:r>
      <w:r>
        <w:t xml:space="preserve"> either accessed a funded four-year-old program in a Hobsons Bay not for profit or ‘for profit’ long day care service, travelled outside the municipality or did not attend a kindergarten program.  </w:t>
      </w:r>
      <w:r w:rsidRPr="00B53910">
        <w:t xml:space="preserve">Overall, </w:t>
      </w:r>
      <w:r>
        <w:t xml:space="preserve">the Hobsons Bay four-year-old </w:t>
      </w:r>
      <w:r w:rsidRPr="00B53910">
        <w:t>participation rate is 92% (VCAMS</w:t>
      </w:r>
      <w:r>
        <w:t>,</w:t>
      </w:r>
      <w:r w:rsidRPr="00B53910">
        <w:t xml:space="preserve"> 2018.) </w:t>
      </w:r>
    </w:p>
    <w:p w14:paraId="4CF11C93" w14:textId="6765778C" w:rsidR="0011791C" w:rsidRDefault="0011791C" w:rsidP="00E15F24">
      <w:pPr>
        <w:jc w:val="both"/>
        <w:rPr>
          <w:b/>
          <w:bCs/>
          <w:i/>
          <w:iCs/>
        </w:rPr>
      </w:pPr>
      <w:r>
        <w:rPr>
          <w:b/>
          <w:bCs/>
          <w:i/>
          <w:iCs/>
        </w:rPr>
        <w:t xml:space="preserve">Areas of </w:t>
      </w:r>
      <w:r w:rsidR="00590366">
        <w:rPr>
          <w:b/>
          <w:bCs/>
          <w:i/>
          <w:iCs/>
        </w:rPr>
        <w:t>d</w:t>
      </w:r>
      <w:r>
        <w:rPr>
          <w:b/>
          <w:bCs/>
          <w:i/>
          <w:iCs/>
        </w:rPr>
        <w:t>isadvantage</w:t>
      </w:r>
    </w:p>
    <w:p w14:paraId="75AF57D6" w14:textId="399D6AB0" w:rsidR="0011791C" w:rsidRPr="00BE3030" w:rsidRDefault="0011791C" w:rsidP="00E15F24">
      <w:pPr>
        <w:adjustRightInd w:val="0"/>
        <w:jc w:val="both"/>
        <w:rPr>
          <w:rFonts w:eastAsia="MuseoSansRounded-300" w:cstheme="minorHAnsi"/>
        </w:rPr>
      </w:pPr>
      <w:r w:rsidRPr="00BE3030">
        <w:rPr>
          <w:rFonts w:eastAsia="MuseoSansRounded-300" w:cstheme="minorHAnsi"/>
        </w:rPr>
        <w:t xml:space="preserve">The Socio-Economic Indexes for Areas (SEIFA) identifies Hobsons Bay as the ninth most disadvantaged local government area in Melbourne, with </w:t>
      </w:r>
      <w:r w:rsidR="00590366" w:rsidRPr="00BE3030">
        <w:rPr>
          <w:rFonts w:eastAsia="MuseoSansRounded-300" w:cstheme="minorHAnsi"/>
        </w:rPr>
        <w:t>high variation across the municipality</w:t>
      </w:r>
      <w:r w:rsidRPr="00BE3030">
        <w:rPr>
          <w:rFonts w:eastAsia="MuseoSansRounded-300" w:cstheme="minorHAnsi"/>
        </w:rPr>
        <w:t xml:space="preserve">. Within Hobsons Bay, Laverton, Altona North, Altona Meadows, and Brooklyn record the </w:t>
      </w:r>
      <w:r w:rsidR="00590366" w:rsidRPr="00BE3030">
        <w:rPr>
          <w:rFonts w:eastAsia="MuseoSansRounded-300" w:cstheme="minorHAnsi"/>
        </w:rPr>
        <w:t xml:space="preserve">most disadvantaged rankings on the </w:t>
      </w:r>
      <w:r w:rsidRPr="00BE3030">
        <w:rPr>
          <w:rFonts w:eastAsia="MuseoSansRounded-300" w:cstheme="minorHAnsi"/>
        </w:rPr>
        <w:t xml:space="preserve">SEIFA index compared </w:t>
      </w:r>
      <w:r w:rsidR="00590366" w:rsidRPr="00BE3030">
        <w:rPr>
          <w:rFonts w:eastAsia="MuseoSansRounded-300" w:cstheme="minorHAnsi"/>
        </w:rPr>
        <w:t xml:space="preserve">with </w:t>
      </w:r>
      <w:r w:rsidRPr="00BE3030">
        <w:rPr>
          <w:rFonts w:eastAsia="MuseoSansRounded-300" w:cstheme="minorHAnsi"/>
        </w:rPr>
        <w:t>the State average</w:t>
      </w:r>
      <w:r w:rsidR="00590366" w:rsidRPr="00BE3030">
        <w:rPr>
          <w:rFonts w:eastAsia="MuseoSansRounded-300" w:cstheme="minorHAnsi"/>
        </w:rPr>
        <w:t>,</w:t>
      </w:r>
      <w:r w:rsidR="006636EB">
        <w:rPr>
          <w:rFonts w:eastAsia="MuseoSansRounded-300" w:cstheme="minorHAnsi"/>
        </w:rPr>
        <w:t xml:space="preserve"> </w:t>
      </w:r>
      <w:r w:rsidR="00590366" w:rsidRPr="00BE3030">
        <w:rPr>
          <w:rFonts w:eastAsia="MuseoSansRounded-300" w:cstheme="minorHAnsi"/>
        </w:rPr>
        <w:t>while suburbs such as Williamstown and Newport record</w:t>
      </w:r>
      <w:r w:rsidR="0030587C" w:rsidRPr="00BE3030">
        <w:rPr>
          <w:rFonts w:eastAsia="MuseoSansRounded-300" w:cstheme="minorHAnsi"/>
        </w:rPr>
        <w:t xml:space="preserve"> relatively advantaged rankings</w:t>
      </w:r>
      <w:r w:rsidRPr="00BE3030">
        <w:rPr>
          <w:rFonts w:eastAsia="MuseoSansRounded-300" w:cstheme="minorHAnsi"/>
        </w:rPr>
        <w:t xml:space="preserve">. </w:t>
      </w:r>
    </w:p>
    <w:p w14:paraId="6BB50BD6" w14:textId="2A1E5CA9" w:rsidR="0011791C" w:rsidRPr="00BE3030" w:rsidRDefault="0011791C" w:rsidP="00E15F24">
      <w:pPr>
        <w:adjustRightInd w:val="0"/>
        <w:jc w:val="both"/>
        <w:rPr>
          <w:rFonts w:eastAsia="MuseoSansRounded-300" w:cstheme="minorHAnsi"/>
        </w:rPr>
      </w:pPr>
      <w:r w:rsidRPr="00BE3030">
        <w:rPr>
          <w:rFonts w:eastAsia="MuseoSansRounded-300" w:cstheme="minorHAnsi"/>
        </w:rPr>
        <w:t>Housing regeneration and extensive residential development will occur over the next 10 years on former industrial land in the Altona North, South Kingsville, and Spotswood areas which are expected to attract a large number of young families and therefore, a significant increase in the number of children aged 0-4 years.</w:t>
      </w:r>
    </w:p>
    <w:p w14:paraId="192D1351" w14:textId="77777777" w:rsidR="0011791C" w:rsidRPr="00BE3030" w:rsidRDefault="0011791C" w:rsidP="00E15F24">
      <w:pPr>
        <w:adjustRightInd w:val="0"/>
        <w:jc w:val="both"/>
        <w:rPr>
          <w:rFonts w:eastAsia="MuseoSansRounded-300" w:cstheme="minorHAnsi"/>
        </w:rPr>
      </w:pPr>
      <w:bookmarkStart w:id="38" w:name="_Hlk76043448"/>
      <w:r w:rsidRPr="00BE3030">
        <w:rPr>
          <w:rFonts w:eastAsia="MuseoSansRounded-300" w:cstheme="minorHAnsi"/>
        </w:rPr>
        <w:t xml:space="preserve">Further, Altona North will see the most significant population increase. Estimated population in 2020 was 16,300. In 2025, population is forecast to grow to 19,145 and by 2030, Altona North is expected to have 23,353 residents. This indicates an annual average growth rate of 3.7 per cent, which is more than twice the rate expected for Hobsons Bay as a whole. </w:t>
      </w:r>
    </w:p>
    <w:bookmarkEnd w:id="38"/>
    <w:p w14:paraId="7057FB0F" w14:textId="4A1DC5DF" w:rsidR="0011791C" w:rsidRPr="00BE3030" w:rsidRDefault="0011791C" w:rsidP="00E15F24">
      <w:pPr>
        <w:adjustRightInd w:val="0"/>
        <w:jc w:val="both"/>
        <w:rPr>
          <w:rFonts w:eastAsia="MuseoSansRounded-300" w:cstheme="minorHAnsi"/>
        </w:rPr>
      </w:pPr>
      <w:r w:rsidRPr="00BE3030">
        <w:rPr>
          <w:rFonts w:eastAsia="MuseoSansRounded-300" w:cstheme="minorHAnsi"/>
        </w:rPr>
        <w:t>The Hobsons Bay Community Services and Infrastructure Plan 2020 -30</w:t>
      </w:r>
      <w:r w:rsidRPr="00BE3030">
        <w:t xml:space="preserve"> indicates that 11.5% of children in Altona North had not attended early childhood education and care prior to school entry, compared to 8% of Hobsons Bay children overall (Australian Early Development Census, 2018). </w:t>
      </w:r>
    </w:p>
    <w:p w14:paraId="54576F5D" w14:textId="015A8D0F" w:rsidR="0011791C" w:rsidRPr="000C0061" w:rsidRDefault="0011791C" w:rsidP="00E15F24">
      <w:pPr>
        <w:jc w:val="both"/>
        <w:rPr>
          <w:b/>
          <w:bCs/>
          <w:i/>
          <w:iCs/>
        </w:rPr>
      </w:pPr>
      <w:r w:rsidRPr="000C0061">
        <w:rPr>
          <w:b/>
          <w:bCs/>
          <w:i/>
          <w:iCs/>
        </w:rPr>
        <w:t xml:space="preserve">Covid 19 </w:t>
      </w:r>
      <w:r w:rsidR="0030587C">
        <w:rPr>
          <w:b/>
          <w:bCs/>
          <w:i/>
          <w:iCs/>
        </w:rPr>
        <w:t>i</w:t>
      </w:r>
      <w:r w:rsidRPr="000C0061">
        <w:rPr>
          <w:b/>
          <w:bCs/>
          <w:i/>
          <w:iCs/>
        </w:rPr>
        <w:t>mpacts</w:t>
      </w:r>
    </w:p>
    <w:p w14:paraId="139FE551" w14:textId="70D75448" w:rsidR="0011791C" w:rsidRPr="00BE3030" w:rsidRDefault="0011791C" w:rsidP="00E15F24">
      <w:pPr>
        <w:adjustRightInd w:val="0"/>
        <w:jc w:val="both"/>
        <w:rPr>
          <w:rFonts w:eastAsia="MuseoSansRounded-300" w:cstheme="minorHAnsi"/>
        </w:rPr>
      </w:pPr>
      <w:r w:rsidRPr="000C0061">
        <w:rPr>
          <w:rFonts w:cstheme="minorHAnsi"/>
          <w:color w:val="000000"/>
        </w:rPr>
        <w:t xml:space="preserve">The impacts of </w:t>
      </w:r>
      <w:r w:rsidRPr="00BE3030">
        <w:rPr>
          <w:rFonts w:cstheme="minorHAnsi"/>
        </w:rPr>
        <w:t xml:space="preserve">COVID 19 are yet to be fully realised, including in the early childhood sector. </w:t>
      </w:r>
      <w:r w:rsidR="0030587C" w:rsidRPr="00BE3030">
        <w:t xml:space="preserve">The likely impacts of COVID-19 on population trends are not yet estimated. In addition, </w:t>
      </w:r>
      <w:r w:rsidR="0030587C" w:rsidRPr="00BE3030">
        <w:rPr>
          <w:rFonts w:cstheme="minorHAnsi"/>
        </w:rPr>
        <w:t>c</w:t>
      </w:r>
      <w:r w:rsidRPr="00BE3030">
        <w:rPr>
          <w:rFonts w:cstheme="minorHAnsi"/>
        </w:rPr>
        <w:t xml:space="preserve">hanges to </w:t>
      </w:r>
      <w:r w:rsidRPr="00BE3030">
        <w:rPr>
          <w:rFonts w:eastAsia="MuseoSansRounded-300" w:cstheme="minorHAnsi"/>
        </w:rPr>
        <w:t xml:space="preserve">funding, the expansion of free kindergarten and more people working from home may change the way in which people prefer to access services in their local community over the coming years. </w:t>
      </w:r>
    </w:p>
    <w:p w14:paraId="782D1BC1" w14:textId="682A2126" w:rsidR="0011791C" w:rsidRPr="00BE3030" w:rsidRDefault="0011791C" w:rsidP="00E15F24">
      <w:pPr>
        <w:adjustRightInd w:val="0"/>
        <w:jc w:val="both"/>
        <w:rPr>
          <w:rFonts w:eastAsia="MuseoSansRounded-300" w:cstheme="minorHAnsi"/>
        </w:rPr>
      </w:pPr>
      <w:r w:rsidRPr="00BE3030">
        <w:rPr>
          <w:rFonts w:eastAsia="MuseoSansRounded-300" w:cstheme="minorHAnsi"/>
        </w:rPr>
        <w:t>Financial constraints post COVID 19 could also influence the choice of stand-alone kindergarten over kindergarten delivered in a long day care setting. The fees for sessional kindergarten services are lower than that of long day care but provide less flexibility such as to attend additional days or for longer hours.</w:t>
      </w:r>
    </w:p>
    <w:p w14:paraId="3E6DEDE8" w14:textId="7C2FF6BC" w:rsidR="0011791C" w:rsidRPr="000C0061" w:rsidRDefault="0011791C" w:rsidP="00E15F24">
      <w:pPr>
        <w:adjustRightInd w:val="0"/>
        <w:contextualSpacing/>
        <w:jc w:val="both"/>
        <w:rPr>
          <w:rFonts w:cstheme="minorHAnsi"/>
          <w:b/>
          <w:bCs/>
          <w:i/>
          <w:iCs/>
          <w:color w:val="000000"/>
        </w:rPr>
      </w:pPr>
      <w:r w:rsidRPr="000277CE">
        <w:rPr>
          <w:b/>
          <w:bCs/>
          <w:i/>
          <w:iCs/>
        </w:rPr>
        <w:t xml:space="preserve">Service </w:t>
      </w:r>
      <w:r w:rsidR="0030587C">
        <w:rPr>
          <w:b/>
          <w:bCs/>
          <w:i/>
          <w:iCs/>
        </w:rPr>
        <w:t>m</w:t>
      </w:r>
      <w:r w:rsidRPr="000277CE">
        <w:rPr>
          <w:b/>
          <w:bCs/>
          <w:i/>
          <w:iCs/>
        </w:rPr>
        <w:t xml:space="preserve">odels </w:t>
      </w:r>
      <w:r w:rsidR="0030587C">
        <w:rPr>
          <w:b/>
          <w:bCs/>
          <w:i/>
          <w:iCs/>
        </w:rPr>
        <w:t>c</w:t>
      </w:r>
      <w:r w:rsidRPr="000277CE">
        <w:rPr>
          <w:b/>
          <w:bCs/>
          <w:i/>
          <w:iCs/>
        </w:rPr>
        <w:t>onsiderations</w:t>
      </w:r>
      <w:r>
        <w:rPr>
          <w:b/>
          <w:bCs/>
          <w:i/>
          <w:iCs/>
        </w:rPr>
        <w:t xml:space="preserve"> </w:t>
      </w:r>
    </w:p>
    <w:p w14:paraId="0E55F833" w14:textId="0ED4AFFC" w:rsidR="0011791C" w:rsidRPr="0030587C" w:rsidRDefault="0011791C" w:rsidP="00E15F24">
      <w:pPr>
        <w:adjustRightInd w:val="0"/>
        <w:jc w:val="both"/>
        <w:rPr>
          <w:rFonts w:eastAsia="MuseoSansRounded-300" w:cstheme="minorHAnsi"/>
          <w:color w:val="292829"/>
        </w:rPr>
      </w:pPr>
      <w:r w:rsidRPr="00A95624">
        <w:t>Hobsons Bay City Council does not directly manage kindergarten or childcare services</w:t>
      </w:r>
      <w:r>
        <w:t xml:space="preserve">. It </w:t>
      </w:r>
      <w:r w:rsidRPr="00A95624">
        <w:t>supports access to kindergarten and other early year</w:t>
      </w:r>
      <w:r>
        <w:t>s</w:t>
      </w:r>
      <w:r w:rsidRPr="00A95624">
        <w:t xml:space="preserve"> services through</w:t>
      </w:r>
      <w:r>
        <w:t xml:space="preserve"> service and</w:t>
      </w:r>
      <w:r w:rsidRPr="00A95624">
        <w:t xml:space="preserve"> </w:t>
      </w:r>
      <w:r>
        <w:t xml:space="preserve">infrastructure planning and </w:t>
      </w:r>
      <w:r w:rsidRPr="0030587C">
        <w:rPr>
          <w:rFonts w:eastAsia="MuseoSansRounded-300" w:cstheme="minorHAnsi"/>
          <w:color w:val="292829"/>
        </w:rPr>
        <w:t xml:space="preserve">the provision of facilities and facility maintenance. </w:t>
      </w:r>
    </w:p>
    <w:p w14:paraId="3B9C5F8F" w14:textId="5AECE4EF" w:rsidR="0011791C" w:rsidRDefault="0011791C" w:rsidP="00E15F24">
      <w:pPr>
        <w:adjustRightInd w:val="0"/>
        <w:jc w:val="both"/>
        <w:rPr>
          <w:rFonts w:eastAsia="Times New Roman" w:cstheme="minorHAnsi"/>
        </w:rPr>
      </w:pPr>
      <w:r w:rsidRPr="00BE3030">
        <w:rPr>
          <w:rFonts w:eastAsia="MuseoSansRounded-300" w:cstheme="minorHAnsi"/>
        </w:rPr>
        <w:t xml:space="preserve">From 2023 services </w:t>
      </w:r>
      <w:r w:rsidR="006636EB">
        <w:rPr>
          <w:rFonts w:eastAsia="MuseoSansRounded-300" w:cstheme="minorHAnsi"/>
        </w:rPr>
        <w:t xml:space="preserve">can </w:t>
      </w:r>
      <w:r w:rsidRPr="00BE3030">
        <w:rPr>
          <w:rFonts w:eastAsia="MuseoSansRounded-300" w:cstheme="minorHAnsi"/>
        </w:rPr>
        <w:t xml:space="preserve">offer up to 15 hours weekly of funded </w:t>
      </w:r>
      <w:r w:rsidR="00412322">
        <w:rPr>
          <w:rFonts w:eastAsia="MuseoSansRounded-300" w:cstheme="minorHAnsi"/>
        </w:rPr>
        <w:t>Three-Year-Old</w:t>
      </w:r>
      <w:r w:rsidRPr="00BE3030">
        <w:rPr>
          <w:rFonts w:eastAsia="MuseoSansRounded-300" w:cstheme="minorHAnsi"/>
        </w:rPr>
        <w:t xml:space="preserve"> </w:t>
      </w:r>
      <w:r w:rsidR="00412322">
        <w:rPr>
          <w:rFonts w:eastAsia="MuseoSansRounded-300" w:cstheme="minorHAnsi"/>
        </w:rPr>
        <w:t>K</w:t>
      </w:r>
      <w:r w:rsidRPr="00BE3030">
        <w:rPr>
          <w:rFonts w:eastAsia="MuseoSansRounded-300" w:cstheme="minorHAnsi"/>
        </w:rPr>
        <w:t>indergarten therefore</w:t>
      </w:r>
      <w:r w:rsidRPr="00BE3030">
        <w:rPr>
          <w:rFonts w:eastAsia="Times New Roman" w:cstheme="minorHAnsi"/>
        </w:rPr>
        <w:t xml:space="preserve"> Council and the Department of Education and Training will need to collaborate </w:t>
      </w:r>
      <w:r w:rsidRPr="000C0061">
        <w:rPr>
          <w:rFonts w:eastAsia="Times New Roman" w:cstheme="minorHAnsi"/>
        </w:rPr>
        <w:t xml:space="preserve">with services to ensure sufficient kindergarten places are available to meet demand.  </w:t>
      </w:r>
    </w:p>
    <w:p w14:paraId="2A6C4316" w14:textId="77777777" w:rsidR="0011791C" w:rsidRPr="00BE3030" w:rsidRDefault="0011791C" w:rsidP="00E15F24">
      <w:pPr>
        <w:adjustRightInd w:val="0"/>
        <w:jc w:val="both"/>
        <w:rPr>
          <w:rFonts w:eastAsia="MuseoSansRounded-300" w:cstheme="minorHAnsi"/>
        </w:rPr>
      </w:pPr>
      <w:r w:rsidRPr="00144A33">
        <w:t xml:space="preserve">More families are wanting to access longer kindergarten sessions than ever before. Session </w:t>
      </w:r>
      <w:r w:rsidRPr="00BE3030">
        <w:t xml:space="preserve">flexibility and adaptability will need to be considered across all suburbs, together with local area data and community demands. Community and Central Kindergarten Registration Scheme feedback </w:t>
      </w:r>
      <w:r w:rsidRPr="00BE3030">
        <w:rPr>
          <w:rFonts w:eastAsia="MuseoSansRounded-300" w:cstheme="minorHAnsi"/>
        </w:rPr>
        <w:t>indicate sessional kindergarten is a more financially viable and accessible option for families from lower socio-economic backgrounds.</w:t>
      </w:r>
    </w:p>
    <w:p w14:paraId="0E700F85" w14:textId="77777777" w:rsidR="0011791C" w:rsidRPr="00BE3030" w:rsidRDefault="0011791C" w:rsidP="00E15F24">
      <w:pPr>
        <w:adjustRightInd w:val="0"/>
        <w:jc w:val="both"/>
        <w:rPr>
          <w:rFonts w:eastAsia="MuseoSansRounded-300" w:cstheme="minorHAnsi"/>
        </w:rPr>
      </w:pPr>
      <w:r w:rsidRPr="00BE3030">
        <w:rPr>
          <w:rFonts w:eastAsia="MuseoSansRounded-300" w:cstheme="minorHAnsi"/>
        </w:rPr>
        <w:t>Several sessional kindergartens have consistently high enrolments and waiting lists due to other factors beyond demand and supply. These include:</w:t>
      </w:r>
    </w:p>
    <w:p w14:paraId="120B69A0" w14:textId="77777777" w:rsidR="0011791C" w:rsidRPr="00BE3030" w:rsidRDefault="0011791C" w:rsidP="00E15F24">
      <w:pPr>
        <w:pStyle w:val="ListParagraph"/>
        <w:numPr>
          <w:ilvl w:val="0"/>
          <w:numId w:val="33"/>
        </w:numPr>
        <w:spacing w:before="100" w:after="0"/>
        <w:ind w:left="426"/>
        <w:jc w:val="both"/>
      </w:pPr>
      <w:r w:rsidRPr="00BE3030">
        <w:t>Location on or near school sites - Families with multiple children accessing numerous education and care services e.g. school and kindergarten are unlikely to want to travel between suburbs and will have preference for services to be near each other for time efficiencies.</w:t>
      </w:r>
    </w:p>
    <w:p w14:paraId="58ECA09D" w14:textId="77777777" w:rsidR="0011791C" w:rsidRPr="00BE3030" w:rsidRDefault="0011791C" w:rsidP="00E15F24">
      <w:pPr>
        <w:pStyle w:val="ListParagraph"/>
        <w:numPr>
          <w:ilvl w:val="0"/>
          <w:numId w:val="33"/>
        </w:numPr>
        <w:spacing w:before="100" w:after="0"/>
        <w:ind w:left="426"/>
        <w:jc w:val="both"/>
      </w:pPr>
      <w:r w:rsidRPr="00BE3030">
        <w:t>Family relationship with the service</w:t>
      </w:r>
    </w:p>
    <w:p w14:paraId="6FECCB3A" w14:textId="3B9AA699" w:rsidR="0011791C" w:rsidRPr="00BE3030" w:rsidRDefault="0011791C" w:rsidP="00E15F24">
      <w:pPr>
        <w:pStyle w:val="ListParagraph"/>
        <w:numPr>
          <w:ilvl w:val="0"/>
          <w:numId w:val="33"/>
        </w:numPr>
        <w:spacing w:before="100" w:after="0"/>
        <w:ind w:left="426"/>
        <w:jc w:val="both"/>
      </w:pPr>
      <w:r w:rsidRPr="00BE3030">
        <w:t>Timetabling including offering 2 x 7.5 hours</w:t>
      </w:r>
    </w:p>
    <w:p w14:paraId="56293A56" w14:textId="77777777" w:rsidR="00D7126F" w:rsidRPr="00476B31" w:rsidRDefault="00D7126F" w:rsidP="00E15F24">
      <w:pPr>
        <w:jc w:val="both"/>
        <w:rPr>
          <w:lang w:val="en-US"/>
        </w:rPr>
      </w:pPr>
    </w:p>
    <w:p w14:paraId="22A6AC2A" w14:textId="2BB8DD88" w:rsidR="00BF24B2" w:rsidRDefault="00BF24B2" w:rsidP="00E15F24">
      <w:pPr>
        <w:jc w:val="both"/>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2B93F6B" w14:textId="19BD609E" w:rsidR="0011791C" w:rsidRDefault="0011791C" w:rsidP="00E15F24">
      <w:pPr>
        <w:jc w:val="both"/>
        <w:rPr>
          <w:b/>
          <w:bCs/>
          <w:i/>
          <w:iCs/>
        </w:rPr>
      </w:pPr>
      <w:r>
        <w:rPr>
          <w:b/>
          <w:bCs/>
          <w:i/>
          <w:iCs/>
        </w:rPr>
        <w:t xml:space="preserve">Location </w:t>
      </w:r>
      <w:r w:rsidR="0030587C">
        <w:rPr>
          <w:b/>
          <w:bCs/>
          <w:i/>
          <w:iCs/>
        </w:rPr>
        <w:t>p</w:t>
      </w:r>
      <w:r>
        <w:rPr>
          <w:b/>
          <w:bCs/>
          <w:i/>
          <w:iCs/>
        </w:rPr>
        <w:t>references</w:t>
      </w:r>
    </w:p>
    <w:p w14:paraId="0A71B764" w14:textId="77777777" w:rsidR="0011791C" w:rsidRPr="00380C32" w:rsidRDefault="0011791C" w:rsidP="00E15F24">
      <w:pPr>
        <w:jc w:val="both"/>
        <w:rPr>
          <w:rFonts w:cstheme="minorHAnsi"/>
          <w:color w:val="000000"/>
        </w:rPr>
      </w:pPr>
      <w:r w:rsidRPr="00380C32">
        <w:rPr>
          <w:rFonts w:cstheme="minorHAnsi"/>
          <w:color w:val="000000"/>
        </w:rPr>
        <w:t xml:space="preserve">A high proportion of Hobson Bay families indicate a preference to access </w:t>
      </w:r>
      <w:r>
        <w:rPr>
          <w:rFonts w:cstheme="minorHAnsi"/>
          <w:color w:val="000000"/>
        </w:rPr>
        <w:t xml:space="preserve">a </w:t>
      </w:r>
      <w:r w:rsidRPr="00380C32">
        <w:rPr>
          <w:rFonts w:cstheme="minorHAnsi"/>
          <w:color w:val="000000"/>
        </w:rPr>
        <w:t>kindergarten program within their neighbo</w:t>
      </w:r>
      <w:r>
        <w:rPr>
          <w:rFonts w:cstheme="minorHAnsi"/>
          <w:color w:val="000000"/>
        </w:rPr>
        <w:t>u</w:t>
      </w:r>
      <w:r w:rsidRPr="00380C32">
        <w:rPr>
          <w:rFonts w:cstheme="minorHAnsi"/>
          <w:color w:val="000000"/>
        </w:rPr>
        <w:t>rhood. Additionally, whil</w:t>
      </w:r>
      <w:r>
        <w:rPr>
          <w:rFonts w:cstheme="minorHAnsi"/>
          <w:color w:val="000000"/>
        </w:rPr>
        <w:t>e</w:t>
      </w:r>
      <w:r w:rsidRPr="00380C32">
        <w:rPr>
          <w:rFonts w:cstheme="minorHAnsi"/>
          <w:color w:val="000000"/>
        </w:rPr>
        <w:t xml:space="preserve"> some families may travel across neighbo</w:t>
      </w:r>
      <w:r>
        <w:rPr>
          <w:rFonts w:cstheme="minorHAnsi"/>
          <w:color w:val="000000"/>
        </w:rPr>
        <w:t>u</w:t>
      </w:r>
      <w:r w:rsidRPr="00380C32">
        <w:rPr>
          <w:rFonts w:cstheme="minorHAnsi"/>
          <w:color w:val="000000"/>
        </w:rPr>
        <w:t xml:space="preserve">rhoods to access a kindergarten program most </w:t>
      </w:r>
      <w:r>
        <w:rPr>
          <w:rFonts w:cstheme="minorHAnsi"/>
          <w:color w:val="000000"/>
        </w:rPr>
        <w:t xml:space="preserve">CALD </w:t>
      </w:r>
      <w:r w:rsidRPr="00380C32">
        <w:rPr>
          <w:rFonts w:cstheme="minorHAnsi"/>
          <w:color w:val="000000"/>
        </w:rPr>
        <w:t xml:space="preserve">communities within Altona North and Laverton areas may be challenged to connect and access kindergarten services outside </w:t>
      </w:r>
      <w:r>
        <w:rPr>
          <w:rFonts w:cstheme="minorHAnsi"/>
          <w:color w:val="000000"/>
        </w:rPr>
        <w:t xml:space="preserve">their local </w:t>
      </w:r>
      <w:r w:rsidRPr="00380C32">
        <w:rPr>
          <w:rFonts w:cstheme="minorHAnsi"/>
          <w:color w:val="000000"/>
        </w:rPr>
        <w:t>precincts.</w:t>
      </w:r>
    </w:p>
    <w:p w14:paraId="4052F59D" w14:textId="77777777" w:rsidR="0011791C" w:rsidRPr="000C0061" w:rsidRDefault="0011791C" w:rsidP="00E15F24">
      <w:pPr>
        <w:adjustRightInd w:val="0"/>
        <w:jc w:val="both"/>
        <w:rPr>
          <w:b/>
          <w:bCs/>
          <w:i/>
          <w:iCs/>
        </w:rPr>
      </w:pPr>
      <w:r>
        <w:rPr>
          <w:b/>
          <w:bCs/>
          <w:i/>
          <w:iCs/>
        </w:rPr>
        <w:t>Unmet need</w:t>
      </w:r>
    </w:p>
    <w:p w14:paraId="662A7CC1" w14:textId="77777777" w:rsidR="0011791C" w:rsidRPr="00E15F24" w:rsidRDefault="0011791C" w:rsidP="00E15F24">
      <w:pPr>
        <w:adjustRightInd w:val="0"/>
        <w:jc w:val="both"/>
      </w:pPr>
      <w:r w:rsidRPr="000277CE">
        <w:t xml:space="preserve">Hobsons Bay Community </w:t>
      </w:r>
      <w:r w:rsidRPr="00E15F24">
        <w:t>Services and Infrastructure Plan 2020 – 2030 provides Council with a strategic framework for the provision and delivery of community services and infrastructure to meet the current and emerging needs of the community. It was developed using evidenced based population data and projections, comparing this against current facilities and service levels to determine long term needs.</w:t>
      </w:r>
    </w:p>
    <w:p w14:paraId="572BB6AE" w14:textId="77777777" w:rsidR="002F0F68" w:rsidRDefault="0011791C" w:rsidP="00E15F24">
      <w:pPr>
        <w:jc w:val="both"/>
        <w:rPr>
          <w:rFonts w:cstheme="minorHAnsi"/>
          <w:color w:val="000000"/>
        </w:rPr>
      </w:pPr>
      <w:commentRangeStart w:id="39"/>
      <w:commentRangeStart w:id="40"/>
      <w:commentRangeStart w:id="41"/>
      <w:r w:rsidRPr="00E15F24">
        <w:t>The KISP ha</w:t>
      </w:r>
      <w:r w:rsidR="00412322" w:rsidRPr="00E15F24">
        <w:t>s</w:t>
      </w:r>
      <w:r w:rsidRPr="00E15F24">
        <w:t xml:space="preserve"> identified unmet demand in delivering 15 hours of funded </w:t>
      </w:r>
      <w:r w:rsidR="00412322" w:rsidRPr="00E15F24">
        <w:t>Three-Year-Old</w:t>
      </w:r>
      <w:r w:rsidRPr="00E15F24">
        <w:t xml:space="preserve"> </w:t>
      </w:r>
      <w:r w:rsidR="00412322" w:rsidRPr="00E15F24">
        <w:t>K</w:t>
      </w:r>
      <w:r w:rsidRPr="00E15F24">
        <w:t>indergarten through the life of the Reform in</w:t>
      </w:r>
      <w:r w:rsidR="006636EB" w:rsidRPr="00E15F24">
        <w:t xml:space="preserve"> Newport</w:t>
      </w:r>
      <w:r w:rsidRPr="00E15F24">
        <w:t>, Williamstown</w:t>
      </w:r>
      <w:r w:rsidR="00241C52" w:rsidRPr="00E15F24">
        <w:t>,</w:t>
      </w:r>
      <w:r w:rsidR="002F0F68">
        <w:t xml:space="preserve"> </w:t>
      </w:r>
      <w:r w:rsidRPr="00E15F24">
        <w:t>Seabrook</w:t>
      </w:r>
      <w:r w:rsidR="00241C52" w:rsidRPr="00E15F24">
        <w:t xml:space="preserve">, Altona </w:t>
      </w:r>
      <w:proofErr w:type="gramStart"/>
      <w:r w:rsidR="00241C52" w:rsidRPr="00E15F24">
        <w:t>North</w:t>
      </w:r>
      <w:proofErr w:type="gramEnd"/>
      <w:r w:rsidR="00241C52" w:rsidRPr="00E15F24">
        <w:t xml:space="preserve"> and Altona</w:t>
      </w:r>
      <w:r w:rsidR="002F0F68">
        <w:t>.</w:t>
      </w:r>
      <w:r w:rsidRPr="00E15F24">
        <w:t xml:space="preserve"> </w:t>
      </w:r>
      <w:commentRangeEnd w:id="39"/>
      <w:r w:rsidR="00412322" w:rsidRPr="00E15F24">
        <w:rPr>
          <w:rStyle w:val="CommentReference"/>
        </w:rPr>
        <w:commentReference w:id="39"/>
      </w:r>
      <w:commentRangeEnd w:id="40"/>
      <w:r w:rsidR="00682DC2" w:rsidRPr="00E15F24">
        <w:rPr>
          <w:rStyle w:val="CommentReference"/>
        </w:rPr>
        <w:commentReference w:id="40"/>
      </w:r>
      <w:commentRangeEnd w:id="41"/>
      <w:r w:rsidR="00682DC2" w:rsidRPr="00E15F24">
        <w:rPr>
          <w:rStyle w:val="CommentReference"/>
        </w:rPr>
        <w:commentReference w:id="41"/>
      </w:r>
      <w:r w:rsidRPr="00E15F24">
        <w:t xml:space="preserve">The DET Kindergarten Infrastructure and Service Plan (KISP) has estimated demand within </w:t>
      </w:r>
      <w:r w:rsidRPr="00E15F24">
        <w:rPr>
          <w:rFonts w:cstheme="minorHAnsi"/>
          <w:color w:val="000000"/>
        </w:rPr>
        <w:t>SA2 areas and not within precincts</w:t>
      </w:r>
      <w:r w:rsidRPr="000277CE">
        <w:rPr>
          <w:rFonts w:cstheme="minorHAnsi"/>
          <w:color w:val="000000"/>
        </w:rPr>
        <w:t xml:space="preserve"> or neighbourhoods.</w:t>
      </w:r>
    </w:p>
    <w:p w14:paraId="3C3B82E8" w14:textId="77777777" w:rsidR="00910776" w:rsidRDefault="00910776" w:rsidP="00910776">
      <w:pPr>
        <w:jc w:val="both"/>
        <w:rPr>
          <w:b/>
          <w:bCs/>
          <w:i/>
          <w:iCs/>
        </w:rPr>
      </w:pPr>
    </w:p>
    <w:p w14:paraId="261D5FDB" w14:textId="38414D34" w:rsidR="0011791C" w:rsidRPr="0030587C" w:rsidRDefault="0011791C" w:rsidP="00910776">
      <w:pPr>
        <w:jc w:val="both"/>
        <w:rPr>
          <w:b/>
          <w:bCs/>
          <w:i/>
          <w:iCs/>
        </w:rPr>
      </w:pPr>
      <w:r w:rsidRPr="000277CE">
        <w:rPr>
          <w:b/>
          <w:bCs/>
          <w:i/>
          <w:iCs/>
        </w:rPr>
        <w:t>SA2 include Altona North, Brooklyn, Newport West and East, Spotswood, and South Kingsville</w:t>
      </w:r>
    </w:p>
    <w:p w14:paraId="620F7655" w14:textId="77777777" w:rsidR="0011791C" w:rsidRDefault="00516F2F" w:rsidP="00E15F24">
      <w:pPr>
        <w:jc w:val="both"/>
      </w:pPr>
      <w:commentRangeStart w:id="42"/>
      <w:commentRangeEnd w:id="42"/>
      <w:r>
        <w:rPr>
          <w:rStyle w:val="CommentReference"/>
        </w:rPr>
        <w:commentReference w:id="42"/>
      </w:r>
    </w:p>
    <w:p w14:paraId="367754C9" w14:textId="0EBAD298" w:rsidR="0011791C" w:rsidRPr="0030587C" w:rsidRDefault="0011791C" w:rsidP="00E15F24">
      <w:pPr>
        <w:pStyle w:val="ListParagraph"/>
        <w:widowControl w:val="0"/>
        <w:numPr>
          <w:ilvl w:val="0"/>
          <w:numId w:val="34"/>
        </w:numPr>
        <w:autoSpaceDE w:val="0"/>
        <w:autoSpaceDN w:val="0"/>
        <w:spacing w:before="100" w:after="0"/>
        <w:contextualSpacing w:val="0"/>
        <w:jc w:val="both"/>
      </w:pPr>
      <w:r>
        <w:t>The KISP identif</w:t>
      </w:r>
      <w:r w:rsidR="00105DFA">
        <w:t>ies</w:t>
      </w:r>
      <w:r>
        <w:t xml:space="preserve"> Altona North as an area with unmet demand. It will require additional infrastructure to support this Reform. Altona North has the lowest number of licensed standalone kindergarten places available (60 licensed places) within the municipality and 521 licensed places associated with long day care providers. </w:t>
      </w:r>
    </w:p>
    <w:p w14:paraId="636B944C" w14:textId="681064A0" w:rsidR="0011791C" w:rsidRPr="00503165" w:rsidRDefault="0011791C" w:rsidP="00E15F24">
      <w:pPr>
        <w:pStyle w:val="ListParagraph"/>
        <w:widowControl w:val="0"/>
        <w:numPr>
          <w:ilvl w:val="0"/>
          <w:numId w:val="34"/>
        </w:numPr>
        <w:autoSpaceDE w:val="0"/>
        <w:autoSpaceDN w:val="0"/>
        <w:spacing w:before="100" w:after="0"/>
        <w:contextualSpacing w:val="0"/>
        <w:jc w:val="both"/>
      </w:pPr>
      <w:r>
        <w:t xml:space="preserve">Additional infrastructure is required in Newport West and East, South </w:t>
      </w:r>
      <w:proofErr w:type="gramStart"/>
      <w:r>
        <w:t>Kingsville</w:t>
      </w:r>
      <w:proofErr w:type="gramEnd"/>
      <w:r>
        <w:t xml:space="preserve"> and Spotswood to meet </w:t>
      </w:r>
      <w:r w:rsidRPr="00503165">
        <w:t xml:space="preserve">demand </w:t>
      </w:r>
      <w:r>
        <w:t xml:space="preserve">from </w:t>
      </w:r>
      <w:r w:rsidRPr="00503165">
        <w:t>2025.</w:t>
      </w:r>
      <w:r>
        <w:t xml:space="preserve"> </w:t>
      </w:r>
      <w:r w:rsidRPr="000F2476">
        <w:t xml:space="preserve">Recommended </w:t>
      </w:r>
      <w:r w:rsidR="00DF5E06">
        <w:t>e</w:t>
      </w:r>
      <w:r w:rsidRPr="000F2476">
        <w:t xml:space="preserve">xpansion of </w:t>
      </w:r>
      <w:r w:rsidR="00DF5E06">
        <w:t>i</w:t>
      </w:r>
      <w:r w:rsidRPr="000F2476">
        <w:t>nfrastructure in this SA2</w:t>
      </w:r>
      <w:r>
        <w:t xml:space="preserve"> with a particular emphasis in the Spotswood and South Kingsville precincts to meet unmet demand.</w:t>
      </w:r>
    </w:p>
    <w:p w14:paraId="78F6ADEC" w14:textId="36FA699D" w:rsidR="0011791C" w:rsidRDefault="0011791C" w:rsidP="00E15F24">
      <w:pPr>
        <w:pStyle w:val="ListParagraph"/>
        <w:widowControl w:val="0"/>
        <w:numPr>
          <w:ilvl w:val="0"/>
          <w:numId w:val="34"/>
        </w:numPr>
        <w:autoSpaceDE w:val="0"/>
        <w:autoSpaceDN w:val="0"/>
        <w:spacing w:before="100" w:after="0"/>
        <w:contextualSpacing w:val="0"/>
        <w:jc w:val="both"/>
      </w:pPr>
      <w:r>
        <w:t xml:space="preserve">A </w:t>
      </w:r>
      <w:r w:rsidRPr="00503165">
        <w:t xml:space="preserve">current active planning application for a long </w:t>
      </w:r>
      <w:proofErr w:type="spellStart"/>
      <w:r w:rsidRPr="00503165">
        <w:t>daycare</w:t>
      </w:r>
      <w:proofErr w:type="spellEnd"/>
      <w:r w:rsidRPr="00503165">
        <w:t xml:space="preserve"> centre in Spotswood</w:t>
      </w:r>
      <w:r>
        <w:t xml:space="preserve"> has been submitted with no </w:t>
      </w:r>
      <w:r w:rsidRPr="00503165">
        <w:t>information regarding proposed capacity.</w:t>
      </w:r>
      <w:r>
        <w:t xml:space="preserve"> </w:t>
      </w:r>
    </w:p>
    <w:p w14:paraId="12BB5890" w14:textId="77777777" w:rsidR="00910776" w:rsidRDefault="00910776" w:rsidP="00E15F24">
      <w:pPr>
        <w:jc w:val="both"/>
        <w:rPr>
          <w:b/>
          <w:bCs/>
          <w:i/>
          <w:iCs/>
        </w:rPr>
      </w:pPr>
    </w:p>
    <w:p w14:paraId="5253B9D1" w14:textId="444B2AF2" w:rsidR="0011791C" w:rsidRDefault="0011791C" w:rsidP="00E15F24">
      <w:pPr>
        <w:jc w:val="both"/>
        <w:rPr>
          <w:b/>
          <w:bCs/>
          <w:i/>
          <w:iCs/>
        </w:rPr>
      </w:pPr>
      <w:r w:rsidRPr="000277CE">
        <w:rPr>
          <w:b/>
          <w:bCs/>
          <w:i/>
          <w:iCs/>
        </w:rPr>
        <w:t xml:space="preserve">Williamstown </w:t>
      </w:r>
    </w:p>
    <w:p w14:paraId="02117A94" w14:textId="375346A0" w:rsidR="0011791C" w:rsidRDefault="0011791C" w:rsidP="00E15F24">
      <w:pPr>
        <w:jc w:val="both"/>
      </w:pPr>
      <w:r>
        <w:t>T</w:t>
      </w:r>
      <w:r w:rsidRPr="008F3ABF">
        <w:rPr>
          <w:color w:val="000000"/>
        </w:rPr>
        <w:t xml:space="preserve">he KISP </w:t>
      </w:r>
      <w:r>
        <w:t>indic</w:t>
      </w:r>
      <w:r w:rsidRPr="008F3ABF">
        <w:rPr>
          <w:color w:val="000000"/>
        </w:rPr>
        <w:t>at</w:t>
      </w:r>
      <w:r>
        <w:t>es</w:t>
      </w:r>
      <w:r w:rsidRPr="008F3ABF">
        <w:rPr>
          <w:color w:val="000000"/>
        </w:rPr>
        <w:t xml:space="preserve"> there </w:t>
      </w:r>
      <w:r w:rsidR="002F0F68">
        <w:rPr>
          <w:color w:val="000000"/>
        </w:rPr>
        <w:t>is demand for</w:t>
      </w:r>
      <w:r w:rsidRPr="008F3ABF">
        <w:rPr>
          <w:color w:val="000000"/>
        </w:rPr>
        <w:t xml:space="preserve"> 425 </w:t>
      </w:r>
      <w:r w:rsidR="00DF5E06">
        <w:rPr>
          <w:color w:val="000000"/>
        </w:rPr>
        <w:t xml:space="preserve">15-hour enrolment </w:t>
      </w:r>
      <w:r w:rsidRPr="008F3ABF">
        <w:rPr>
          <w:color w:val="000000"/>
        </w:rPr>
        <w:t xml:space="preserve">places available in Williamstown </w:t>
      </w:r>
      <w:r>
        <w:t>and theoretically demand for three and four-year-old kindergarten could be met by private long day care providers offering a kindergarten program. Most long day care private providers do not offer a sessional kindergarten option.</w:t>
      </w:r>
    </w:p>
    <w:p w14:paraId="3E059302" w14:textId="10C9347B" w:rsidR="0011791C" w:rsidRDefault="0011791C" w:rsidP="00E15F24">
      <w:pPr>
        <w:jc w:val="both"/>
      </w:pPr>
      <w:r>
        <w:t xml:space="preserve">However, this community have expressed a desire for choice with many parents preferring a sessional kindergarten program demonstrated by registrations already received at the Range Children’s Centre and Robina Scott Kindergarten for 2022. </w:t>
      </w:r>
      <w:r w:rsidRPr="00DF5E06">
        <w:t xml:space="preserve">While these services currently meet existing demand, </w:t>
      </w:r>
      <w:r w:rsidR="00DF5E06" w:rsidRPr="00DF5E06">
        <w:t xml:space="preserve">if families are not able to access funded kindergarten through long day care private providers, </w:t>
      </w:r>
      <w:r w:rsidRPr="00DF5E06">
        <w:t>as the increase in hours is rolled out</w:t>
      </w:r>
      <w:r w:rsidR="002F0F68">
        <w:t>,</w:t>
      </w:r>
      <w:r w:rsidRPr="00DF5E06">
        <w:t xml:space="preserve"> demand will exceed supply well before 2029 when unmet demand is forecast to be triggered in the KISP.</w:t>
      </w:r>
    </w:p>
    <w:p w14:paraId="76E588D8" w14:textId="77777777" w:rsidR="0011791C" w:rsidRPr="000277CE" w:rsidRDefault="0011791C" w:rsidP="00E15F24">
      <w:pPr>
        <w:jc w:val="both"/>
        <w:rPr>
          <w:b/>
          <w:bCs/>
          <w:i/>
          <w:iCs/>
        </w:rPr>
      </w:pPr>
      <w:r w:rsidRPr="000277CE">
        <w:rPr>
          <w:b/>
          <w:bCs/>
          <w:i/>
          <w:iCs/>
        </w:rPr>
        <w:t>Seabrook</w:t>
      </w:r>
    </w:p>
    <w:p w14:paraId="7A6FB1AE" w14:textId="77777777" w:rsidR="0011791C" w:rsidRPr="000277CE" w:rsidRDefault="0011791C" w:rsidP="00E15F24">
      <w:pPr>
        <w:jc w:val="both"/>
        <w:rPr>
          <w:bCs/>
        </w:rPr>
      </w:pPr>
      <w:r w:rsidRPr="000277CE">
        <w:rPr>
          <w:bCs/>
        </w:rPr>
        <w:t>The KISP indicates there will be a small amount of unmet demand triggered in 2026. Further analysis and planning will be required to determine what early years services local families will require as the kindergarten/community centre is located near to the boundary of Wyndham and Hobsons Bay.</w:t>
      </w:r>
    </w:p>
    <w:p w14:paraId="1C6D9CE3" w14:textId="10E76FF6" w:rsidR="00BF24B2" w:rsidRDefault="00BF24B2" w:rsidP="00E15F24">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5826906" w14:textId="0DCD3D72" w:rsidR="0011791C" w:rsidRDefault="0011791C" w:rsidP="00E15F24">
      <w:pPr>
        <w:jc w:val="both"/>
      </w:pPr>
      <w:bookmarkStart w:id="43" w:name="_Toc40874801"/>
      <w:bookmarkStart w:id="44" w:name="_Toc40874874"/>
      <w:bookmarkStart w:id="45" w:name="_Toc40874947"/>
      <w:bookmarkStart w:id="46" w:name="_Toc40875020"/>
      <w:bookmarkStart w:id="47" w:name="_Toc40875092"/>
      <w:bookmarkStart w:id="48" w:name="_Toc40875164"/>
      <w:bookmarkStart w:id="49" w:name="_Toc40875236"/>
      <w:bookmarkStart w:id="50" w:name="_Toc40887039"/>
      <w:bookmarkEnd w:id="43"/>
      <w:bookmarkEnd w:id="44"/>
      <w:bookmarkEnd w:id="45"/>
      <w:bookmarkEnd w:id="46"/>
      <w:bookmarkEnd w:id="47"/>
      <w:bookmarkEnd w:id="48"/>
      <w:bookmarkEnd w:id="49"/>
      <w:bookmarkEnd w:id="50"/>
      <w:r w:rsidRPr="00A95624">
        <w:t xml:space="preserve">Council manages the Central Kindergarten Registration Scheme for </w:t>
      </w:r>
      <w:r>
        <w:t xml:space="preserve">three and four-year-old </w:t>
      </w:r>
      <w:r w:rsidRPr="00A95624">
        <w:t xml:space="preserve">sessional kindergarten in council owned facilities. To support vulnerable families, the scheme is free </w:t>
      </w:r>
      <w:r>
        <w:t>for</w:t>
      </w:r>
      <w:r w:rsidRPr="00A95624">
        <w:t xml:space="preserve"> </w:t>
      </w:r>
      <w:r>
        <w:t>H</w:t>
      </w:r>
      <w:r w:rsidRPr="00A95624">
        <w:t xml:space="preserve">ealth </w:t>
      </w:r>
      <w:r>
        <w:t>C</w:t>
      </w:r>
      <w:r w:rsidRPr="00A95624">
        <w:t xml:space="preserve">are </w:t>
      </w:r>
      <w:r>
        <w:t>C</w:t>
      </w:r>
      <w:r w:rsidRPr="00A95624">
        <w:t xml:space="preserve">ard holders </w:t>
      </w:r>
      <w:r>
        <w:t>and kindergarten p</w:t>
      </w:r>
      <w:r w:rsidRPr="00A95624">
        <w:t xml:space="preserve">romotional material has been translated into the five </w:t>
      </w:r>
      <w:proofErr w:type="gramStart"/>
      <w:r>
        <w:t>most commonly spoken</w:t>
      </w:r>
      <w:proofErr w:type="gramEnd"/>
      <w:r>
        <w:t xml:space="preserve"> Hobsons Bay </w:t>
      </w:r>
      <w:r w:rsidRPr="00A95624">
        <w:t xml:space="preserve">community languages (Arabic, Hindi, Simple Chinese, Punjabi and Karen).  This has proven to be successful in </w:t>
      </w:r>
      <w:r>
        <w:t xml:space="preserve">overcoming barriers to </w:t>
      </w:r>
      <w:r w:rsidRPr="00A95624">
        <w:t>engaging with</w:t>
      </w:r>
      <w:r>
        <w:t xml:space="preserve"> Culturally and Linguistically </w:t>
      </w:r>
      <w:r w:rsidRPr="0055662C">
        <w:t>Diverse (CALD) communities</w:t>
      </w:r>
      <w:r w:rsidRPr="00A95624">
        <w:t xml:space="preserve"> who </w:t>
      </w:r>
      <w:r>
        <w:t xml:space="preserve">can sometimes find registration difficult. </w:t>
      </w:r>
    </w:p>
    <w:p w14:paraId="36079C57" w14:textId="0FC9449F" w:rsidR="0011791C" w:rsidRPr="009A3B41" w:rsidRDefault="0011791C" w:rsidP="00E15F24">
      <w:pPr>
        <w:jc w:val="both"/>
      </w:pPr>
      <w:r>
        <w:t xml:space="preserve">Future expansion of early years infrastructure/services need to </w:t>
      </w:r>
      <w:proofErr w:type="gramStart"/>
      <w:r>
        <w:t>take into account</w:t>
      </w:r>
      <w:proofErr w:type="gramEnd"/>
      <w:r>
        <w:t xml:space="preserve"> geographical barriers within the municipality. </w:t>
      </w:r>
      <w:r w:rsidR="0030587C">
        <w:t>The effect of these barriers</w:t>
      </w:r>
      <w:r w:rsidR="009A3B41">
        <w:t xml:space="preserve"> </w:t>
      </w:r>
      <w:proofErr w:type="gramStart"/>
      <w:r w:rsidR="0030587C">
        <w:t>are</w:t>
      </w:r>
      <w:proofErr w:type="gramEnd"/>
      <w:r w:rsidR="0030587C">
        <w:t xml:space="preserve"> described in Council’s long term Community Services Infrastructure Plan. </w:t>
      </w:r>
      <w:r w:rsidRPr="00A95624">
        <w:t>The Westgate Freeway is a significant access barrier that inhibit</w:t>
      </w:r>
      <w:r>
        <w:t>s</w:t>
      </w:r>
      <w:r w:rsidRPr="00A95624">
        <w:t xml:space="preserve"> </w:t>
      </w:r>
      <w:r>
        <w:t xml:space="preserve">both </w:t>
      </w:r>
      <w:r w:rsidRPr="00A95624">
        <w:t>walkability</w:t>
      </w:r>
      <w:r>
        <w:t xml:space="preserve"> and drivability</w:t>
      </w:r>
      <w:r w:rsidRPr="00A95624">
        <w:t xml:space="preserve"> for families in </w:t>
      </w:r>
      <w:r>
        <w:t xml:space="preserve">the </w:t>
      </w:r>
      <w:r w:rsidRPr="00A95624">
        <w:t>Spotswood</w:t>
      </w:r>
      <w:r>
        <w:t xml:space="preserve">, </w:t>
      </w:r>
      <w:r w:rsidRPr="00A95624">
        <w:t xml:space="preserve">South </w:t>
      </w:r>
      <w:proofErr w:type="gramStart"/>
      <w:r w:rsidRPr="00A95624">
        <w:t>Kingsville</w:t>
      </w:r>
      <w:proofErr w:type="gramEnd"/>
      <w:r>
        <w:t xml:space="preserve"> and</w:t>
      </w:r>
      <w:r w:rsidRPr="00A95624">
        <w:t xml:space="preserve"> Brooklyn precincts.</w:t>
      </w:r>
      <w:r>
        <w:t xml:space="preserve"> The freeway splits Laverton into two sections which is further compounded by the Werribee train line </w:t>
      </w:r>
      <w:r w:rsidR="0030587C">
        <w:t xml:space="preserve">further </w:t>
      </w:r>
      <w:r>
        <w:t xml:space="preserve">dividing the suburb. </w:t>
      </w:r>
      <w:r w:rsidRPr="00923F8C">
        <w:t>The Williamstown/Werribee railway line and the Newport</w:t>
      </w:r>
      <w:r>
        <w:t>/</w:t>
      </w:r>
      <w:r w:rsidRPr="00923F8C">
        <w:t xml:space="preserve">Sunshine freight line </w:t>
      </w:r>
      <w:r>
        <w:t xml:space="preserve">also </w:t>
      </w:r>
      <w:r w:rsidRPr="00923F8C">
        <w:t>present access barriers for Spotswood and South Kingsville</w:t>
      </w:r>
      <w:r>
        <w:t xml:space="preserve"> residents</w:t>
      </w:r>
      <w:r w:rsidRPr="00DE0EF1">
        <w:t xml:space="preserve">. Brooklyn </w:t>
      </w:r>
      <w:r>
        <w:t>has</w:t>
      </w:r>
      <w:r w:rsidRPr="00DE0EF1">
        <w:t xml:space="preserve"> limited scope for future population growth due to being </w:t>
      </w:r>
      <w:proofErr w:type="gramStart"/>
      <w:r w:rsidRPr="00DE0EF1">
        <w:t xml:space="preserve">small </w:t>
      </w:r>
      <w:r>
        <w:t>in size</w:t>
      </w:r>
      <w:proofErr w:type="gramEnd"/>
      <w:r>
        <w:t xml:space="preserve"> and being </w:t>
      </w:r>
      <w:r w:rsidRPr="00DE0EF1">
        <w:t>located at the top of the municipality</w:t>
      </w:r>
      <w:r>
        <w:t xml:space="preserve">. </w:t>
      </w:r>
    </w:p>
    <w:p w14:paraId="6F00EC0A" w14:textId="5F6000A0" w:rsidR="0011791C" w:rsidRPr="006A3B99" w:rsidRDefault="0011791C" w:rsidP="00E15F24">
      <w:pPr>
        <w:jc w:val="both"/>
      </w:pPr>
      <w:r w:rsidRPr="006A3B99">
        <w:t>Council</w:t>
      </w:r>
      <w:r>
        <w:t xml:space="preserve"> and </w:t>
      </w:r>
      <w:r w:rsidR="0030587C">
        <w:t xml:space="preserve">the </w:t>
      </w:r>
      <w:r>
        <w:t>Department of Education and Training will jointly review the state of funded kindergarten supply, demand, and infrastructure requirements in Hobsons Bay in 2023.</w:t>
      </w:r>
    </w:p>
    <w:p w14:paraId="07E77205" w14:textId="0FB7A6C7" w:rsidR="00BF24B2" w:rsidRPr="00624A55" w:rsidRDefault="00BF24B2" w:rsidP="00590366">
      <w:pPr>
        <w:pStyle w:val="Heading1"/>
        <w:numPr>
          <w:ilvl w:val="0"/>
          <w:numId w:val="6"/>
        </w:numPr>
        <w:rPr>
          <w:lang w:val="en-AU"/>
        </w:rPr>
      </w:pPr>
      <w:r>
        <w:rPr>
          <w:lang w:val="en-AU"/>
        </w:rPr>
        <w:br w:type="page"/>
      </w:r>
      <w:bookmarkStart w:id="51" w:name="_Toc45118393"/>
      <w:r>
        <w:rPr>
          <w:lang w:val="en-AU"/>
        </w:rPr>
        <w:t xml:space="preserve">Funded kindergarten enrolment </w:t>
      </w:r>
      <w:r w:rsidR="00DA03B7">
        <w:rPr>
          <w:lang w:val="en-AU"/>
        </w:rPr>
        <w:t>es</w:t>
      </w:r>
      <w:r w:rsidR="009C5A82">
        <w:rPr>
          <w:lang w:val="en-AU"/>
        </w:rPr>
        <w:t xml:space="preserve">timates </w:t>
      </w:r>
      <w:r>
        <w:rPr>
          <w:lang w:val="en-AU"/>
        </w:rPr>
        <w:t xml:space="preserve">between 2021-29 for </w:t>
      </w:r>
      <w:r w:rsidR="003F32DA">
        <w:rPr>
          <w:lang w:val="en-AU"/>
        </w:rPr>
        <w:t>City of Hobsons Bay</w:t>
      </w:r>
      <w:bookmarkEnd w:id="51"/>
    </w:p>
    <w:p w14:paraId="550DDA38" w14:textId="77777777" w:rsidR="00BF24B2" w:rsidRPr="001D5362" w:rsidRDefault="00BF24B2" w:rsidP="00590366">
      <w:pPr>
        <w:pStyle w:val="Intro"/>
        <w:rPr>
          <w:sz w:val="2"/>
          <w:szCs w:val="4"/>
        </w:rPr>
      </w:pPr>
    </w:p>
    <w:p w14:paraId="0F797D39" w14:textId="6DCFE569" w:rsidR="00BF24B2" w:rsidRPr="00624A55" w:rsidRDefault="007C2F97" w:rsidP="00590366">
      <w:pPr>
        <w:pStyle w:val="Heading2"/>
        <w:rPr>
          <w:lang w:val="en-AU"/>
        </w:rPr>
      </w:pPr>
      <w:bookmarkStart w:id="52" w:name="_Toc45118394"/>
      <w:r>
        <w:rPr>
          <w:lang w:val="en-AU"/>
        </w:rPr>
        <w:t>4</w:t>
      </w:r>
      <w:r w:rsidR="00BF24B2">
        <w:rPr>
          <w:lang w:val="en-AU"/>
        </w:rPr>
        <w:t>.1</w:t>
      </w:r>
      <w:r w:rsidR="00BF24B2">
        <w:rPr>
          <w:lang w:val="en-AU"/>
        </w:rPr>
        <w:tab/>
        <w:t>Purpose</w:t>
      </w:r>
      <w:bookmarkEnd w:id="52"/>
    </w:p>
    <w:p w14:paraId="42C5B63E" w14:textId="6E70DD53" w:rsidR="00BF24B2" w:rsidRPr="00590366" w:rsidRDefault="00BF24B2" w:rsidP="00E15F24">
      <w:pPr>
        <w:jc w:val="both"/>
      </w:pPr>
      <w:r>
        <w:rPr>
          <w:lang w:val="en-AU"/>
        </w:rPr>
        <w:t xml:space="preserve">As </w:t>
      </w:r>
      <w:r w:rsidR="008212E5" w:rsidRPr="00590366">
        <w:t>T</w:t>
      </w:r>
      <w:r w:rsidRPr="00590366">
        <w:t>hree-</w:t>
      </w:r>
      <w:r w:rsidR="008212E5" w:rsidRPr="00590366">
        <w:t>Y</w:t>
      </w:r>
      <w:r w:rsidRPr="00590366">
        <w:t>ear-</w:t>
      </w:r>
      <w:r w:rsidR="008212E5" w:rsidRPr="00590366">
        <w:t>O</w:t>
      </w:r>
      <w:r w:rsidRPr="00590366">
        <w:t xml:space="preserve">ld </w:t>
      </w:r>
      <w:r w:rsidR="008212E5" w:rsidRPr="00590366">
        <w:t>K</w:t>
      </w:r>
      <w:r w:rsidRPr="00590366">
        <w:t>indergarten is rolled-out and Victoria</w:t>
      </w:r>
      <w:r w:rsidR="00806209" w:rsidRPr="00590366">
        <w:t>’s</w:t>
      </w:r>
      <w:r w:rsidRPr="00590366">
        <w:t xml:space="preserve"> population </w:t>
      </w:r>
      <w:r w:rsidR="00806209" w:rsidRPr="00590366">
        <w:t>grows,</w:t>
      </w:r>
      <w:r w:rsidRPr="00590366">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sidRPr="00590366">
        <w:t xml:space="preserve">While additional capacity will be needed to meet this demand, this will vary across </w:t>
      </w:r>
      <w:r w:rsidR="00806209" w:rsidRPr="00590366">
        <w:t xml:space="preserve">the </w:t>
      </w:r>
      <w:r w:rsidR="003144DC" w:rsidRPr="00590366">
        <w:t>S</w:t>
      </w:r>
      <w:r w:rsidR="00806209" w:rsidRPr="00590366">
        <w:t>tate</w:t>
      </w:r>
      <w:r w:rsidRPr="00590366">
        <w:t xml:space="preserve"> and over time, due to differences in</w:t>
      </w:r>
      <w:r w:rsidR="00413DC6" w:rsidRPr="00590366">
        <w:t xml:space="preserve"> the</w:t>
      </w:r>
      <w:r w:rsidRPr="00590366">
        <w:t xml:space="preserve"> </w:t>
      </w:r>
      <w:r w:rsidR="00413DC6" w:rsidRPr="00590366">
        <w:t xml:space="preserve">capacity of </w:t>
      </w:r>
      <w:r w:rsidRPr="00590366">
        <w:t xml:space="preserve">existing </w:t>
      </w:r>
      <w:r w:rsidR="00413DC6" w:rsidRPr="00590366">
        <w:t>services</w:t>
      </w:r>
      <w:r w:rsidRPr="00590366">
        <w:t xml:space="preserve">, growth trends and sector composition. </w:t>
      </w:r>
    </w:p>
    <w:p w14:paraId="35ED4DC1" w14:textId="2BF648DB" w:rsidR="00BF24B2" w:rsidRDefault="00BF24B2" w:rsidP="00E15F24">
      <w:pPr>
        <w:jc w:val="both"/>
        <w:rPr>
          <w:lang w:val="en-AU"/>
        </w:rPr>
      </w:pPr>
      <w:r w:rsidRPr="00590366">
        <w:t>To identify</w:t>
      </w:r>
      <w:r>
        <w:rPr>
          <w:lang w:val="en-AU"/>
        </w:rPr>
        <w:t xml:space="preserve">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3F32DA">
        <w:t>City of Hobsons Bay</w:t>
      </w:r>
      <w:r>
        <w:rPr>
          <w:lang w:val="en-AU"/>
        </w:rPr>
        <w:t xml:space="preserve">, </w:t>
      </w:r>
      <w:r w:rsidR="003F32DA">
        <w:rPr>
          <w:lang w:val="en-AU"/>
        </w:rPr>
        <w:t>Hobsons Bay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E15F24">
      <w:pPr>
        <w:pStyle w:val="ListParagraph"/>
        <w:numPr>
          <w:ilvl w:val="0"/>
          <w:numId w:val="16"/>
        </w:numPr>
        <w:spacing w:before="240"/>
        <w:ind w:left="426" w:hanging="426"/>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883536F" w:rsidR="00BF24B2" w:rsidRPr="001122FB" w:rsidRDefault="00BF24B2" w:rsidP="00E15F24">
      <w:pPr>
        <w:pStyle w:val="ListParagraph"/>
        <w:numPr>
          <w:ilvl w:val="0"/>
          <w:numId w:val="16"/>
        </w:numPr>
        <w:ind w:left="426" w:hanging="426"/>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3F32DA">
        <w:rPr>
          <w:lang w:val="en-AU"/>
        </w:rPr>
        <w:t>Hobsons Bay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E15F24">
      <w:pPr>
        <w:pStyle w:val="ListParagraph"/>
        <w:numPr>
          <w:ilvl w:val="0"/>
          <w:numId w:val="16"/>
        </w:numPr>
        <w:ind w:left="426" w:hanging="426"/>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E15F24">
      <w:pPr>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2A64CB88" w:rsidR="00BF24B2" w:rsidRPr="00624A55" w:rsidRDefault="007C2F97" w:rsidP="00E15F24">
      <w:pPr>
        <w:pStyle w:val="Heading2"/>
        <w:jc w:val="both"/>
        <w:rPr>
          <w:lang w:val="en-AU"/>
        </w:rPr>
      </w:pPr>
      <w:bookmarkStart w:id="53" w:name="_Toc45118395"/>
      <w:r>
        <w:rPr>
          <w:lang w:val="en-AU"/>
        </w:rPr>
        <w:t>4</w:t>
      </w:r>
      <w:r w:rsidR="00BF24B2">
        <w:rPr>
          <w:lang w:val="en-AU"/>
        </w:rPr>
        <w:t xml:space="preserve">.2 </w:t>
      </w:r>
      <w:r w:rsidR="00BF24B2">
        <w:rPr>
          <w:lang w:val="en-AU"/>
        </w:rPr>
        <w:tab/>
        <w:t>Methodology</w:t>
      </w:r>
      <w:bookmarkEnd w:id="53"/>
    </w:p>
    <w:p w14:paraId="649EE9EA" w14:textId="5CC6E108" w:rsidR="00221CDF" w:rsidRDefault="00BF24B2" w:rsidP="00E15F24">
      <w:pPr>
        <w:spacing w:before="240"/>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3F32DA">
        <w:rPr>
          <w:lang w:val="en-AU"/>
        </w:rPr>
        <w:t>Hobsons Bay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E15F24">
      <w:pPr>
        <w:pStyle w:val="ListParagraph"/>
        <w:numPr>
          <w:ilvl w:val="0"/>
          <w:numId w:val="11"/>
        </w:numPr>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E15F24">
      <w:pPr>
        <w:pStyle w:val="ListParagraph"/>
        <w:numPr>
          <w:ilvl w:val="0"/>
          <w:numId w:val="11"/>
        </w:numPr>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E15F24">
      <w:pPr>
        <w:pStyle w:val="ListParagraph"/>
        <w:numPr>
          <w:ilvl w:val="0"/>
          <w:numId w:val="11"/>
        </w:numPr>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E15F24">
      <w:pPr>
        <w:pStyle w:val="ListParagraph"/>
        <w:numPr>
          <w:ilvl w:val="0"/>
          <w:numId w:val="11"/>
        </w:numPr>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E15F24">
      <w:pPr>
        <w:pStyle w:val="ListParagraph"/>
        <w:numPr>
          <w:ilvl w:val="0"/>
          <w:numId w:val="11"/>
        </w:numPr>
        <w:spacing w:before="240"/>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E15F24">
      <w:pPr>
        <w:tabs>
          <w:tab w:val="left" w:pos="5536"/>
        </w:tabs>
        <w:spacing w:before="240"/>
        <w:jc w:val="both"/>
        <w:rPr>
          <w:rFonts w:ascii="Arial" w:eastAsia="Arial" w:hAnsi="Arial" w:cs="Arial"/>
          <w:szCs w:val="22"/>
        </w:rPr>
      </w:pPr>
      <w:r>
        <w:rPr>
          <w:rFonts w:ascii="Arial" w:eastAsia="Arial" w:hAnsi="Arial" w:cs="Arial"/>
          <w:szCs w:val="22"/>
        </w:rPr>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E15F24">
      <w:pPr>
        <w:tabs>
          <w:tab w:val="left" w:pos="5536"/>
        </w:tabs>
        <w:spacing w:before="240"/>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E15F24">
      <w:pPr>
        <w:tabs>
          <w:tab w:val="left" w:pos="5536"/>
        </w:tabs>
        <w:spacing w:before="240"/>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E15F24">
      <w:pPr>
        <w:tabs>
          <w:tab w:val="left" w:pos="5536"/>
        </w:tabs>
        <w:spacing w:before="240" w:after="0"/>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E15F24">
      <w:pPr>
        <w:pStyle w:val="Heading2"/>
        <w:spacing w:before="240"/>
        <w:jc w:val="both"/>
        <w:rPr>
          <w:lang w:val="en-AU"/>
        </w:rPr>
      </w:pPr>
      <w:bookmarkStart w:id="54" w:name="_Toc45118396"/>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4"/>
      <w:r w:rsidR="004A2921">
        <w:rPr>
          <w:lang w:val="en-AU"/>
        </w:rPr>
        <w:t xml:space="preserve"> </w:t>
      </w:r>
    </w:p>
    <w:p w14:paraId="272A71A1" w14:textId="26C58400" w:rsidR="00410927" w:rsidRDefault="00BF24B2" w:rsidP="00E15F24">
      <w:pPr>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590366" w:rsidRDefault="00410927" w:rsidP="00E15F24">
      <w:pPr>
        <w:pStyle w:val="ListParagraph"/>
        <w:numPr>
          <w:ilvl w:val="0"/>
          <w:numId w:val="9"/>
        </w:numPr>
        <w:ind w:left="426"/>
        <w:contextualSpacing w:val="0"/>
        <w:jc w:val="both"/>
        <w:rPr>
          <w:lang w:val="en-AU"/>
        </w:rPr>
      </w:pPr>
      <w:r>
        <w:rPr>
          <w:rFonts w:ascii="Arial" w:hAnsi="Arial" w:cs="Arial"/>
        </w:rPr>
        <w:t>T</w:t>
      </w:r>
      <w:r w:rsidR="004F57CA" w:rsidRPr="004A7DAE">
        <w:rPr>
          <w:rFonts w:ascii="Arial" w:hAnsi="Arial" w:cs="Arial"/>
        </w:rPr>
        <w:t xml:space="preserve">he </w:t>
      </w:r>
      <w:r w:rsidR="004F57CA" w:rsidRPr="00590366">
        <w:rPr>
          <w:lang w:val="en-AU"/>
        </w:rPr>
        <w:t>Kindergarten Capacity Assessment Program (</w:t>
      </w:r>
      <w:r w:rsidR="00C405F1" w:rsidRPr="00590366">
        <w:rPr>
          <w:lang w:val="en-AU"/>
        </w:rPr>
        <w:t>KCAP</w:t>
      </w:r>
      <w:r w:rsidR="004F57CA" w:rsidRPr="00590366">
        <w:rPr>
          <w:lang w:val="en-AU"/>
        </w:rPr>
        <w:t>),</w:t>
      </w:r>
      <w:r w:rsidR="00D86070" w:rsidRPr="00590366">
        <w:rPr>
          <w:lang w:val="en-AU"/>
        </w:rPr>
        <w:t xml:space="preserve"> collected between June and October 2019</w:t>
      </w:r>
      <w:r w:rsidR="004F57CA" w:rsidRPr="00590366">
        <w:rPr>
          <w:lang w:val="en-AU"/>
        </w:rPr>
        <w:t>.</w:t>
      </w:r>
    </w:p>
    <w:p w14:paraId="69A9DF1C" w14:textId="52F86E07" w:rsidR="00D86070" w:rsidRPr="00590366" w:rsidRDefault="00D86070" w:rsidP="00E15F24">
      <w:pPr>
        <w:pStyle w:val="ListParagraph"/>
        <w:numPr>
          <w:ilvl w:val="0"/>
          <w:numId w:val="9"/>
        </w:numPr>
        <w:ind w:left="426"/>
        <w:contextualSpacing w:val="0"/>
        <w:jc w:val="both"/>
        <w:rPr>
          <w:lang w:val="en-AU"/>
        </w:rPr>
      </w:pPr>
      <w:r w:rsidRPr="00590366">
        <w:rPr>
          <w:lang w:val="en-AU"/>
        </w:rPr>
        <w:t>The Department’s Kindergarten Information Management System (KIMS), as at 2019</w:t>
      </w:r>
      <w:r w:rsidR="004F57CA" w:rsidRPr="00590366">
        <w:rPr>
          <w:lang w:val="en-AU"/>
        </w:rPr>
        <w:t>.</w:t>
      </w:r>
    </w:p>
    <w:p w14:paraId="34E12E7B" w14:textId="53BC8AA5" w:rsidR="00D86070" w:rsidRPr="00590366" w:rsidRDefault="00D86070" w:rsidP="00E15F24">
      <w:pPr>
        <w:pStyle w:val="ListParagraph"/>
        <w:numPr>
          <w:ilvl w:val="0"/>
          <w:numId w:val="9"/>
        </w:numPr>
        <w:ind w:left="426"/>
        <w:contextualSpacing w:val="0"/>
        <w:jc w:val="both"/>
        <w:rPr>
          <w:lang w:val="en-AU"/>
        </w:rPr>
      </w:pPr>
      <w:r w:rsidRPr="00590366">
        <w:rPr>
          <w:lang w:val="en-AU"/>
        </w:rPr>
        <w:t xml:space="preserve">The </w:t>
      </w:r>
      <w:r w:rsidR="004F57CA" w:rsidRPr="00590366">
        <w:rPr>
          <w:lang w:val="en-AU"/>
        </w:rPr>
        <w:t xml:space="preserve">Department’s </w:t>
      </w:r>
      <w:r w:rsidRPr="00590366">
        <w:rPr>
          <w:lang w:val="en-AU"/>
        </w:rPr>
        <w:t>Quality and Regulatory Division</w:t>
      </w:r>
      <w:r w:rsidR="004F57CA" w:rsidRPr="00590366">
        <w:rPr>
          <w:lang w:val="en-AU"/>
        </w:rPr>
        <w:t xml:space="preserve"> (QARD)</w:t>
      </w:r>
      <w:r w:rsidRPr="00590366">
        <w:rPr>
          <w:lang w:val="en-AU"/>
        </w:rPr>
        <w:t xml:space="preserve"> monitoring data, as at 2019</w:t>
      </w:r>
      <w:r w:rsidR="004F57CA" w:rsidRPr="00590366">
        <w:rPr>
          <w:lang w:val="en-AU"/>
        </w:rPr>
        <w:t>.</w:t>
      </w:r>
    </w:p>
    <w:p w14:paraId="3DC10172" w14:textId="0B70AFB2" w:rsidR="00D86070" w:rsidRPr="00590366" w:rsidRDefault="00D86070" w:rsidP="00E15F24">
      <w:pPr>
        <w:pStyle w:val="ListParagraph"/>
        <w:numPr>
          <w:ilvl w:val="0"/>
          <w:numId w:val="9"/>
        </w:numPr>
        <w:ind w:left="426"/>
        <w:contextualSpacing w:val="0"/>
        <w:jc w:val="both"/>
        <w:rPr>
          <w:lang w:val="en-AU"/>
        </w:rPr>
      </w:pPr>
      <w:r w:rsidRPr="00590366">
        <w:rPr>
          <w:lang w:val="en-AU"/>
        </w:rPr>
        <w:t xml:space="preserve">The National Quality Agenda IT System (NQAITS), as at </w:t>
      </w:r>
      <w:r w:rsidR="00C16837" w:rsidRPr="00590366">
        <w:rPr>
          <w:lang w:val="en-AU"/>
        </w:rPr>
        <w:t>Mar</w:t>
      </w:r>
      <w:r w:rsidRPr="00590366">
        <w:rPr>
          <w:lang w:val="en-AU"/>
        </w:rPr>
        <w:t xml:space="preserve"> 202</w:t>
      </w:r>
      <w:r w:rsidR="00C16837" w:rsidRPr="00590366">
        <w:rPr>
          <w:lang w:val="en-AU"/>
        </w:rPr>
        <w:t>1</w:t>
      </w:r>
      <w:r w:rsidR="004F57CA" w:rsidRPr="00590366">
        <w:rPr>
          <w:lang w:val="en-AU"/>
        </w:rPr>
        <w:t>.</w:t>
      </w:r>
    </w:p>
    <w:p w14:paraId="3061474F" w14:textId="1C31334B" w:rsidR="00D86070" w:rsidRDefault="00D86070" w:rsidP="00E15F24">
      <w:pPr>
        <w:pStyle w:val="ListParagraph"/>
        <w:numPr>
          <w:ilvl w:val="0"/>
          <w:numId w:val="9"/>
        </w:numPr>
        <w:ind w:left="426"/>
        <w:contextualSpacing w:val="0"/>
        <w:jc w:val="both"/>
        <w:rPr>
          <w:rFonts w:ascii="Arial" w:hAnsi="Arial" w:cs="Arial"/>
        </w:rPr>
      </w:pPr>
      <w:r w:rsidRPr="00590366">
        <w:rPr>
          <w:lang w:val="en-AU"/>
        </w:rPr>
        <w:t>The Victorian</w:t>
      </w:r>
      <w:r>
        <w:rPr>
          <w:rFonts w:ascii="Arial" w:hAnsi="Arial" w:cs="Arial"/>
        </w:rPr>
        <w:t xml:space="preserve"> Child and Adolescent Monitoring System (VCAMS), as at 2018</w:t>
      </w:r>
      <w:r w:rsidR="004F57CA">
        <w:rPr>
          <w:rFonts w:ascii="Arial" w:hAnsi="Arial" w:cs="Arial"/>
        </w:rPr>
        <w:t>.</w:t>
      </w:r>
    </w:p>
    <w:p w14:paraId="5FCCFD69" w14:textId="42F51738" w:rsidR="00570113" w:rsidRPr="00BB1F3D" w:rsidRDefault="00D86070" w:rsidP="00E15F24">
      <w:pPr>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10468C0" w:rsidR="004A2921" w:rsidRPr="004A2921" w:rsidRDefault="00BF24B2" w:rsidP="00590366">
            <w:pPr>
              <w:spacing w:before="60" w:after="0"/>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8F2ADB">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590366">
            <w:pPr>
              <w:spacing w:before="60" w:after="0"/>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590366">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DD57791" w:rsidR="004A2921" w:rsidRPr="004A2921" w:rsidRDefault="00AB440B" w:rsidP="00590366">
            <w:pPr>
              <w:spacing w:after="0"/>
              <w:jc w:val="right"/>
              <w:rPr>
                <w:rFonts w:ascii="Arial" w:eastAsia="Calibri" w:hAnsi="Arial" w:cs="Arial"/>
              </w:rPr>
            </w:pPr>
            <w:r>
              <w:rPr>
                <w:rFonts w:ascii="Arial" w:eastAsia="Calibri" w:hAnsi="Arial" w:cs="Arial"/>
              </w:rPr>
              <w:t>13</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590366">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191CEA3" w:rsidR="004A2921" w:rsidRPr="004A2921" w:rsidRDefault="00E567CD" w:rsidP="00590366">
            <w:pPr>
              <w:spacing w:after="0"/>
              <w:jc w:val="right"/>
              <w:rPr>
                <w:rFonts w:ascii="Arial" w:eastAsia="Calibri" w:hAnsi="Arial" w:cs="Arial"/>
              </w:rPr>
            </w:pPr>
            <w:r>
              <w:rPr>
                <w:rFonts w:ascii="Arial" w:eastAsia="Calibri" w:hAnsi="Arial" w:cs="Arial"/>
              </w:rPr>
              <w:t>2</w:t>
            </w:r>
            <w:r w:rsidR="008F2ADB">
              <w:rPr>
                <w:rFonts w:ascii="Arial" w:eastAsia="Calibri" w:hAnsi="Arial" w:cs="Arial"/>
              </w:rPr>
              <w:t>7</w:t>
            </w:r>
          </w:p>
        </w:tc>
      </w:tr>
    </w:tbl>
    <w:p w14:paraId="0ED75D2B" w14:textId="771DEE9E" w:rsidR="004A2921" w:rsidRDefault="004A2921" w:rsidP="00590366">
      <w:pPr>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1D44D014" w:rsidR="004A2921" w:rsidRPr="004A2921" w:rsidRDefault="004A2921" w:rsidP="00590366">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8F2ADB">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590366">
            <w:pPr>
              <w:spacing w:before="60" w:after="0"/>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590366">
            <w:pPr>
              <w:spacing w:before="60" w:after="0"/>
              <w:jc w:val="right"/>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590366">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562ED8F9" w:rsidR="004A2921" w:rsidRPr="004A2921" w:rsidRDefault="00E567CD" w:rsidP="00590366">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A27220">
        <w:trPr>
          <w:trHeight w:val="227"/>
        </w:trPr>
        <w:tc>
          <w:tcPr>
            <w:tcW w:w="4609" w:type="dxa"/>
          </w:tcPr>
          <w:p w14:paraId="7153EE1E" w14:textId="77777777" w:rsidR="004A2921" w:rsidRPr="004A2921" w:rsidRDefault="004A2921" w:rsidP="00590366">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11E9327C" w:rsidR="004A2921" w:rsidRPr="004A2921" w:rsidRDefault="00E567CD" w:rsidP="00590366">
            <w:pPr>
              <w:spacing w:after="0"/>
              <w:jc w:val="right"/>
              <w:rPr>
                <w:rFonts w:ascii="Arial" w:eastAsia="Calibri" w:hAnsi="Arial" w:cs="Arial"/>
              </w:rPr>
            </w:pPr>
            <w:r>
              <w:rPr>
                <w:rFonts w:ascii="Arial" w:eastAsia="Calibri" w:hAnsi="Arial" w:cs="Arial"/>
              </w:rPr>
              <w:t>55%</w:t>
            </w:r>
          </w:p>
        </w:tc>
      </w:tr>
      <w:tr w:rsidR="004A2921" w:rsidRPr="004A2921" w14:paraId="57F0D0AA" w14:textId="77777777" w:rsidTr="00A27220">
        <w:trPr>
          <w:trHeight w:val="227"/>
        </w:trPr>
        <w:tc>
          <w:tcPr>
            <w:tcW w:w="4609" w:type="dxa"/>
          </w:tcPr>
          <w:p w14:paraId="03FA2C27" w14:textId="77777777" w:rsidR="004A2921" w:rsidRPr="004A2921" w:rsidRDefault="004A2921" w:rsidP="00590366">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1369CBB" w:rsidR="004A2921" w:rsidRPr="004A2921" w:rsidRDefault="00E567CD" w:rsidP="00590366">
            <w:pPr>
              <w:spacing w:after="0"/>
              <w:jc w:val="right"/>
              <w:rPr>
                <w:rFonts w:ascii="Arial" w:eastAsia="Calibri" w:hAnsi="Arial" w:cs="Arial"/>
              </w:rPr>
            </w:pPr>
            <w:r>
              <w:rPr>
                <w:rFonts w:ascii="Arial" w:eastAsia="Calibri" w:hAnsi="Arial" w:cs="Arial"/>
              </w:rPr>
              <w:t>45%</w:t>
            </w:r>
          </w:p>
        </w:tc>
      </w:tr>
      <w:tr w:rsidR="004A2921" w:rsidRPr="004A2921" w14:paraId="6F992260" w14:textId="77777777" w:rsidTr="00A27220">
        <w:trPr>
          <w:trHeight w:val="57"/>
        </w:trPr>
        <w:tc>
          <w:tcPr>
            <w:tcW w:w="4609" w:type="dxa"/>
          </w:tcPr>
          <w:p w14:paraId="4C81E565" w14:textId="77777777" w:rsidR="004A2921" w:rsidRPr="004A2921" w:rsidRDefault="004A2921" w:rsidP="00590366">
            <w:pPr>
              <w:spacing w:after="0"/>
              <w:rPr>
                <w:rFonts w:ascii="Arial" w:eastAsia="Calibri" w:hAnsi="Arial" w:cs="Arial"/>
              </w:rPr>
            </w:pPr>
            <w:r w:rsidRPr="004A2921">
              <w:rPr>
                <w:rFonts w:ascii="Arial" w:eastAsia="Calibri" w:hAnsi="Arial" w:cs="Arial"/>
              </w:rPr>
              <w:t>Other</w:t>
            </w:r>
          </w:p>
        </w:tc>
        <w:tc>
          <w:tcPr>
            <w:tcW w:w="4884" w:type="dxa"/>
          </w:tcPr>
          <w:p w14:paraId="2E4A3327" w14:textId="259CA07C" w:rsidR="004A2921" w:rsidRPr="004A2921" w:rsidRDefault="00E567CD" w:rsidP="00590366">
            <w:pPr>
              <w:spacing w:after="0"/>
              <w:jc w:val="right"/>
              <w:rPr>
                <w:rFonts w:ascii="Arial" w:eastAsia="Calibri" w:hAnsi="Arial" w:cs="Arial"/>
              </w:rPr>
            </w:pPr>
            <w:r>
              <w:rPr>
                <w:rFonts w:ascii="Arial" w:eastAsia="Calibri" w:hAnsi="Arial" w:cs="Arial"/>
              </w:rPr>
              <w:t>0%</w:t>
            </w:r>
          </w:p>
        </w:tc>
      </w:tr>
    </w:tbl>
    <w:p w14:paraId="525825D9" w14:textId="75E00C7C" w:rsidR="004A2921" w:rsidRDefault="004A2921" w:rsidP="00590366">
      <w:pPr>
        <w:rPr>
          <w:lang w:val="en-AU"/>
        </w:rPr>
      </w:pPr>
    </w:p>
    <w:p w14:paraId="2F4BE689" w14:textId="0DD7E86B" w:rsidR="00386213" w:rsidRDefault="00386213" w:rsidP="00590366">
      <w:pPr>
        <w:rPr>
          <w:lang w:val="en-AU"/>
        </w:rPr>
      </w:pPr>
    </w:p>
    <w:p w14:paraId="2EFC11C3" w14:textId="77777777" w:rsidR="00386213" w:rsidRDefault="00386213" w:rsidP="00590366">
      <w:pPr>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590366">
        <w:trPr>
          <w:trHeight w:val="20"/>
        </w:trPr>
        <w:tc>
          <w:tcPr>
            <w:tcW w:w="9493" w:type="dxa"/>
            <w:gridSpan w:val="2"/>
          </w:tcPr>
          <w:p w14:paraId="5FE9DE2E" w14:textId="77777777" w:rsidR="004A2921" w:rsidRPr="004A2921" w:rsidRDefault="004A2921" w:rsidP="00590366">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90366">
        <w:trPr>
          <w:trHeight w:val="20"/>
        </w:trPr>
        <w:tc>
          <w:tcPr>
            <w:tcW w:w="7650" w:type="dxa"/>
          </w:tcPr>
          <w:p w14:paraId="7BB3681D" w14:textId="77777777" w:rsidR="004A2921" w:rsidRPr="00590366" w:rsidRDefault="004A2921" w:rsidP="00590366">
            <w:pPr>
              <w:spacing w:after="0"/>
              <w:rPr>
                <w:rFonts w:ascii="Arial" w:eastAsia="Calibri" w:hAnsi="Arial" w:cs="Arial"/>
              </w:rPr>
            </w:pPr>
            <w:r w:rsidRPr="00590366">
              <w:rPr>
                <w:rFonts w:ascii="Arial" w:eastAsia="Calibri" w:hAnsi="Arial" w:cs="Arial"/>
              </w:rPr>
              <w:t>Four-Year-Old Kindergarten participation rate (VCAMS, 2018):</w:t>
            </w:r>
          </w:p>
        </w:tc>
        <w:tc>
          <w:tcPr>
            <w:tcW w:w="1843" w:type="dxa"/>
          </w:tcPr>
          <w:p w14:paraId="2CAE0A8F" w14:textId="44DDCBFD" w:rsidR="004A2921" w:rsidRPr="00590366" w:rsidRDefault="00E567CD" w:rsidP="00590366">
            <w:pPr>
              <w:spacing w:after="0"/>
              <w:jc w:val="right"/>
              <w:rPr>
                <w:rFonts w:ascii="Arial" w:eastAsia="Calibri" w:hAnsi="Arial" w:cs="Arial"/>
              </w:rPr>
            </w:pPr>
            <w:r w:rsidRPr="00590366">
              <w:rPr>
                <w:rFonts w:ascii="Arial" w:eastAsia="Calibri" w:hAnsi="Arial" w:cs="Arial"/>
              </w:rPr>
              <w:t>92%</w:t>
            </w:r>
          </w:p>
        </w:tc>
      </w:tr>
      <w:tr w:rsidR="004A2921" w:rsidRPr="004A2921" w14:paraId="311C5EFB" w14:textId="77777777" w:rsidTr="00590366">
        <w:trPr>
          <w:trHeight w:val="20"/>
        </w:trPr>
        <w:tc>
          <w:tcPr>
            <w:tcW w:w="7650" w:type="dxa"/>
          </w:tcPr>
          <w:p w14:paraId="15533A81" w14:textId="77777777" w:rsidR="004A2921" w:rsidRPr="00590366" w:rsidRDefault="004A2921" w:rsidP="00590366">
            <w:pPr>
              <w:spacing w:after="0"/>
              <w:rPr>
                <w:rFonts w:ascii="Arial" w:eastAsia="Calibri" w:hAnsi="Arial" w:cs="Arial"/>
              </w:rPr>
            </w:pPr>
            <w:r w:rsidRPr="00590366">
              <w:rPr>
                <w:rFonts w:ascii="Arial" w:eastAsia="Calibri" w:hAnsi="Arial" w:cs="Arial"/>
              </w:rPr>
              <w:t>Number of services that offer a funded kindergarten program (DET, 2019):</w:t>
            </w:r>
          </w:p>
        </w:tc>
        <w:tc>
          <w:tcPr>
            <w:tcW w:w="1843" w:type="dxa"/>
          </w:tcPr>
          <w:p w14:paraId="34F8352A" w14:textId="4E307329" w:rsidR="004A2921" w:rsidRPr="00590366" w:rsidRDefault="00E567CD" w:rsidP="00590366">
            <w:pPr>
              <w:spacing w:after="0"/>
              <w:jc w:val="right"/>
              <w:rPr>
                <w:rFonts w:ascii="Arial" w:eastAsia="Calibri" w:hAnsi="Arial" w:cs="Arial"/>
              </w:rPr>
            </w:pPr>
            <w:r w:rsidRPr="00590366">
              <w:rPr>
                <w:rFonts w:ascii="Arial" w:eastAsia="Calibri" w:hAnsi="Arial" w:cs="Arial"/>
              </w:rPr>
              <w:t>32</w:t>
            </w:r>
          </w:p>
        </w:tc>
      </w:tr>
      <w:tr w:rsidR="004A2921" w:rsidRPr="004A2921" w14:paraId="14C7FED4" w14:textId="77777777" w:rsidTr="00590366">
        <w:trPr>
          <w:trHeight w:val="20"/>
        </w:trPr>
        <w:tc>
          <w:tcPr>
            <w:tcW w:w="7650" w:type="dxa"/>
          </w:tcPr>
          <w:p w14:paraId="28748B0B" w14:textId="77777777" w:rsidR="004A2921" w:rsidRPr="00590366" w:rsidRDefault="004A2921" w:rsidP="00590366">
            <w:pPr>
              <w:spacing w:after="0"/>
              <w:rPr>
                <w:rFonts w:ascii="Arial" w:eastAsia="Calibri" w:hAnsi="Arial" w:cs="Arial"/>
              </w:rPr>
            </w:pPr>
            <w:r w:rsidRPr="00590366">
              <w:rPr>
                <w:rFonts w:ascii="Arial" w:eastAsia="Calibri" w:hAnsi="Arial" w:cs="Arial"/>
              </w:rPr>
              <w:t>Number of services that offer an unfunded Three-Year-Old Kindergarten program (DET, 2019):</w:t>
            </w:r>
          </w:p>
        </w:tc>
        <w:tc>
          <w:tcPr>
            <w:tcW w:w="1843" w:type="dxa"/>
          </w:tcPr>
          <w:p w14:paraId="1A06DFE4" w14:textId="37DA18CC" w:rsidR="004A2921" w:rsidRPr="00590366" w:rsidRDefault="00E567CD" w:rsidP="00590366">
            <w:pPr>
              <w:spacing w:after="0"/>
              <w:jc w:val="right"/>
              <w:rPr>
                <w:rFonts w:ascii="Arial" w:eastAsia="Calibri" w:hAnsi="Arial" w:cs="Arial"/>
              </w:rPr>
            </w:pPr>
            <w:r w:rsidRPr="00590366">
              <w:rPr>
                <w:rFonts w:ascii="Arial" w:eastAsia="Calibri" w:hAnsi="Arial" w:cs="Arial"/>
              </w:rPr>
              <w:t>10</w:t>
            </w:r>
          </w:p>
        </w:tc>
      </w:tr>
    </w:tbl>
    <w:p w14:paraId="00B8364D" w14:textId="5C4EFFC0" w:rsidR="00BF24B2" w:rsidRDefault="00BF24B2" w:rsidP="00590366">
      <w:pPr>
        <w:rPr>
          <w:lang w:val="en-AU" w:eastAsia="en-AU"/>
        </w:rPr>
      </w:pPr>
    </w:p>
    <w:p w14:paraId="724F9DDE" w14:textId="5DB64EF3" w:rsidR="009C5B3F" w:rsidRPr="00590366" w:rsidRDefault="00495999" w:rsidP="00590366">
      <w:pPr>
        <w:tabs>
          <w:tab w:val="left" w:pos="5536"/>
        </w:tabs>
        <w:spacing w:before="240"/>
        <w:rPr>
          <w:rFonts w:ascii="Arial" w:eastAsia="Arial" w:hAnsi="Arial" w:cs="Arial"/>
        </w:rPr>
      </w:pPr>
      <w:r>
        <w:rPr>
          <w:noProof/>
          <w:lang w:val="en-AU" w:eastAsia="en-AU"/>
        </w:rPr>
        <w:drawing>
          <wp:anchor distT="0" distB="0" distL="114300" distR="114300" simplePos="0" relativeHeight="251661314" behindDoc="0" locked="0" layoutInCell="1" allowOverlap="1" wp14:anchorId="48000162" wp14:editId="2C55A786">
            <wp:simplePos x="0" y="0"/>
            <wp:positionH relativeFrom="column">
              <wp:posOffset>442417</wp:posOffset>
            </wp:positionH>
            <wp:positionV relativeFrom="paragraph">
              <wp:posOffset>10591</wp:posOffset>
            </wp:positionV>
            <wp:extent cx="4967020" cy="2008133"/>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967020" cy="2008133"/>
                    </a:xfrm>
                    <a:prstGeom prst="rect">
                      <a:avLst/>
                    </a:prstGeom>
                  </pic:spPr>
                </pic:pic>
              </a:graphicData>
            </a:graphic>
          </wp:anchor>
        </w:drawing>
      </w:r>
    </w:p>
    <w:p w14:paraId="2E239065" w14:textId="77777777" w:rsidR="00495999" w:rsidRPr="00590366" w:rsidRDefault="00495999" w:rsidP="00590366">
      <w:pPr>
        <w:tabs>
          <w:tab w:val="left" w:pos="5536"/>
        </w:tabs>
        <w:spacing w:before="240"/>
        <w:rPr>
          <w:rFonts w:ascii="Arial" w:eastAsia="Arial" w:hAnsi="Arial" w:cs="Arial"/>
        </w:rPr>
      </w:pPr>
      <w:bookmarkStart w:id="55" w:name="_Toc45118397"/>
    </w:p>
    <w:p w14:paraId="02F63CDD" w14:textId="77777777" w:rsidR="00495999" w:rsidRPr="00590366" w:rsidRDefault="00495999" w:rsidP="00590366">
      <w:pPr>
        <w:tabs>
          <w:tab w:val="left" w:pos="5536"/>
        </w:tabs>
        <w:spacing w:before="240"/>
        <w:rPr>
          <w:rFonts w:ascii="Arial" w:eastAsia="Arial" w:hAnsi="Arial" w:cs="Arial"/>
        </w:rPr>
      </w:pPr>
    </w:p>
    <w:p w14:paraId="298D127B" w14:textId="77777777" w:rsidR="00495999" w:rsidRPr="00590366" w:rsidRDefault="00495999" w:rsidP="00590366">
      <w:pPr>
        <w:tabs>
          <w:tab w:val="left" w:pos="5536"/>
        </w:tabs>
        <w:spacing w:before="240"/>
        <w:rPr>
          <w:rFonts w:ascii="Arial" w:eastAsia="Arial" w:hAnsi="Arial" w:cs="Arial"/>
        </w:rPr>
      </w:pPr>
    </w:p>
    <w:p w14:paraId="4CABA254" w14:textId="77777777" w:rsidR="00495999" w:rsidRPr="00590366" w:rsidRDefault="00495999" w:rsidP="00590366">
      <w:pPr>
        <w:tabs>
          <w:tab w:val="left" w:pos="5536"/>
        </w:tabs>
        <w:spacing w:before="240"/>
        <w:rPr>
          <w:rFonts w:ascii="Arial" w:eastAsia="Arial" w:hAnsi="Arial" w:cs="Arial"/>
        </w:rPr>
      </w:pPr>
    </w:p>
    <w:p w14:paraId="7B8BCEEF" w14:textId="694BCD94" w:rsidR="00495999" w:rsidRDefault="00495999" w:rsidP="00590366">
      <w:pPr>
        <w:tabs>
          <w:tab w:val="left" w:pos="5536"/>
        </w:tabs>
        <w:spacing w:before="240"/>
        <w:rPr>
          <w:rFonts w:ascii="Arial" w:eastAsia="Arial" w:hAnsi="Arial" w:cs="Arial"/>
        </w:rPr>
      </w:pPr>
    </w:p>
    <w:p w14:paraId="1C1A9AD5" w14:textId="77777777" w:rsidR="00590366" w:rsidRPr="00590366" w:rsidRDefault="00590366" w:rsidP="00590366">
      <w:pPr>
        <w:tabs>
          <w:tab w:val="left" w:pos="5536"/>
        </w:tabs>
        <w:spacing w:before="240"/>
        <w:rPr>
          <w:rFonts w:ascii="Arial" w:eastAsia="Arial" w:hAnsi="Arial" w:cs="Arial"/>
        </w:rPr>
      </w:pPr>
    </w:p>
    <w:p w14:paraId="23FC0D50" w14:textId="2CB8A740" w:rsidR="00BF24B2" w:rsidRDefault="007C2F97" w:rsidP="00590366">
      <w:pPr>
        <w:pStyle w:val="Heading2"/>
        <w:rPr>
          <w:lang w:val="en-AU"/>
        </w:rPr>
      </w:pPr>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5"/>
    </w:p>
    <w:p w14:paraId="12E68D7A" w14:textId="20FE3FC5" w:rsidR="00A523A2" w:rsidRDefault="00A37B0E" w:rsidP="00590366">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6" w:name="_Hlk41057943"/>
      <w:bookmarkStart w:id="57" w:name="_Hlk41057922"/>
    </w:p>
    <w:p w14:paraId="34241E11" w14:textId="4486C84B" w:rsidR="00AE680B" w:rsidRPr="0018584B" w:rsidRDefault="00A523A2" w:rsidP="00E15F24">
      <w:pPr>
        <w:tabs>
          <w:tab w:val="left" w:pos="5536"/>
        </w:tabs>
        <w:spacing w:before="240"/>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6"/>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8"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8"/>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7"/>
    <w:p w14:paraId="40C9196D" w14:textId="11100D66" w:rsidR="001261DF" w:rsidRDefault="003F32DA" w:rsidP="00E15F24">
      <w:pPr>
        <w:tabs>
          <w:tab w:val="left" w:pos="5536"/>
        </w:tabs>
        <w:spacing w:before="240"/>
        <w:jc w:val="both"/>
        <w:rPr>
          <w:lang w:val="en-AU"/>
        </w:rPr>
      </w:pPr>
      <w:r>
        <w:rPr>
          <w:lang w:val="en-AU"/>
        </w:rPr>
        <w:t>Hobsons Bay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E15F24">
      <w:pPr>
        <w:pStyle w:val="ListParagraph"/>
        <w:numPr>
          <w:ilvl w:val="0"/>
          <w:numId w:val="9"/>
        </w:numPr>
        <w:ind w:left="426"/>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E15F24">
      <w:pPr>
        <w:pStyle w:val="ListParagraph"/>
        <w:numPr>
          <w:ilvl w:val="1"/>
          <w:numId w:val="9"/>
        </w:numPr>
        <w:spacing w:after="160"/>
        <w:ind w:left="851" w:hanging="357"/>
        <w:contextualSpacing w:val="0"/>
        <w:jc w:val="both"/>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E15F24">
      <w:pPr>
        <w:pStyle w:val="ListParagraph"/>
        <w:numPr>
          <w:ilvl w:val="1"/>
          <w:numId w:val="9"/>
        </w:numPr>
        <w:spacing w:after="160"/>
        <w:ind w:left="851" w:hanging="357"/>
        <w:contextualSpacing w:val="0"/>
        <w:jc w:val="both"/>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E15F24">
      <w:pPr>
        <w:pStyle w:val="ListParagraph"/>
        <w:numPr>
          <w:ilvl w:val="1"/>
          <w:numId w:val="9"/>
        </w:numPr>
        <w:spacing w:after="160"/>
        <w:ind w:left="851"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E15F24">
      <w:pPr>
        <w:pStyle w:val="ListParagraph"/>
        <w:numPr>
          <w:ilvl w:val="1"/>
          <w:numId w:val="9"/>
        </w:numPr>
        <w:spacing w:after="160"/>
        <w:ind w:left="851"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E15F24">
      <w:pPr>
        <w:pStyle w:val="ListParagraph"/>
        <w:numPr>
          <w:ilvl w:val="0"/>
          <w:numId w:val="9"/>
        </w:numPr>
        <w:ind w:left="426"/>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CB361EB" w:rsidR="002C34B0" w:rsidRDefault="003F32DA" w:rsidP="00E15F24">
      <w:pPr>
        <w:jc w:val="both"/>
        <w:rPr>
          <w:lang w:val="en-AU"/>
        </w:rPr>
      </w:pPr>
      <w:r>
        <w:rPr>
          <w:lang w:val="en-AU"/>
        </w:rPr>
        <w:t>Hobsons Bay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38FD85CC" w:rsidR="00BF24B2" w:rsidRPr="0004400F" w:rsidRDefault="00BF24B2" w:rsidP="00590366">
      <w:pPr>
        <w:rPr>
          <w:b/>
          <w:bCs/>
          <w:lang w:val="en-AU"/>
        </w:rPr>
      </w:pPr>
      <w:bookmarkStart w:id="59" w:name="_Hlk43199401"/>
      <w:r w:rsidRPr="0004400F">
        <w:rPr>
          <w:b/>
          <w:bCs/>
          <w:lang w:val="en-AU"/>
        </w:rPr>
        <w:t xml:space="preserve">Table 1: </w:t>
      </w:r>
      <w:r w:rsidR="008F2ADB">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0E07B2">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590366">
            <w:pPr>
              <w:spacing w:after="0"/>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30587C">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30587C">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35B1D" w:rsidRPr="003210CB" w14:paraId="0B147693" w14:textId="77777777" w:rsidTr="00235B1D">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24ECCA10" w:rsidR="00235B1D" w:rsidRPr="0018584B" w:rsidRDefault="00235B1D" w:rsidP="00590366">
            <w:pPr>
              <w:spacing w:after="0"/>
              <w:rPr>
                <w:rFonts w:ascii="Arial" w:eastAsia="Times New Roman" w:hAnsi="Arial" w:cs="Arial"/>
                <w:color w:val="000000"/>
                <w:sz w:val="20"/>
                <w:szCs w:val="20"/>
                <w:lang w:eastAsia="en-AU"/>
              </w:rPr>
            </w:pPr>
            <w:r w:rsidRPr="0028318D">
              <w:rPr>
                <w:sz w:val="20"/>
                <w:lang w:val="en-AU"/>
              </w:rPr>
              <w:t>Estimated existing supply of kindergarten places</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0E3F2632"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359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7A8FB72"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8C30F7F"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E362EC4"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FACCE73"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378E2ED"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FA66D13"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5EB7A5E3"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4663CD35" w:rsidR="00235B1D" w:rsidRPr="00235B1D" w:rsidRDefault="00235B1D" w:rsidP="0030587C">
            <w:pPr>
              <w:spacing w:after="0"/>
              <w:jc w:val="right"/>
              <w:rPr>
                <w:rFonts w:ascii="Arial" w:eastAsia="Times New Roman" w:hAnsi="Arial" w:cs="Arial"/>
                <w:color w:val="000000"/>
                <w:sz w:val="18"/>
                <w:szCs w:val="18"/>
                <w:lang w:eastAsia="en-AU"/>
              </w:rPr>
            </w:pPr>
            <w:r w:rsidRPr="00235B1D">
              <w:rPr>
                <w:rFonts w:ascii="Arial" w:hAnsi="Arial" w:cs="Arial"/>
                <w:color w:val="000000"/>
                <w:sz w:val="20"/>
                <w:szCs w:val="20"/>
              </w:rPr>
              <w:t>2</w:t>
            </w:r>
            <w:r>
              <w:rPr>
                <w:rFonts w:ascii="Arial" w:hAnsi="Arial" w:cs="Arial"/>
                <w:color w:val="000000"/>
                <w:sz w:val="20"/>
                <w:szCs w:val="20"/>
              </w:rPr>
              <w:t>,</w:t>
            </w:r>
            <w:r w:rsidRPr="00235B1D">
              <w:rPr>
                <w:rFonts w:ascii="Arial" w:hAnsi="Arial" w:cs="Arial"/>
                <w:color w:val="000000"/>
                <w:sz w:val="20"/>
                <w:szCs w:val="20"/>
              </w:rPr>
              <w:t>365</w:t>
            </w:r>
          </w:p>
        </w:tc>
      </w:tr>
    </w:tbl>
    <w:p w14:paraId="1B9E32C5" w14:textId="5219CEE7" w:rsidR="00BF24B2" w:rsidRDefault="00FE344C" w:rsidP="00590366">
      <w:pPr>
        <w:spacing w:before="120"/>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bookmarkEnd w:id="59"/>
    </w:p>
    <w:p w14:paraId="43235ED7" w14:textId="77777777" w:rsidR="00910776" w:rsidRPr="008F2ADB" w:rsidRDefault="00910776" w:rsidP="00590366">
      <w:pPr>
        <w:spacing w:before="120"/>
        <w:rPr>
          <w:sz w:val="18"/>
          <w:szCs w:val="18"/>
        </w:rPr>
      </w:pPr>
    </w:p>
    <w:p w14:paraId="6DC85E44" w14:textId="5735209E" w:rsidR="00BF24B2" w:rsidRDefault="007C2F97" w:rsidP="00590366">
      <w:pPr>
        <w:pStyle w:val="Heading2"/>
        <w:rPr>
          <w:lang w:val="en-AU"/>
        </w:rPr>
      </w:pPr>
      <w:bookmarkStart w:id="60" w:name="_Toc45118398"/>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60"/>
      <w:r w:rsidR="00BF24B2">
        <w:rPr>
          <w:lang w:val="en-AU"/>
        </w:rPr>
        <w:t xml:space="preserve"> </w:t>
      </w:r>
    </w:p>
    <w:p w14:paraId="17EB2FD8" w14:textId="618B818F" w:rsidR="00BF24B2" w:rsidRDefault="00BF24B2" w:rsidP="00E15F24">
      <w:pPr>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3F32DA">
        <w:rPr>
          <w:lang w:val="en-AU"/>
        </w:rPr>
        <w:t>Hobsons Bay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E15F24">
      <w:pPr>
        <w:pStyle w:val="ListParagraph"/>
        <w:numPr>
          <w:ilvl w:val="0"/>
          <w:numId w:val="13"/>
        </w:numPr>
        <w:ind w:left="714" w:hanging="357"/>
        <w:contextualSpacing w:val="0"/>
        <w:jc w:val="both"/>
        <w:rPr>
          <w:rFonts w:ascii="Arial" w:hAnsi="Arial" w:cs="Arial"/>
        </w:rPr>
      </w:pPr>
      <w:r>
        <w:rPr>
          <w:lang w:val="en-AU"/>
        </w:rPr>
        <w:t xml:space="preserve">Total number of </w:t>
      </w:r>
      <w:bookmarkStart w:id="61"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61"/>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E15F24">
      <w:pPr>
        <w:pStyle w:val="ListParagraph"/>
        <w:numPr>
          <w:ilvl w:val="0"/>
          <w:numId w:val="13"/>
        </w:numPr>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E15F24">
      <w:pPr>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38BECEB" w:rsidR="009010C6" w:rsidRDefault="00390B0D" w:rsidP="00E15F24">
      <w:pPr>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3F32DA">
        <w:rPr>
          <w:lang w:val="en-AU"/>
        </w:rPr>
        <w:t>Hobsons Bay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E15F24">
      <w:pPr>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E15F24">
      <w:pPr>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E15F24">
      <w:pPr>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62" w:name="_Toc35852261"/>
      <w:bookmarkStart w:id="63" w:name="_Hlk43199504"/>
    </w:p>
    <w:p w14:paraId="7D773809" w14:textId="5023767F" w:rsidR="003F5280" w:rsidRDefault="00BF24B2" w:rsidP="00590366">
      <w:pPr>
        <w:rPr>
          <w:b/>
          <w:bCs/>
          <w:lang w:val="en-AU"/>
        </w:rPr>
      </w:pPr>
      <w:r w:rsidRPr="000E293B">
        <w:rPr>
          <w:b/>
          <w:bCs/>
          <w:lang w:val="en-AU"/>
        </w:rPr>
        <w:t xml:space="preserve">LGA </w:t>
      </w:r>
      <w:r w:rsidR="00965BD9">
        <w:rPr>
          <w:b/>
          <w:bCs/>
          <w:lang w:val="en-AU"/>
        </w:rPr>
        <w:t xml:space="preserve">estimates </w:t>
      </w:r>
      <w:bookmarkStart w:id="64" w:name="_Hlk40444456"/>
      <w:bookmarkEnd w:id="62"/>
    </w:p>
    <w:p w14:paraId="474F98E5" w14:textId="3C6EE4C5" w:rsidR="00BF24B2" w:rsidRPr="00840618" w:rsidRDefault="00965BD9" w:rsidP="00590366">
      <w:pPr>
        <w:rPr>
          <w:b/>
          <w:bCs/>
          <w:lang w:val="en-AU"/>
        </w:rPr>
      </w:pPr>
      <w:r>
        <w:rPr>
          <w:b/>
          <w:bCs/>
          <w:lang w:val="en-AU"/>
        </w:rPr>
        <w:t xml:space="preserve">Table </w:t>
      </w:r>
      <w:r w:rsidR="004B1485">
        <w:rPr>
          <w:b/>
          <w:bCs/>
          <w:lang w:val="en-AU"/>
        </w:rPr>
        <w:t>2</w:t>
      </w:r>
      <w:r>
        <w:rPr>
          <w:b/>
          <w:bCs/>
          <w:lang w:val="en-AU"/>
        </w:rPr>
        <w:t xml:space="preserve">: </w:t>
      </w:r>
      <w:r w:rsidR="008F2ADB">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590366">
            <w:pPr>
              <w:spacing w:after="0"/>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16837" w:rsidRPr="00590B34" w14:paraId="166D5656" w14:textId="77777777" w:rsidTr="00C16837">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C16837" w:rsidRPr="00BB1F3D" w:rsidRDefault="00C16837" w:rsidP="00590366">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15CF28B" w:rsidR="00C16837" w:rsidRPr="00C16837" w:rsidRDefault="00C16837" w:rsidP="00590366">
            <w:pPr>
              <w:spacing w:after="0"/>
              <w:rPr>
                <w:rFonts w:cstheme="minorHAnsi"/>
                <w:color w:val="000000"/>
                <w:sz w:val="20"/>
                <w:szCs w:val="20"/>
              </w:rPr>
            </w:pPr>
            <w:r w:rsidRPr="00C16837">
              <w:rPr>
                <w:rFonts w:cstheme="minorHAnsi"/>
                <w:color w:val="000000"/>
                <w:sz w:val="20"/>
                <w:szCs w:val="20"/>
              </w:rPr>
              <w:t>1</w:t>
            </w:r>
            <w:r>
              <w:rPr>
                <w:rFonts w:cstheme="minorHAnsi"/>
                <w:color w:val="000000"/>
                <w:sz w:val="20"/>
                <w:szCs w:val="20"/>
              </w:rPr>
              <w:t>,</w:t>
            </w:r>
            <w:r w:rsidRPr="00C16837">
              <w:rPr>
                <w:rFonts w:cstheme="minorHAnsi"/>
                <w:color w:val="000000"/>
                <w:sz w:val="20"/>
                <w:szCs w:val="20"/>
              </w:rPr>
              <w:t>365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45D19603" w:rsidR="00C16837" w:rsidRPr="00C16837" w:rsidRDefault="00C16837" w:rsidP="00590366">
            <w:pPr>
              <w:spacing w:after="0"/>
              <w:rPr>
                <w:rFonts w:cstheme="minorHAnsi"/>
                <w:color w:val="000000"/>
                <w:sz w:val="20"/>
                <w:szCs w:val="20"/>
              </w:rPr>
            </w:pPr>
            <w:r w:rsidRPr="00C16837">
              <w:rPr>
                <w:rFonts w:cstheme="minorHAnsi"/>
                <w:color w:val="000000"/>
                <w:sz w:val="20"/>
                <w:szCs w:val="20"/>
              </w:rPr>
              <w:t>1</w:t>
            </w:r>
            <w:r>
              <w:rPr>
                <w:rFonts w:cstheme="minorHAnsi"/>
                <w:color w:val="000000"/>
                <w:sz w:val="20"/>
                <w:szCs w:val="20"/>
              </w:rPr>
              <w:t>,</w:t>
            </w:r>
            <w:r w:rsidRPr="00C16837">
              <w:rPr>
                <w:rFonts w:cstheme="minorHAnsi"/>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474D0ED" w:rsidR="00C16837" w:rsidRPr="00C16837" w:rsidRDefault="00C16837" w:rsidP="00590366">
            <w:pPr>
              <w:spacing w:after="0"/>
              <w:rPr>
                <w:rFonts w:cstheme="minorHAnsi"/>
                <w:color w:val="000000"/>
                <w:sz w:val="20"/>
                <w:szCs w:val="20"/>
              </w:rPr>
            </w:pPr>
            <w:r w:rsidRPr="00C16837">
              <w:rPr>
                <w:rFonts w:cstheme="minorHAnsi"/>
                <w:color w:val="000000"/>
                <w:sz w:val="20"/>
                <w:szCs w:val="20"/>
              </w:rPr>
              <w:t>1</w:t>
            </w:r>
            <w:r>
              <w:rPr>
                <w:rFonts w:cstheme="minorHAnsi"/>
                <w:color w:val="000000"/>
                <w:sz w:val="20"/>
                <w:szCs w:val="20"/>
              </w:rPr>
              <w:t>,</w:t>
            </w:r>
            <w:r w:rsidRPr="00C16837">
              <w:rPr>
                <w:rFonts w:cstheme="minorHAnsi"/>
                <w:color w:val="000000"/>
                <w:sz w:val="20"/>
                <w:szCs w:val="20"/>
              </w:rPr>
              <w:t>941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607FD3C9"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114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2ECAEFF"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264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D023278"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509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8570A87"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653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E3B83EF"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803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C4125B8" w:rsidR="00C16837" w:rsidRPr="00C16837" w:rsidRDefault="00C16837" w:rsidP="00590366">
            <w:pPr>
              <w:spacing w:after="0"/>
              <w:rPr>
                <w:rFonts w:cstheme="minorHAnsi"/>
                <w:color w:val="000000"/>
                <w:sz w:val="20"/>
                <w:szCs w:val="20"/>
              </w:rPr>
            </w:pPr>
            <w:r w:rsidRPr="00C16837">
              <w:rPr>
                <w:rFonts w:cstheme="minorHAnsi"/>
                <w:color w:val="000000"/>
                <w:sz w:val="20"/>
                <w:szCs w:val="20"/>
              </w:rPr>
              <w:t>2</w:t>
            </w:r>
            <w:r>
              <w:rPr>
                <w:rFonts w:cstheme="minorHAnsi"/>
                <w:color w:val="000000"/>
                <w:sz w:val="20"/>
                <w:szCs w:val="20"/>
              </w:rPr>
              <w:t>,</w:t>
            </w:r>
            <w:r w:rsidRPr="00C16837">
              <w:rPr>
                <w:rFonts w:cstheme="minorHAnsi"/>
                <w:color w:val="000000"/>
                <w:sz w:val="20"/>
                <w:szCs w:val="20"/>
              </w:rPr>
              <w:t>990</w:t>
            </w:r>
          </w:p>
        </w:tc>
      </w:tr>
      <w:tr w:rsidR="00C16837" w:rsidRPr="00590B34" w14:paraId="414F1697" w14:textId="77777777" w:rsidTr="00C1683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C16837" w:rsidRPr="00BB1F3D" w:rsidRDefault="00C16837" w:rsidP="00590366">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6657E00" w:rsidR="00C16837" w:rsidRPr="00C16837" w:rsidRDefault="00C16837" w:rsidP="00590366">
            <w:pPr>
              <w:spacing w:after="0"/>
              <w:rPr>
                <w:rFonts w:cstheme="minorHAnsi"/>
                <w:color w:val="000000"/>
                <w:sz w:val="20"/>
                <w:szCs w:val="20"/>
              </w:rPr>
            </w:pPr>
            <w:r w:rsidRPr="00C16837">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6A0C2C12" w:rsidR="00C16837" w:rsidRPr="00C16837" w:rsidRDefault="00C16837" w:rsidP="00590366">
            <w:pPr>
              <w:spacing w:after="0"/>
              <w:rPr>
                <w:rFonts w:cstheme="minorHAnsi"/>
                <w:color w:val="000000"/>
                <w:sz w:val="20"/>
                <w:szCs w:val="20"/>
              </w:rPr>
            </w:pPr>
            <w:r w:rsidRPr="00C16837">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83C81BB" w:rsidR="00C16837" w:rsidRPr="00C16837" w:rsidRDefault="00C16837" w:rsidP="00590366">
            <w:pPr>
              <w:spacing w:after="0"/>
              <w:rPr>
                <w:rFonts w:cstheme="minorHAnsi"/>
                <w:color w:val="000000"/>
                <w:sz w:val="20"/>
                <w:szCs w:val="20"/>
              </w:rPr>
            </w:pPr>
            <w:r w:rsidRPr="00C16837">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B01536E" w:rsidR="00C16837" w:rsidRPr="00C16837" w:rsidRDefault="00C16837" w:rsidP="00590366">
            <w:pPr>
              <w:spacing w:after="0"/>
              <w:rPr>
                <w:rFonts w:cstheme="minorHAnsi"/>
                <w:color w:val="000000"/>
                <w:sz w:val="20"/>
                <w:szCs w:val="20"/>
              </w:rPr>
            </w:pPr>
            <w:r w:rsidRPr="00C16837">
              <w:rPr>
                <w:rFonts w:cstheme="minorHAnsi"/>
                <w:color w:val="000000"/>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0BA2CC10" w:rsidR="00C16837" w:rsidRPr="00C16837" w:rsidRDefault="00C16837" w:rsidP="00590366">
            <w:pPr>
              <w:spacing w:after="0"/>
              <w:rPr>
                <w:rFonts w:cstheme="minorHAnsi"/>
                <w:color w:val="000000"/>
                <w:sz w:val="20"/>
                <w:szCs w:val="20"/>
              </w:rPr>
            </w:pPr>
            <w:r w:rsidRPr="00C16837">
              <w:rPr>
                <w:rFonts w:cstheme="minorHAnsi"/>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279436C" w:rsidR="00C16837" w:rsidRPr="00C16837" w:rsidRDefault="00C16837" w:rsidP="00590366">
            <w:pPr>
              <w:spacing w:after="0"/>
              <w:rPr>
                <w:rFonts w:cstheme="minorHAnsi"/>
                <w:color w:val="000000"/>
                <w:sz w:val="20"/>
                <w:szCs w:val="20"/>
              </w:rPr>
            </w:pPr>
            <w:r w:rsidRPr="00C16837">
              <w:rPr>
                <w:rFonts w:cstheme="minorHAnsi"/>
                <w:color w:val="000000"/>
                <w:sz w:val="20"/>
                <w:szCs w:val="20"/>
              </w:rPr>
              <w:t>278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59C2D3B" w:rsidR="00C16837" w:rsidRPr="00C16837" w:rsidRDefault="00C16837" w:rsidP="00590366">
            <w:pPr>
              <w:spacing w:after="0"/>
              <w:rPr>
                <w:rFonts w:cstheme="minorHAnsi"/>
                <w:color w:val="000000"/>
                <w:sz w:val="20"/>
                <w:szCs w:val="20"/>
              </w:rPr>
            </w:pPr>
            <w:r w:rsidRPr="00C16837">
              <w:rPr>
                <w:rFonts w:cstheme="minorHAnsi"/>
                <w:color w:val="000000"/>
                <w:sz w:val="20"/>
                <w:szCs w:val="20"/>
              </w:rPr>
              <w:t>377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5694BD5F" w:rsidR="00C16837" w:rsidRPr="00C16837" w:rsidRDefault="00C16837" w:rsidP="00590366">
            <w:pPr>
              <w:spacing w:after="0"/>
              <w:rPr>
                <w:rFonts w:cstheme="minorHAnsi"/>
                <w:color w:val="000000"/>
                <w:sz w:val="20"/>
                <w:szCs w:val="20"/>
              </w:rPr>
            </w:pPr>
            <w:r w:rsidRPr="00C16837">
              <w:rPr>
                <w:rFonts w:cstheme="minorHAnsi"/>
                <w:color w:val="000000"/>
                <w:sz w:val="20"/>
                <w:szCs w:val="20"/>
              </w:rPr>
              <w:t>482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6A37013" w:rsidR="00C16837" w:rsidRPr="00C16837" w:rsidRDefault="00C16837" w:rsidP="00590366">
            <w:pPr>
              <w:spacing w:after="0"/>
              <w:rPr>
                <w:rFonts w:cstheme="minorHAnsi"/>
                <w:color w:val="000000"/>
                <w:sz w:val="20"/>
                <w:szCs w:val="20"/>
              </w:rPr>
            </w:pPr>
            <w:r w:rsidRPr="00C16837">
              <w:rPr>
                <w:rFonts w:cstheme="minorHAnsi"/>
                <w:color w:val="000000"/>
                <w:sz w:val="20"/>
                <w:szCs w:val="20"/>
              </w:rPr>
              <w:t>628</w:t>
            </w:r>
          </w:p>
        </w:tc>
      </w:tr>
    </w:tbl>
    <w:p w14:paraId="482B4360" w14:textId="77777777" w:rsidR="009962DF" w:rsidRDefault="009962DF" w:rsidP="00590366">
      <w:pPr>
        <w:rPr>
          <w:b/>
          <w:bCs/>
          <w:lang w:val="en-AU"/>
        </w:rPr>
      </w:pPr>
      <w:bookmarkStart w:id="65" w:name="_Toc35852262"/>
      <w:bookmarkEnd w:id="63"/>
      <w:bookmarkEnd w:id="64"/>
    </w:p>
    <w:p w14:paraId="4C891859" w14:textId="210B438D" w:rsidR="00BF24B2" w:rsidRPr="000E293B" w:rsidRDefault="00CD6D5E" w:rsidP="00590366">
      <w:pPr>
        <w:rPr>
          <w:b/>
          <w:bCs/>
          <w:lang w:val="en-AU"/>
        </w:rPr>
      </w:pPr>
      <w:r>
        <w:rPr>
          <w:b/>
          <w:bCs/>
          <w:lang w:val="en-AU"/>
        </w:rPr>
        <w:t>Community</w:t>
      </w:r>
      <w:r w:rsidR="00F31EFE">
        <w:rPr>
          <w:b/>
          <w:bCs/>
          <w:lang w:val="en-AU"/>
        </w:rPr>
        <w:t xml:space="preserve"> </w:t>
      </w:r>
      <w:bookmarkEnd w:id="65"/>
      <w:r w:rsidR="00965BD9">
        <w:rPr>
          <w:b/>
          <w:bCs/>
          <w:lang w:val="en-AU"/>
        </w:rPr>
        <w:t>e</w:t>
      </w:r>
      <w:r w:rsidR="009C5A82">
        <w:rPr>
          <w:b/>
          <w:bCs/>
          <w:lang w:val="en-AU"/>
        </w:rPr>
        <w:t>stimates</w:t>
      </w:r>
      <w:r w:rsidR="00BF24B2" w:rsidRPr="000E293B">
        <w:rPr>
          <w:b/>
          <w:bCs/>
          <w:lang w:val="en-AU"/>
        </w:rPr>
        <w:t xml:space="preserve"> </w:t>
      </w:r>
    </w:p>
    <w:p w14:paraId="4277F163" w14:textId="437168EB" w:rsidR="00BF24B2" w:rsidRPr="00840618" w:rsidRDefault="00BF24B2" w:rsidP="00590366">
      <w:pPr>
        <w:rPr>
          <w:b/>
          <w:bCs/>
          <w:lang w:val="en-AU"/>
        </w:rPr>
      </w:pPr>
      <w:r>
        <w:rPr>
          <w:b/>
          <w:bCs/>
          <w:lang w:val="en-AU"/>
        </w:rPr>
        <w:t>Table 3-</w:t>
      </w:r>
      <w:r w:rsidR="00041615">
        <w:rPr>
          <w:b/>
          <w:bCs/>
          <w:lang w:val="en-AU"/>
        </w:rPr>
        <w:t>9</w:t>
      </w:r>
      <w:r w:rsidRPr="0004400F">
        <w:rPr>
          <w:b/>
          <w:bCs/>
          <w:lang w:val="en-AU"/>
        </w:rPr>
        <w:t xml:space="preserve">: </w:t>
      </w:r>
      <w:r w:rsidR="008F2ADB">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35AACE3" w:rsidR="00BF24B2" w:rsidRPr="00590B34" w:rsidRDefault="009679E3" w:rsidP="00590366">
            <w:pPr>
              <w:spacing w:after="0"/>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Altona</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D44EB" w:rsidRPr="00590B34" w14:paraId="7138156F" w14:textId="77777777" w:rsidTr="00AD44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AD44EB" w:rsidRPr="00590B34" w:rsidRDefault="00AD44EB" w:rsidP="00590366">
            <w:pPr>
              <w:spacing w:after="0"/>
              <w:rPr>
                <w:rFonts w:ascii="Arial" w:eastAsia="Times New Roman" w:hAnsi="Arial" w:cs="Arial"/>
                <w:color w:val="000000"/>
                <w:sz w:val="20"/>
                <w:szCs w:val="22"/>
                <w:lang w:val="en-AU" w:eastAsia="en-AU"/>
              </w:rPr>
            </w:pPr>
            <w:bookmarkStart w:id="66" w:name="_Hlk43197923"/>
            <w:r w:rsidRPr="003C6010">
              <w:rPr>
                <w:sz w:val="20"/>
                <w:lang w:val="en-AU"/>
              </w:rPr>
              <w:t>Total estimated demand for kindergarten places (three and four-year-old children)</w:t>
            </w:r>
            <w:bookmarkEnd w:id="6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3B115F2" w:rsidR="00AD44EB" w:rsidRPr="00AD44EB" w:rsidRDefault="00AD44EB" w:rsidP="00590366">
            <w:pPr>
              <w:spacing w:after="0"/>
              <w:rPr>
                <w:rFonts w:cstheme="minorHAnsi"/>
                <w:color w:val="000000"/>
                <w:sz w:val="20"/>
                <w:szCs w:val="20"/>
              </w:rPr>
            </w:pPr>
            <w:r w:rsidRPr="00AD44EB">
              <w:rPr>
                <w:rFonts w:cstheme="minorHAnsi"/>
                <w:color w:val="000000"/>
                <w:sz w:val="20"/>
                <w:szCs w:val="20"/>
              </w:rPr>
              <w:t>199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66E1E0DD" w:rsidR="00AD44EB" w:rsidRPr="00AD44EB" w:rsidRDefault="00AD44EB" w:rsidP="00590366">
            <w:pPr>
              <w:spacing w:after="0"/>
              <w:rPr>
                <w:rFonts w:cstheme="minorHAnsi"/>
                <w:color w:val="000000"/>
                <w:sz w:val="20"/>
                <w:szCs w:val="20"/>
              </w:rPr>
            </w:pPr>
            <w:r w:rsidRPr="00AD44EB">
              <w:rPr>
                <w:rFonts w:cstheme="minorHAnsi"/>
                <w:color w:val="000000"/>
                <w:sz w:val="20"/>
                <w:szCs w:val="20"/>
              </w:rPr>
              <w:t>254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CF6541D" w:rsidR="00AD44EB" w:rsidRPr="00AD44EB" w:rsidRDefault="00AD44EB" w:rsidP="00590366">
            <w:pPr>
              <w:spacing w:after="0"/>
              <w:rPr>
                <w:rFonts w:cstheme="minorHAnsi"/>
                <w:color w:val="000000"/>
                <w:sz w:val="20"/>
                <w:szCs w:val="20"/>
              </w:rPr>
            </w:pPr>
            <w:r w:rsidRPr="00AD44EB">
              <w:rPr>
                <w:rFonts w:cstheme="minorHAnsi"/>
                <w:color w:val="000000"/>
                <w:sz w:val="20"/>
                <w:szCs w:val="20"/>
              </w:rPr>
              <w:t>278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811F16D" w:rsidR="00AD44EB" w:rsidRPr="00AD44EB" w:rsidRDefault="00AD44EB" w:rsidP="00590366">
            <w:pPr>
              <w:spacing w:after="0"/>
              <w:rPr>
                <w:rFonts w:cstheme="minorHAnsi"/>
                <w:color w:val="000000"/>
                <w:sz w:val="20"/>
                <w:szCs w:val="20"/>
              </w:rPr>
            </w:pPr>
            <w:r w:rsidRPr="00AD44EB">
              <w:rPr>
                <w:rFonts w:cstheme="minorHAnsi"/>
                <w:color w:val="000000"/>
                <w:sz w:val="20"/>
                <w:szCs w:val="20"/>
              </w:rPr>
              <w:t>302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48B5BFE9" w:rsidR="00AD44EB" w:rsidRPr="00AD44EB" w:rsidRDefault="00AD44EB" w:rsidP="00590366">
            <w:pPr>
              <w:spacing w:after="0"/>
              <w:rPr>
                <w:rFonts w:cstheme="minorHAnsi"/>
                <w:color w:val="000000"/>
                <w:sz w:val="20"/>
                <w:szCs w:val="20"/>
              </w:rPr>
            </w:pPr>
            <w:r w:rsidRPr="00AD44EB">
              <w:rPr>
                <w:rFonts w:cstheme="minorHAnsi"/>
                <w:color w:val="000000"/>
                <w:sz w:val="20"/>
                <w:szCs w:val="20"/>
              </w:rPr>
              <w:t>319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713FF8E" w:rsidR="00AD44EB" w:rsidRPr="00AD44EB" w:rsidRDefault="00AD44EB" w:rsidP="00590366">
            <w:pPr>
              <w:spacing w:after="0"/>
              <w:rPr>
                <w:rFonts w:cstheme="minorHAnsi"/>
                <w:color w:val="000000"/>
                <w:sz w:val="20"/>
                <w:szCs w:val="20"/>
              </w:rPr>
            </w:pPr>
            <w:r w:rsidRPr="00AD44EB">
              <w:rPr>
                <w:rFonts w:cstheme="minorHAnsi"/>
                <w:color w:val="000000"/>
                <w:sz w:val="20"/>
                <w:szCs w:val="20"/>
              </w:rPr>
              <w:t>349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6D283B32" w:rsidR="00AD44EB" w:rsidRPr="00AD44EB" w:rsidRDefault="00AD44EB" w:rsidP="00590366">
            <w:pPr>
              <w:spacing w:after="0"/>
              <w:rPr>
                <w:rFonts w:cstheme="minorHAnsi"/>
                <w:color w:val="000000"/>
                <w:sz w:val="20"/>
                <w:szCs w:val="20"/>
              </w:rPr>
            </w:pPr>
            <w:r w:rsidRPr="00AD44EB">
              <w:rPr>
                <w:rFonts w:cstheme="minorHAnsi"/>
                <w:color w:val="000000"/>
                <w:sz w:val="20"/>
                <w:szCs w:val="20"/>
              </w:rPr>
              <w:t>366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65A5EC17" w:rsidR="00AD44EB" w:rsidRPr="00AD44EB" w:rsidRDefault="00AD44EB" w:rsidP="00590366">
            <w:pPr>
              <w:spacing w:after="0"/>
              <w:rPr>
                <w:rFonts w:cstheme="minorHAnsi"/>
                <w:color w:val="000000"/>
                <w:sz w:val="20"/>
                <w:szCs w:val="20"/>
              </w:rPr>
            </w:pPr>
            <w:r w:rsidRPr="00AD44EB">
              <w:rPr>
                <w:rFonts w:cstheme="minorHAnsi"/>
                <w:color w:val="000000"/>
                <w:sz w:val="20"/>
                <w:szCs w:val="20"/>
              </w:rPr>
              <w:t>383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E12149A" w:rsidR="00AD44EB" w:rsidRPr="00AD44EB" w:rsidRDefault="00AD44EB" w:rsidP="00590366">
            <w:pPr>
              <w:spacing w:after="0"/>
              <w:rPr>
                <w:rFonts w:cstheme="minorHAnsi"/>
                <w:color w:val="000000"/>
                <w:sz w:val="20"/>
                <w:szCs w:val="20"/>
              </w:rPr>
            </w:pPr>
            <w:r w:rsidRPr="00AD44EB">
              <w:rPr>
                <w:rFonts w:cstheme="minorHAnsi"/>
                <w:color w:val="000000"/>
                <w:sz w:val="20"/>
                <w:szCs w:val="20"/>
              </w:rPr>
              <w:t>407</w:t>
            </w:r>
          </w:p>
        </w:tc>
      </w:tr>
      <w:tr w:rsidR="00AD44EB" w:rsidRPr="00590B34" w14:paraId="5C1C2819" w14:textId="77777777" w:rsidTr="00AD44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AD44EB" w:rsidRPr="00590B34" w:rsidRDefault="00AD44EB" w:rsidP="00590366">
            <w:pPr>
              <w:spacing w:after="0"/>
              <w:rPr>
                <w:rFonts w:ascii="Arial" w:eastAsia="Times New Roman" w:hAnsi="Arial" w:cs="Arial"/>
                <w:b/>
                <w:color w:val="000000"/>
                <w:sz w:val="20"/>
                <w:szCs w:val="22"/>
                <w:lang w:val="en-AU" w:eastAsia="en-AU"/>
              </w:rPr>
            </w:pPr>
            <w:bookmarkStart w:id="67"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7"/>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31E0EBB"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E9F4383"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AD5D0D6"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38740A0"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FA8ED25"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D6B8F5A" w:rsidR="00AD44EB" w:rsidRPr="00AD44EB" w:rsidRDefault="00AD44EB" w:rsidP="00590366">
            <w:pPr>
              <w:spacing w:after="0"/>
              <w:rPr>
                <w:rFonts w:cstheme="minorHAnsi"/>
                <w:color w:val="000000"/>
                <w:sz w:val="20"/>
                <w:szCs w:val="20"/>
              </w:rPr>
            </w:pPr>
            <w:r w:rsidRPr="00AD44EB">
              <w:rPr>
                <w:rFonts w:cstheme="minorHAnsi"/>
                <w:color w:val="000000"/>
                <w:sz w:val="20"/>
                <w:szCs w:val="20"/>
              </w:rPr>
              <w:t>28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E5D6B61" w:rsidR="00AD44EB" w:rsidRPr="00AD44EB" w:rsidRDefault="00AD44EB" w:rsidP="00590366">
            <w:pPr>
              <w:spacing w:after="0"/>
              <w:rPr>
                <w:rFonts w:cstheme="minorHAnsi"/>
                <w:color w:val="000000"/>
                <w:sz w:val="20"/>
                <w:szCs w:val="20"/>
              </w:rPr>
            </w:pPr>
            <w:r w:rsidRPr="00AD44EB">
              <w:rPr>
                <w:rFonts w:cstheme="minorHAnsi"/>
                <w:color w:val="000000"/>
                <w:sz w:val="20"/>
                <w:szCs w:val="20"/>
              </w:rPr>
              <w:t>45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1C05F01" w:rsidR="00AD44EB" w:rsidRPr="00AD44EB" w:rsidRDefault="00AD44EB" w:rsidP="00590366">
            <w:pPr>
              <w:spacing w:after="0"/>
              <w:rPr>
                <w:rFonts w:cstheme="minorHAnsi"/>
                <w:color w:val="000000"/>
                <w:sz w:val="20"/>
                <w:szCs w:val="20"/>
              </w:rPr>
            </w:pPr>
            <w:r w:rsidRPr="00AD44EB">
              <w:rPr>
                <w:rFonts w:cstheme="minorHAnsi"/>
                <w:color w:val="000000"/>
                <w:sz w:val="20"/>
                <w:szCs w:val="20"/>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2D278232" w:rsidR="00AD44EB" w:rsidRPr="00AD44EB" w:rsidRDefault="00AD44EB" w:rsidP="00590366">
            <w:pPr>
              <w:spacing w:after="0"/>
              <w:rPr>
                <w:rFonts w:cstheme="minorHAnsi"/>
                <w:color w:val="000000"/>
                <w:sz w:val="20"/>
                <w:szCs w:val="20"/>
              </w:rPr>
            </w:pPr>
            <w:r w:rsidRPr="00AD44EB">
              <w:rPr>
                <w:rFonts w:cstheme="minorHAnsi"/>
                <w:color w:val="000000"/>
                <w:sz w:val="20"/>
                <w:szCs w:val="20"/>
              </w:rPr>
              <w:t>86</w:t>
            </w:r>
          </w:p>
        </w:tc>
      </w:tr>
    </w:tbl>
    <w:p w14:paraId="684E8943" w14:textId="77777777" w:rsidR="00F31EFE" w:rsidRDefault="00F31EFE" w:rsidP="00590366">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497D06C5" w:rsidR="00BF24B2" w:rsidRPr="00590B34" w:rsidRDefault="00BF24B2"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63009C">
              <w:rPr>
                <w:rFonts w:ascii="Arial" w:eastAsia="Times New Roman" w:hAnsi="Arial" w:cs="Arial"/>
                <w:b/>
                <w:bCs/>
                <w:color w:val="FFFFFF" w:themeColor="background1"/>
                <w:sz w:val="20"/>
                <w:szCs w:val="22"/>
                <w:lang w:val="en-AU" w:eastAsia="en-AU"/>
              </w:rPr>
              <w:t>Altona Meadows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D44EB" w:rsidRPr="00590B34" w14:paraId="35052B4A" w14:textId="77777777" w:rsidTr="00AD44E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AD44EB" w:rsidRPr="00590B34" w:rsidRDefault="00AD44EB"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6D4D82F1" w:rsidR="00AD44EB" w:rsidRPr="00AD44EB" w:rsidRDefault="00AD44EB" w:rsidP="00590366">
            <w:pPr>
              <w:spacing w:after="0"/>
              <w:rPr>
                <w:rFonts w:cstheme="minorHAnsi"/>
                <w:color w:val="000000"/>
                <w:sz w:val="20"/>
                <w:szCs w:val="20"/>
              </w:rPr>
            </w:pPr>
            <w:r w:rsidRPr="00AD44EB">
              <w:rPr>
                <w:rFonts w:cstheme="minorHAnsi"/>
                <w:color w:val="000000"/>
                <w:sz w:val="20"/>
                <w:szCs w:val="20"/>
              </w:rPr>
              <w:t>229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4E8BFFCA" w:rsidR="00AD44EB" w:rsidRPr="00AD44EB" w:rsidRDefault="00AD44EB" w:rsidP="00590366">
            <w:pPr>
              <w:spacing w:after="0"/>
              <w:rPr>
                <w:rFonts w:cstheme="minorHAnsi"/>
                <w:color w:val="000000"/>
                <w:sz w:val="20"/>
                <w:szCs w:val="20"/>
              </w:rPr>
            </w:pPr>
            <w:r w:rsidRPr="00AD44EB">
              <w:rPr>
                <w:rFonts w:cstheme="minorHAnsi"/>
                <w:color w:val="000000"/>
                <w:sz w:val="20"/>
                <w:szCs w:val="20"/>
              </w:rPr>
              <w:t>298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28C9F368" w:rsidR="00AD44EB" w:rsidRPr="00AD44EB" w:rsidRDefault="00AD44EB" w:rsidP="00590366">
            <w:pPr>
              <w:spacing w:after="0"/>
              <w:rPr>
                <w:rFonts w:cstheme="minorHAnsi"/>
                <w:color w:val="000000"/>
                <w:sz w:val="20"/>
                <w:szCs w:val="20"/>
              </w:rPr>
            </w:pPr>
            <w:r w:rsidRPr="00AD44EB">
              <w:rPr>
                <w:rFonts w:cstheme="minorHAnsi"/>
                <w:color w:val="000000"/>
                <w:sz w:val="20"/>
                <w:szCs w:val="20"/>
              </w:rPr>
              <w:t>324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626A340" w:rsidR="00AD44EB" w:rsidRPr="00AD44EB" w:rsidRDefault="00AD44EB" w:rsidP="00590366">
            <w:pPr>
              <w:spacing w:after="0"/>
              <w:rPr>
                <w:rFonts w:cstheme="minorHAnsi"/>
                <w:color w:val="000000"/>
                <w:sz w:val="20"/>
                <w:szCs w:val="20"/>
              </w:rPr>
            </w:pPr>
            <w:r w:rsidRPr="00AD44EB">
              <w:rPr>
                <w:rFonts w:cstheme="minorHAnsi"/>
                <w:color w:val="000000"/>
                <w:sz w:val="20"/>
                <w:szCs w:val="20"/>
              </w:rPr>
              <w:t>361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4B4BF2D3" w:rsidR="00AD44EB" w:rsidRPr="00AD44EB" w:rsidRDefault="00AD44EB" w:rsidP="00590366">
            <w:pPr>
              <w:spacing w:after="0"/>
              <w:rPr>
                <w:rFonts w:cstheme="minorHAnsi"/>
                <w:color w:val="000000"/>
                <w:sz w:val="20"/>
                <w:szCs w:val="20"/>
              </w:rPr>
            </w:pPr>
            <w:r w:rsidRPr="00AD44EB">
              <w:rPr>
                <w:rFonts w:cstheme="minorHAnsi"/>
                <w:color w:val="000000"/>
                <w:sz w:val="20"/>
                <w:szCs w:val="20"/>
              </w:rPr>
              <w:t>386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39E7F38" w:rsidR="00AD44EB" w:rsidRPr="00AD44EB" w:rsidRDefault="00AD44EB" w:rsidP="00590366">
            <w:pPr>
              <w:spacing w:after="0"/>
              <w:rPr>
                <w:rFonts w:cstheme="minorHAnsi"/>
                <w:color w:val="000000"/>
                <w:sz w:val="20"/>
                <w:szCs w:val="20"/>
              </w:rPr>
            </w:pPr>
            <w:r w:rsidRPr="00AD44EB">
              <w:rPr>
                <w:rFonts w:cstheme="minorHAnsi"/>
                <w:color w:val="000000"/>
                <w:sz w:val="20"/>
                <w:szCs w:val="20"/>
              </w:rPr>
              <w:t>401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06310E5F" w:rsidR="00AD44EB" w:rsidRPr="00AD44EB" w:rsidRDefault="00AD44EB" w:rsidP="00590366">
            <w:pPr>
              <w:spacing w:after="0"/>
              <w:rPr>
                <w:rFonts w:cstheme="minorHAnsi"/>
                <w:color w:val="000000"/>
                <w:sz w:val="20"/>
                <w:szCs w:val="20"/>
              </w:rPr>
            </w:pPr>
            <w:r w:rsidRPr="00AD44EB">
              <w:rPr>
                <w:rFonts w:cstheme="minorHAnsi"/>
                <w:color w:val="000000"/>
                <w:sz w:val="20"/>
                <w:szCs w:val="20"/>
              </w:rPr>
              <w:t>419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76A3825A" w:rsidR="00AD44EB" w:rsidRPr="00AD44EB" w:rsidRDefault="00AD44EB" w:rsidP="00590366">
            <w:pPr>
              <w:spacing w:after="0"/>
              <w:rPr>
                <w:rFonts w:cstheme="minorHAnsi"/>
                <w:color w:val="000000"/>
                <w:sz w:val="20"/>
                <w:szCs w:val="20"/>
              </w:rPr>
            </w:pPr>
            <w:r w:rsidRPr="00AD44EB">
              <w:rPr>
                <w:rFonts w:cstheme="minorHAnsi"/>
                <w:color w:val="000000"/>
                <w:sz w:val="20"/>
                <w:szCs w:val="20"/>
              </w:rPr>
              <w:t>437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D1CFC94" w:rsidR="00AD44EB" w:rsidRPr="00AD44EB" w:rsidRDefault="00AD44EB" w:rsidP="00590366">
            <w:pPr>
              <w:spacing w:after="0"/>
              <w:rPr>
                <w:rFonts w:cstheme="minorHAnsi"/>
                <w:color w:val="000000"/>
                <w:sz w:val="20"/>
                <w:szCs w:val="20"/>
              </w:rPr>
            </w:pPr>
            <w:r w:rsidRPr="00AD44EB">
              <w:rPr>
                <w:rFonts w:cstheme="minorHAnsi"/>
                <w:color w:val="000000"/>
                <w:sz w:val="20"/>
                <w:szCs w:val="20"/>
              </w:rPr>
              <w:t>461</w:t>
            </w:r>
          </w:p>
        </w:tc>
      </w:tr>
      <w:tr w:rsidR="0063009C" w:rsidRPr="00590B34" w14:paraId="422AAD1F" w14:textId="77777777" w:rsidTr="0051462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63009C" w:rsidRPr="00590B34" w:rsidRDefault="0063009C"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4A9F2B44"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5DFCC222"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645A71E"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56E1A78E"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6975425"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56873FDF"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608E0A1"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09A9368"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1985D67" w:rsidR="0063009C" w:rsidRPr="004B480A" w:rsidRDefault="0063009C" w:rsidP="00590366">
            <w:pPr>
              <w:spacing w:after="0"/>
              <w:rPr>
                <w:rFonts w:eastAsia="Times New Roman" w:cstheme="minorHAnsi"/>
                <w:color w:val="000000"/>
                <w:sz w:val="20"/>
                <w:szCs w:val="20"/>
                <w:lang w:eastAsia="en-AU"/>
              </w:rPr>
            </w:pPr>
            <w:r w:rsidRPr="004B480A">
              <w:rPr>
                <w:rFonts w:cstheme="minorHAnsi"/>
                <w:color w:val="000000"/>
                <w:sz w:val="20"/>
                <w:szCs w:val="20"/>
              </w:rPr>
              <w:t>0</w:t>
            </w:r>
          </w:p>
        </w:tc>
      </w:tr>
    </w:tbl>
    <w:p w14:paraId="7A4057BA" w14:textId="77777777" w:rsidR="00BF24B2" w:rsidRPr="00D448A5" w:rsidRDefault="00BF24B2" w:rsidP="00590366">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1F2ED669" w:rsidR="007552BB" w:rsidRPr="00590B34" w:rsidRDefault="007552BB"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F178B">
              <w:rPr>
                <w:rFonts w:ascii="Arial" w:eastAsia="Times New Roman" w:hAnsi="Arial" w:cs="Arial"/>
                <w:b/>
                <w:bCs/>
                <w:color w:val="FFFFFF" w:themeColor="background1"/>
                <w:sz w:val="20"/>
                <w:szCs w:val="22"/>
                <w:lang w:val="en-AU" w:eastAsia="en-AU"/>
              </w:rPr>
              <w:t>Altona North</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D44EB" w:rsidRPr="00590B34" w14:paraId="061452CF" w14:textId="77777777" w:rsidTr="00AD44E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AD44EB" w:rsidRPr="00590B34" w:rsidRDefault="00AD44EB"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1A18ED10" w:rsidR="00AD44EB" w:rsidRPr="00AD44EB" w:rsidRDefault="00AD44EB" w:rsidP="00590366">
            <w:pPr>
              <w:spacing w:after="0"/>
              <w:rPr>
                <w:rFonts w:cstheme="minorHAnsi"/>
                <w:color w:val="000000"/>
                <w:sz w:val="20"/>
                <w:szCs w:val="20"/>
              </w:rPr>
            </w:pPr>
            <w:r w:rsidRPr="00AD44EB">
              <w:rPr>
                <w:rFonts w:cstheme="minorHAnsi"/>
                <w:color w:val="000000"/>
                <w:sz w:val="20"/>
                <w:szCs w:val="20"/>
              </w:rPr>
              <w:t>207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6408FBBC" w:rsidR="00AD44EB" w:rsidRPr="00AD44EB" w:rsidRDefault="00AD44EB" w:rsidP="00590366">
            <w:pPr>
              <w:spacing w:after="0"/>
              <w:rPr>
                <w:rFonts w:cstheme="minorHAnsi"/>
                <w:color w:val="000000"/>
                <w:sz w:val="20"/>
                <w:szCs w:val="20"/>
              </w:rPr>
            </w:pPr>
            <w:r w:rsidRPr="00AD44EB">
              <w:rPr>
                <w:rFonts w:cstheme="minorHAnsi"/>
                <w:color w:val="000000"/>
                <w:sz w:val="20"/>
                <w:szCs w:val="20"/>
              </w:rPr>
              <w:t>289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04C2C8A7" w:rsidR="00AD44EB" w:rsidRPr="00AD44EB" w:rsidRDefault="00AD44EB" w:rsidP="00590366">
            <w:pPr>
              <w:spacing w:after="0"/>
              <w:rPr>
                <w:rFonts w:cstheme="minorHAnsi"/>
                <w:color w:val="000000"/>
                <w:sz w:val="20"/>
                <w:szCs w:val="20"/>
              </w:rPr>
            </w:pPr>
            <w:r w:rsidRPr="00AD44EB">
              <w:rPr>
                <w:rFonts w:cstheme="minorHAnsi"/>
                <w:color w:val="000000"/>
                <w:sz w:val="20"/>
                <w:szCs w:val="20"/>
              </w:rPr>
              <w:t>319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54D74D27" w:rsidR="00AD44EB" w:rsidRPr="00AD44EB" w:rsidRDefault="00AD44EB" w:rsidP="00590366">
            <w:pPr>
              <w:spacing w:after="0"/>
              <w:rPr>
                <w:rFonts w:cstheme="minorHAnsi"/>
                <w:color w:val="000000"/>
                <w:sz w:val="20"/>
                <w:szCs w:val="20"/>
              </w:rPr>
            </w:pPr>
            <w:r w:rsidRPr="00AD44EB">
              <w:rPr>
                <w:rFonts w:cstheme="minorHAnsi"/>
                <w:color w:val="000000"/>
                <w:sz w:val="20"/>
                <w:szCs w:val="20"/>
              </w:rPr>
              <w:t>341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3F472DF0" w:rsidR="00AD44EB" w:rsidRPr="00AD44EB" w:rsidRDefault="00AD44EB" w:rsidP="00590366">
            <w:pPr>
              <w:spacing w:after="0"/>
              <w:rPr>
                <w:rFonts w:cstheme="minorHAnsi"/>
                <w:color w:val="000000"/>
                <w:sz w:val="20"/>
                <w:szCs w:val="20"/>
              </w:rPr>
            </w:pPr>
            <w:r w:rsidRPr="00AD44EB">
              <w:rPr>
                <w:rFonts w:cstheme="minorHAnsi"/>
                <w:color w:val="000000"/>
                <w:sz w:val="20"/>
                <w:szCs w:val="20"/>
              </w:rPr>
              <w:t>385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066A1D0F" w:rsidR="00AD44EB" w:rsidRPr="00AD44EB" w:rsidRDefault="00AD44EB" w:rsidP="00590366">
            <w:pPr>
              <w:spacing w:after="0"/>
              <w:rPr>
                <w:rFonts w:cstheme="minorHAnsi"/>
                <w:color w:val="000000"/>
                <w:sz w:val="20"/>
                <w:szCs w:val="20"/>
              </w:rPr>
            </w:pPr>
            <w:r w:rsidRPr="00AD44EB">
              <w:rPr>
                <w:rFonts w:cstheme="minorHAnsi"/>
                <w:color w:val="000000"/>
                <w:sz w:val="20"/>
                <w:szCs w:val="20"/>
              </w:rPr>
              <w:t>475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AF0A886" w:rsidR="00AD44EB" w:rsidRPr="00AD44EB" w:rsidRDefault="00AD44EB" w:rsidP="00590366">
            <w:pPr>
              <w:spacing w:after="0"/>
              <w:rPr>
                <w:rFonts w:cstheme="minorHAnsi"/>
                <w:color w:val="000000"/>
                <w:sz w:val="20"/>
                <w:szCs w:val="20"/>
              </w:rPr>
            </w:pPr>
            <w:r w:rsidRPr="00AD44EB">
              <w:rPr>
                <w:rFonts w:cstheme="minorHAnsi"/>
                <w:color w:val="000000"/>
                <w:sz w:val="20"/>
                <w:szCs w:val="20"/>
              </w:rPr>
              <w:t>520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0F3FB95A" w:rsidR="00AD44EB" w:rsidRPr="00AD44EB" w:rsidRDefault="00AD44EB" w:rsidP="00590366">
            <w:pPr>
              <w:spacing w:after="0"/>
              <w:rPr>
                <w:rFonts w:cstheme="minorHAnsi"/>
                <w:color w:val="000000"/>
                <w:sz w:val="20"/>
                <w:szCs w:val="20"/>
              </w:rPr>
            </w:pPr>
            <w:r w:rsidRPr="00AD44EB">
              <w:rPr>
                <w:rFonts w:cstheme="minorHAnsi"/>
                <w:color w:val="000000"/>
                <w:sz w:val="20"/>
                <w:szCs w:val="20"/>
              </w:rPr>
              <w:t>568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640906FF" w:rsidR="00AD44EB" w:rsidRPr="00AD44EB" w:rsidRDefault="00AD44EB" w:rsidP="00590366">
            <w:pPr>
              <w:spacing w:after="0"/>
              <w:rPr>
                <w:rFonts w:cstheme="minorHAnsi"/>
                <w:color w:val="000000"/>
                <w:sz w:val="20"/>
                <w:szCs w:val="20"/>
              </w:rPr>
            </w:pPr>
            <w:r w:rsidRPr="00AD44EB">
              <w:rPr>
                <w:rFonts w:cstheme="minorHAnsi"/>
                <w:color w:val="000000"/>
                <w:sz w:val="20"/>
                <w:szCs w:val="20"/>
              </w:rPr>
              <w:t>622</w:t>
            </w:r>
          </w:p>
        </w:tc>
      </w:tr>
      <w:tr w:rsidR="00AD44EB" w:rsidRPr="00590B34" w14:paraId="3E91B1A6" w14:textId="77777777" w:rsidTr="00AD44E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AD44EB" w:rsidRPr="00590B34" w:rsidRDefault="00AD44EB"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71210A19"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18E2CA64"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41BFA27B" w:rsidR="00AD44EB" w:rsidRPr="00AD44EB" w:rsidRDefault="00AD44EB" w:rsidP="00590366">
            <w:pPr>
              <w:spacing w:after="0"/>
              <w:rPr>
                <w:rFonts w:cstheme="minorHAnsi"/>
                <w:color w:val="000000"/>
                <w:sz w:val="20"/>
                <w:szCs w:val="20"/>
              </w:rPr>
            </w:pPr>
            <w:r w:rsidRPr="00AD44EB">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0F94FF01" w:rsidR="00AD44EB" w:rsidRPr="00AD44EB" w:rsidRDefault="00AD44EB" w:rsidP="00590366">
            <w:pPr>
              <w:spacing w:after="0"/>
              <w:rPr>
                <w:rFonts w:cstheme="minorHAnsi"/>
                <w:color w:val="000000"/>
                <w:sz w:val="20"/>
                <w:szCs w:val="20"/>
              </w:rPr>
            </w:pPr>
            <w:r w:rsidRPr="00AD44EB">
              <w:rPr>
                <w:rFonts w:cstheme="minorHAnsi"/>
                <w:color w:val="000000"/>
                <w:sz w:val="20"/>
                <w:szCs w:val="20"/>
              </w:rPr>
              <w:t>22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56E23808" w:rsidR="00AD44EB" w:rsidRPr="00AD44EB" w:rsidRDefault="00AD44EB" w:rsidP="00590366">
            <w:pPr>
              <w:spacing w:after="0"/>
              <w:rPr>
                <w:rFonts w:cstheme="minorHAnsi"/>
                <w:color w:val="000000"/>
                <w:sz w:val="20"/>
                <w:szCs w:val="20"/>
              </w:rPr>
            </w:pPr>
            <w:r w:rsidRPr="00AD44EB">
              <w:rPr>
                <w:rFonts w:cstheme="minorHAnsi"/>
                <w:color w:val="000000"/>
                <w:sz w:val="20"/>
                <w:szCs w:val="20"/>
              </w:rPr>
              <w:t>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099FB270" w:rsidR="00AD44EB" w:rsidRPr="00AD44EB" w:rsidRDefault="00AD44EB" w:rsidP="00590366">
            <w:pPr>
              <w:spacing w:after="0"/>
              <w:rPr>
                <w:rFonts w:cstheme="minorHAnsi"/>
                <w:color w:val="000000"/>
                <w:sz w:val="20"/>
                <w:szCs w:val="20"/>
              </w:rPr>
            </w:pPr>
            <w:r w:rsidRPr="00AD44EB">
              <w:rPr>
                <w:rFonts w:cstheme="minorHAnsi"/>
                <w:color w:val="000000"/>
                <w:sz w:val="20"/>
                <w:szCs w:val="20"/>
              </w:rPr>
              <w:t>156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1AFA8888" w:rsidR="00AD44EB" w:rsidRPr="00AD44EB" w:rsidRDefault="00AD44EB" w:rsidP="00590366">
            <w:pPr>
              <w:spacing w:after="0"/>
              <w:rPr>
                <w:rFonts w:cstheme="minorHAnsi"/>
                <w:color w:val="000000"/>
                <w:sz w:val="20"/>
                <w:szCs w:val="20"/>
              </w:rPr>
            </w:pPr>
            <w:r w:rsidRPr="00AD44EB">
              <w:rPr>
                <w:rFonts w:cstheme="minorHAnsi"/>
                <w:color w:val="000000"/>
                <w:sz w:val="20"/>
                <w:szCs w:val="20"/>
              </w:rPr>
              <w:t>200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7EA9205A" w:rsidR="00AD44EB" w:rsidRPr="00AD44EB" w:rsidRDefault="00AD44EB" w:rsidP="00590366">
            <w:pPr>
              <w:spacing w:after="0"/>
              <w:rPr>
                <w:rFonts w:cstheme="minorHAnsi"/>
                <w:color w:val="000000"/>
                <w:sz w:val="20"/>
                <w:szCs w:val="20"/>
              </w:rPr>
            </w:pPr>
            <w:r w:rsidRPr="00AD44EB">
              <w:rPr>
                <w:rFonts w:cstheme="minorHAnsi"/>
                <w:color w:val="000000"/>
                <w:sz w:val="20"/>
                <w:szCs w:val="20"/>
              </w:rPr>
              <w:t>249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12DCA714" w:rsidR="00AD44EB" w:rsidRPr="00AD44EB" w:rsidRDefault="00AD44EB" w:rsidP="00590366">
            <w:pPr>
              <w:spacing w:after="0"/>
              <w:rPr>
                <w:rFonts w:cstheme="minorHAnsi"/>
                <w:color w:val="000000"/>
                <w:sz w:val="20"/>
                <w:szCs w:val="20"/>
              </w:rPr>
            </w:pPr>
            <w:r w:rsidRPr="00AD44EB">
              <w:rPr>
                <w:rFonts w:cstheme="minorHAnsi"/>
                <w:color w:val="000000"/>
                <w:sz w:val="20"/>
                <w:szCs w:val="20"/>
              </w:rPr>
              <w:t>303</w:t>
            </w:r>
          </w:p>
        </w:tc>
      </w:tr>
    </w:tbl>
    <w:p w14:paraId="3540DFA6" w14:textId="673F8352" w:rsidR="00FF178B" w:rsidRDefault="00FF178B" w:rsidP="00590366">
      <w:pPr>
        <w:rPr>
          <w:lang w:val="en-US"/>
        </w:rPr>
      </w:pPr>
    </w:p>
    <w:p w14:paraId="0A9DD994" w14:textId="64B0AEBF" w:rsidR="00386213" w:rsidRDefault="00386213" w:rsidP="00590366">
      <w:pPr>
        <w:rPr>
          <w:lang w:val="en-US"/>
        </w:rPr>
      </w:pPr>
    </w:p>
    <w:p w14:paraId="692CC720" w14:textId="77777777" w:rsidR="00386213" w:rsidRDefault="00386213" w:rsidP="00590366">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2EDB8239" w:rsidR="007552BB" w:rsidRPr="00590B34" w:rsidRDefault="007552BB"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914CA0">
              <w:rPr>
                <w:rFonts w:ascii="Arial" w:eastAsia="Times New Roman" w:hAnsi="Arial" w:cs="Arial"/>
                <w:b/>
                <w:bCs/>
                <w:color w:val="FFFFFF" w:themeColor="background1"/>
                <w:sz w:val="20"/>
                <w:szCs w:val="22"/>
                <w:lang w:val="en-AU" w:eastAsia="en-AU"/>
              </w:rPr>
              <w:t>Laverton</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B146A" w:rsidRPr="00590B34" w14:paraId="145069E0" w14:textId="77777777" w:rsidTr="00EB146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EB146A" w:rsidRPr="00590B34" w:rsidRDefault="00EB146A"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0A4BF64D"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77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434D1925"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13D0A434"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73728BCC"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58BD2320"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7A5D3E69"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61D8FFD2"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5C056A97"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1501784A"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185</w:t>
            </w:r>
          </w:p>
        </w:tc>
      </w:tr>
      <w:tr w:rsidR="00514622" w:rsidRPr="00590B34" w14:paraId="6B80805D" w14:textId="77777777" w:rsidTr="0051462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514622" w:rsidRPr="00590B34" w:rsidRDefault="00514622"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5A9F87A1"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7D537D49"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4C4E2B98"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7416BBDA"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34731303"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34CE4FC0"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5E73194B"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50CBA59E"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490BE2EC" w:rsidR="00514622" w:rsidRPr="004B480A" w:rsidRDefault="00514622" w:rsidP="00590366">
            <w:pPr>
              <w:spacing w:after="0"/>
              <w:rPr>
                <w:rFonts w:ascii="Arial" w:eastAsia="Times New Roman" w:hAnsi="Arial" w:cs="Arial"/>
                <w:color w:val="000000"/>
                <w:sz w:val="20"/>
                <w:szCs w:val="20"/>
                <w:lang w:eastAsia="en-AU"/>
              </w:rPr>
            </w:pPr>
            <w:r w:rsidRPr="004B480A">
              <w:rPr>
                <w:rFonts w:ascii="Arial" w:hAnsi="Arial" w:cs="Arial"/>
                <w:color w:val="000000"/>
                <w:sz w:val="20"/>
                <w:szCs w:val="20"/>
              </w:rPr>
              <w:t>0</w:t>
            </w:r>
          </w:p>
        </w:tc>
      </w:tr>
    </w:tbl>
    <w:p w14:paraId="71E63E16" w14:textId="77777777" w:rsidR="00FF178B" w:rsidRDefault="00FF178B" w:rsidP="00590366">
      <w:pPr>
        <w:spacing w:after="0"/>
        <w:rPr>
          <w:lang w:val="en-AU"/>
        </w:rPr>
      </w:pPr>
      <w:bookmarkStart w:id="68"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F178B" w:rsidRPr="00590B34" w14:paraId="7E1D3803" w14:textId="77777777" w:rsidTr="008F2AD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8E8BD84" w14:textId="13059B30" w:rsidR="00FF178B" w:rsidRPr="00590B34" w:rsidRDefault="00FF178B"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10573">
              <w:rPr>
                <w:rFonts w:ascii="Arial" w:eastAsia="Times New Roman" w:hAnsi="Arial" w:cs="Arial"/>
                <w:b/>
                <w:bCs/>
                <w:color w:val="FFFFFF" w:themeColor="background1"/>
                <w:sz w:val="20"/>
                <w:szCs w:val="22"/>
                <w:lang w:val="en-AU" w:eastAsia="en-AU"/>
              </w:rPr>
              <w:t>Newport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3BB3D9C"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137362E"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E265880"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01E25E1"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9FFA7C" w14:textId="77777777" w:rsidR="00FF178B" w:rsidRPr="00590B34" w:rsidRDefault="00FF178B"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594767"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7152AE3"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21B12AB"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A7F98C"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B146A" w:rsidRPr="00590B34" w14:paraId="54200CAA" w14:textId="77777777" w:rsidTr="00EB146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1FAC838" w14:textId="77777777" w:rsidR="00EB146A" w:rsidRPr="00590B34" w:rsidRDefault="00EB146A"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FF35F" w14:textId="34B061F3"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364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853FC" w14:textId="410E4EBC"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445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AC788" w14:textId="656F3F3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481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959634" w14:textId="731F7BD2"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515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03503" w14:textId="78A3F547"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537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E9221" w14:textId="0507B76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588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8ADE4" w14:textId="678AB845"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618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3DC9E" w14:textId="61E8D92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649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37C9B" w14:textId="7D5E3FA1"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688</w:t>
            </w:r>
          </w:p>
        </w:tc>
      </w:tr>
      <w:tr w:rsidR="00EB146A" w:rsidRPr="00590B34" w14:paraId="20E381E5" w14:textId="77777777" w:rsidTr="00EB146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2C519" w14:textId="77777777" w:rsidR="00EB146A" w:rsidRPr="00590B34" w:rsidRDefault="00EB146A"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04D23" w14:textId="41D79CA3"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BC17B4" w14:textId="4196D46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E5FBA8" w14:textId="42DAF488"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F41667" w14:textId="1651360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C4B00" w14:textId="55BC6829"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63A2F" w14:textId="4805431A"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2E83B" w14:textId="585EFD58"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3DA07" w14:textId="1AEC977D"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01A09" w14:textId="1BB1F288"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160</w:t>
            </w:r>
          </w:p>
        </w:tc>
      </w:tr>
    </w:tbl>
    <w:p w14:paraId="00147340" w14:textId="77777777" w:rsidR="00FF178B" w:rsidRDefault="00FF178B" w:rsidP="00590366">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F178B" w:rsidRPr="00590B34" w14:paraId="4DB827B0" w14:textId="77777777" w:rsidTr="008F2AD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B9615D9" w14:textId="299D0FC8" w:rsidR="00FF178B" w:rsidRPr="00590B34" w:rsidRDefault="00FF178B"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E2CEF">
              <w:rPr>
                <w:rFonts w:ascii="Arial" w:eastAsia="Times New Roman" w:hAnsi="Arial" w:cs="Arial"/>
                <w:b/>
                <w:bCs/>
                <w:color w:val="FFFFFF" w:themeColor="background1"/>
                <w:sz w:val="20"/>
                <w:szCs w:val="22"/>
                <w:lang w:val="en-AU" w:eastAsia="en-AU"/>
              </w:rPr>
              <w:t>Seabrook</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7D0F722"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A59789"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9B347D8"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DD82AF1"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8F45AF6" w14:textId="77777777" w:rsidR="00FF178B" w:rsidRPr="00590B34" w:rsidRDefault="00FF178B"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524922"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CCC9F46"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073F6F"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E195AAC"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B146A" w:rsidRPr="00590B34" w14:paraId="4B53B4D2" w14:textId="77777777" w:rsidTr="00EB146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CD77569" w14:textId="77777777" w:rsidR="00EB146A" w:rsidRPr="00590B34" w:rsidRDefault="00EB146A"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01B41" w14:textId="2B7245BE"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E26BD9" w14:textId="105C2315"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503880" w14:textId="43DE3D00"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46A14" w14:textId="35E28BCC"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66A77" w14:textId="2E51D53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F31F8" w14:textId="59DD45D9"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156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CCCFA8" w14:textId="1D27E0D0"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4754B2" w14:textId="740BDA2E"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90362" w14:textId="646B8FD4"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181</w:t>
            </w:r>
          </w:p>
        </w:tc>
      </w:tr>
      <w:tr w:rsidR="00EB146A" w:rsidRPr="00590B34" w14:paraId="1D6EBCFB" w14:textId="77777777" w:rsidTr="00EB146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CBD8B" w14:textId="77777777" w:rsidR="00EB146A" w:rsidRPr="00590B34" w:rsidRDefault="00EB146A"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074DB" w14:textId="1C6C89B0"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FDCF6" w14:textId="730957CD"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C9652" w14:textId="14EF27F2"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0F902C" w14:textId="5814D407"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1AAD4C" w14:textId="340AE4B2"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76F0C2" w14:textId="5A3AED48"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FF2C80" w14:textId="24EA09C3"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B052A" w14:textId="3179374B"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49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1EDDB" w14:textId="61BD2D4C" w:rsidR="00EB146A" w:rsidRPr="00EB146A" w:rsidRDefault="00EB146A" w:rsidP="00590366">
            <w:pPr>
              <w:spacing w:after="0"/>
              <w:rPr>
                <w:rFonts w:ascii="Arial" w:hAnsi="Arial" w:cs="Arial"/>
                <w:color w:val="000000"/>
                <w:sz w:val="20"/>
                <w:szCs w:val="20"/>
              </w:rPr>
            </w:pPr>
            <w:r w:rsidRPr="00EB146A">
              <w:rPr>
                <w:rFonts w:ascii="Arial" w:hAnsi="Arial" w:cs="Arial"/>
                <w:color w:val="000000"/>
                <w:sz w:val="20"/>
                <w:szCs w:val="20"/>
              </w:rPr>
              <w:t>59</w:t>
            </w:r>
          </w:p>
        </w:tc>
      </w:tr>
    </w:tbl>
    <w:p w14:paraId="19AB1BC9" w14:textId="77777777" w:rsidR="00FF178B" w:rsidRDefault="00FF178B" w:rsidP="00590366">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F178B" w:rsidRPr="00590B34" w14:paraId="7F2D8162" w14:textId="77777777" w:rsidTr="008F2AD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455BD84" w14:textId="318F2986" w:rsidR="00FF178B" w:rsidRPr="00590B34" w:rsidRDefault="00FF178B" w:rsidP="00590366">
            <w:pPr>
              <w:spacing w:after="0"/>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67968">
              <w:rPr>
                <w:rFonts w:ascii="Arial" w:eastAsia="Times New Roman" w:hAnsi="Arial" w:cs="Arial"/>
                <w:b/>
                <w:bCs/>
                <w:color w:val="FFFFFF" w:themeColor="background1"/>
                <w:sz w:val="20"/>
                <w:szCs w:val="22"/>
                <w:lang w:val="en-AU" w:eastAsia="en-AU"/>
              </w:rPr>
              <w:t>Williamstown</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546670"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EACFB2"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2EC6FE"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494C441"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A39E47B" w14:textId="77777777" w:rsidR="00FF178B" w:rsidRPr="00590B34" w:rsidRDefault="00FF178B" w:rsidP="00590366">
            <w:pPr>
              <w:spacing w:after="0"/>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FF07B1"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7D6F64D"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B3E27C"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C0461EC" w14:textId="77777777" w:rsidR="00FF178B" w:rsidRPr="00590B34" w:rsidRDefault="00FF178B" w:rsidP="00590366">
            <w:pPr>
              <w:spacing w:after="0"/>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B146A" w:rsidRPr="00590B34" w14:paraId="0A86AC95" w14:textId="77777777" w:rsidTr="00EB146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FC9871D" w14:textId="77777777" w:rsidR="00EB146A" w:rsidRPr="00590B34" w:rsidRDefault="00EB146A" w:rsidP="0059036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11669" w14:textId="29F4A1DE" w:rsidR="00EB146A" w:rsidRPr="004B480A" w:rsidRDefault="00EB146A" w:rsidP="00590366">
            <w:pPr>
              <w:spacing w:after="0"/>
              <w:rPr>
                <w:rFonts w:cstheme="minorHAnsi"/>
                <w:color w:val="000000"/>
                <w:sz w:val="20"/>
                <w:szCs w:val="20"/>
              </w:rPr>
            </w:pPr>
            <w:r w:rsidRPr="00EB146A">
              <w:rPr>
                <w:rFonts w:cstheme="minorHAnsi"/>
                <w:color w:val="000000"/>
                <w:sz w:val="20"/>
                <w:szCs w:val="20"/>
              </w:rPr>
              <w:t>199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5A0CB" w14:textId="7B94DAFD" w:rsidR="00EB146A" w:rsidRPr="004B480A" w:rsidRDefault="00EB146A" w:rsidP="00590366">
            <w:pPr>
              <w:spacing w:after="0"/>
              <w:rPr>
                <w:rFonts w:cstheme="minorHAnsi"/>
                <w:color w:val="000000"/>
                <w:sz w:val="20"/>
                <w:szCs w:val="20"/>
              </w:rPr>
            </w:pPr>
            <w:r w:rsidRPr="00EB146A">
              <w:rPr>
                <w:rFonts w:cstheme="minorHAnsi"/>
                <w:color w:val="000000"/>
                <w:sz w:val="20"/>
                <w:szCs w:val="20"/>
              </w:rPr>
              <w:t>264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6861B" w14:textId="1C2C0CBC" w:rsidR="00EB146A" w:rsidRPr="004B480A" w:rsidRDefault="00EB146A" w:rsidP="00590366">
            <w:pPr>
              <w:spacing w:after="0"/>
              <w:rPr>
                <w:rFonts w:cstheme="minorHAnsi"/>
                <w:color w:val="000000"/>
                <w:sz w:val="20"/>
                <w:szCs w:val="20"/>
              </w:rPr>
            </w:pPr>
            <w:r w:rsidRPr="00EB146A">
              <w:rPr>
                <w:rFonts w:cstheme="minorHAnsi"/>
                <w:color w:val="000000"/>
                <w:sz w:val="20"/>
                <w:szCs w:val="20"/>
              </w:rPr>
              <w:t>297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D38509" w14:textId="213010DF" w:rsidR="00EB146A" w:rsidRPr="004B480A" w:rsidRDefault="00EB146A" w:rsidP="00590366">
            <w:pPr>
              <w:spacing w:after="0"/>
              <w:rPr>
                <w:rFonts w:cstheme="minorHAnsi"/>
                <w:color w:val="000000"/>
                <w:sz w:val="20"/>
                <w:szCs w:val="20"/>
              </w:rPr>
            </w:pPr>
            <w:r w:rsidRPr="00EB146A">
              <w:rPr>
                <w:rFonts w:cstheme="minorHAnsi"/>
                <w:color w:val="000000"/>
                <w:sz w:val="20"/>
                <w:szCs w:val="20"/>
              </w:rPr>
              <w:t>334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A39233" w14:textId="50F1BFC6" w:rsidR="00EB146A" w:rsidRPr="004B480A" w:rsidRDefault="00EB146A" w:rsidP="00590366">
            <w:pPr>
              <w:spacing w:after="0"/>
              <w:rPr>
                <w:rFonts w:cstheme="minorHAnsi"/>
                <w:color w:val="000000"/>
                <w:sz w:val="20"/>
                <w:szCs w:val="20"/>
              </w:rPr>
            </w:pPr>
            <w:r w:rsidRPr="00EB146A">
              <w:rPr>
                <w:rFonts w:cstheme="minorHAnsi"/>
                <w:color w:val="000000"/>
                <w:sz w:val="20"/>
                <w:szCs w:val="20"/>
              </w:rPr>
              <w:t>361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C5F9C" w14:textId="55FB1365" w:rsidR="00EB146A" w:rsidRPr="004B480A" w:rsidRDefault="00EB146A" w:rsidP="00590366">
            <w:pPr>
              <w:spacing w:after="0"/>
              <w:rPr>
                <w:rFonts w:cstheme="minorHAnsi"/>
                <w:color w:val="000000"/>
                <w:sz w:val="20"/>
                <w:szCs w:val="20"/>
              </w:rPr>
            </w:pPr>
            <w:r w:rsidRPr="00EB146A">
              <w:rPr>
                <w:rFonts w:cstheme="minorHAnsi"/>
                <w:color w:val="000000"/>
                <w:sz w:val="20"/>
                <w:szCs w:val="20"/>
              </w:rPr>
              <w:t>381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5C962C" w14:textId="2B26E430" w:rsidR="00EB146A" w:rsidRPr="004B480A" w:rsidRDefault="00EB146A" w:rsidP="00590366">
            <w:pPr>
              <w:spacing w:after="0"/>
              <w:rPr>
                <w:rFonts w:cstheme="minorHAnsi"/>
                <w:color w:val="000000"/>
                <w:sz w:val="20"/>
                <w:szCs w:val="20"/>
              </w:rPr>
            </w:pPr>
            <w:r w:rsidRPr="00EB146A">
              <w:rPr>
                <w:rFonts w:cstheme="minorHAnsi"/>
                <w:color w:val="000000"/>
                <w:sz w:val="20"/>
                <w:szCs w:val="20"/>
              </w:rPr>
              <w:t>400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FA0028" w14:textId="1C12B8AB" w:rsidR="00EB146A" w:rsidRPr="004B480A" w:rsidRDefault="00EB146A" w:rsidP="00590366">
            <w:pPr>
              <w:spacing w:after="0"/>
              <w:rPr>
                <w:rFonts w:cstheme="minorHAnsi"/>
                <w:color w:val="000000"/>
                <w:sz w:val="20"/>
                <w:szCs w:val="20"/>
              </w:rPr>
            </w:pPr>
            <w:r w:rsidRPr="00EB146A">
              <w:rPr>
                <w:rFonts w:cstheme="minorHAnsi"/>
                <w:color w:val="000000"/>
                <w:sz w:val="20"/>
                <w:szCs w:val="20"/>
              </w:rPr>
              <w:t>419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E4E736" w14:textId="51280D7F" w:rsidR="00EB146A" w:rsidRPr="004B480A" w:rsidRDefault="00EB146A" w:rsidP="00590366">
            <w:pPr>
              <w:spacing w:after="0"/>
              <w:rPr>
                <w:rFonts w:cstheme="minorHAnsi"/>
                <w:color w:val="000000"/>
                <w:sz w:val="20"/>
                <w:szCs w:val="20"/>
              </w:rPr>
            </w:pPr>
            <w:r w:rsidRPr="00EB146A">
              <w:rPr>
                <w:rFonts w:cstheme="minorHAnsi"/>
                <w:color w:val="000000"/>
                <w:sz w:val="20"/>
                <w:szCs w:val="20"/>
              </w:rPr>
              <w:t>445</w:t>
            </w:r>
          </w:p>
        </w:tc>
      </w:tr>
      <w:tr w:rsidR="00B76DDC" w:rsidRPr="00590B34" w14:paraId="4120F4E7" w14:textId="77777777" w:rsidTr="00B76DDC">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778D0" w14:textId="77777777" w:rsidR="00B76DDC" w:rsidRPr="00590B34" w:rsidRDefault="00B76DDC" w:rsidP="0059036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2B59B" w14:textId="415DAB25" w:rsidR="00B76DDC" w:rsidRPr="004B480A" w:rsidRDefault="00B76DDC" w:rsidP="00590366">
            <w:pPr>
              <w:spacing w:after="0"/>
              <w:rPr>
                <w:rFonts w:cstheme="minorHAnsi"/>
                <w:color w:val="000000"/>
                <w:sz w:val="20"/>
                <w:szCs w:val="20"/>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C077" w14:textId="39246020" w:rsidR="00B76DDC" w:rsidRPr="004B480A" w:rsidRDefault="00B76DDC" w:rsidP="00590366">
            <w:pPr>
              <w:spacing w:after="0"/>
              <w:rPr>
                <w:rFonts w:cstheme="minorHAnsi"/>
                <w:color w:val="000000"/>
                <w:sz w:val="20"/>
                <w:szCs w:val="20"/>
              </w:rPr>
            </w:pPr>
            <w:r w:rsidRPr="004B480A">
              <w:rPr>
                <w:rFonts w:cstheme="minorHAnsi"/>
                <w:color w:val="000000"/>
                <w:sz w:val="20"/>
                <w:szCs w:val="20"/>
              </w:rPr>
              <w:t xml:space="preserve"> 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CD882C" w14:textId="64B79775" w:rsidR="00B76DDC" w:rsidRPr="004B480A" w:rsidRDefault="00B76DDC" w:rsidP="00590366">
            <w:pPr>
              <w:spacing w:after="0"/>
              <w:rPr>
                <w:rFonts w:cstheme="minorHAnsi"/>
                <w:color w:val="000000"/>
                <w:sz w:val="20"/>
                <w:szCs w:val="20"/>
              </w:rPr>
            </w:pPr>
            <w:r w:rsidRPr="004B480A">
              <w:rPr>
                <w:rFonts w:cstheme="minorHAnsi"/>
                <w:color w:val="000000"/>
                <w:sz w:val="20"/>
                <w:szCs w:val="20"/>
              </w:rPr>
              <w:t xml:space="preserve"> 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DCBE3" w14:textId="40755D73" w:rsidR="00B76DDC" w:rsidRPr="004B480A" w:rsidRDefault="00B76DDC" w:rsidP="00590366">
            <w:pPr>
              <w:spacing w:after="0"/>
              <w:rPr>
                <w:rFonts w:cstheme="minorHAnsi"/>
                <w:color w:val="000000"/>
                <w:sz w:val="20"/>
                <w:szCs w:val="20"/>
              </w:rPr>
            </w:pPr>
            <w:r w:rsidRPr="004B480A">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39D61" w14:textId="112D2301" w:rsidR="00B76DDC" w:rsidRPr="004B480A" w:rsidRDefault="00B76DDC" w:rsidP="00590366">
            <w:pPr>
              <w:spacing w:after="0"/>
              <w:rPr>
                <w:rFonts w:cstheme="minorHAnsi"/>
                <w:color w:val="000000"/>
                <w:sz w:val="20"/>
                <w:szCs w:val="20"/>
              </w:rPr>
            </w:pPr>
            <w:r w:rsidRPr="004B480A">
              <w:rPr>
                <w:rFonts w:cstheme="minorHAnsi"/>
                <w:color w:val="000000"/>
                <w:sz w:val="20"/>
                <w:szCs w:val="20"/>
              </w:rPr>
              <w:t xml:space="preserve"> 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A96AE0" w14:textId="040BE27F" w:rsidR="00B76DDC" w:rsidRPr="004B480A" w:rsidRDefault="00B03711" w:rsidP="00590366">
            <w:pPr>
              <w:spacing w:after="0"/>
              <w:rPr>
                <w:rFonts w:cstheme="minorHAnsi"/>
                <w:color w:val="000000"/>
                <w:sz w:val="20"/>
                <w:szCs w:val="20"/>
              </w:rPr>
            </w:pPr>
            <w:r w:rsidRPr="004B480A">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760F01" w14:textId="3E8FE334" w:rsidR="00B76DDC" w:rsidRPr="004B480A" w:rsidRDefault="00B03711" w:rsidP="00590366">
            <w:pPr>
              <w:spacing w:after="0"/>
              <w:rPr>
                <w:rFonts w:cstheme="minorHAnsi"/>
                <w:color w:val="000000"/>
                <w:sz w:val="20"/>
                <w:szCs w:val="20"/>
              </w:rPr>
            </w:pPr>
            <w:r w:rsidRPr="004B480A">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A8E7A" w14:textId="5E1B5F38" w:rsidR="00B76DDC" w:rsidRPr="004B480A" w:rsidRDefault="00EB146A" w:rsidP="00590366">
            <w:pPr>
              <w:spacing w:after="0"/>
              <w:rPr>
                <w:rFonts w:cstheme="minorHAnsi"/>
                <w:color w:val="000000"/>
                <w:sz w:val="20"/>
                <w:szCs w:val="20"/>
              </w:rPr>
            </w:pPr>
            <w:r>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8B47C" w14:textId="2948EED7" w:rsidR="00B76DDC" w:rsidRPr="004B480A" w:rsidRDefault="00EB146A" w:rsidP="00590366">
            <w:pPr>
              <w:spacing w:after="0"/>
              <w:rPr>
                <w:rFonts w:cstheme="minorHAnsi"/>
                <w:color w:val="000000"/>
                <w:sz w:val="20"/>
                <w:szCs w:val="20"/>
              </w:rPr>
            </w:pPr>
            <w:r>
              <w:rPr>
                <w:rFonts w:cstheme="minorHAnsi"/>
                <w:color w:val="000000"/>
                <w:sz w:val="20"/>
                <w:szCs w:val="20"/>
              </w:rPr>
              <w:t>20</w:t>
            </w:r>
          </w:p>
        </w:tc>
      </w:tr>
    </w:tbl>
    <w:p w14:paraId="0B8B6257" w14:textId="77777777" w:rsidR="00FF178B" w:rsidRDefault="00FF178B" w:rsidP="00590366">
      <w:pPr>
        <w:spacing w:after="0"/>
        <w:rPr>
          <w:lang w:val="en-AU"/>
        </w:rPr>
      </w:pPr>
    </w:p>
    <w:p w14:paraId="78B52E29" w14:textId="77777777" w:rsidR="00FF178B" w:rsidRDefault="00FF178B" w:rsidP="00590366">
      <w:pPr>
        <w:spacing w:after="0"/>
        <w:rPr>
          <w:lang w:val="en-AU"/>
        </w:rPr>
      </w:pPr>
    </w:p>
    <w:p w14:paraId="0E3518BE" w14:textId="7A1AFEFD" w:rsidR="009D0D60" w:rsidRPr="008F3B60" w:rsidRDefault="009D0D60" w:rsidP="00590366">
      <w:pPr>
        <w:spacing w:after="0"/>
        <w:rPr>
          <w:lang w:val="en-AU"/>
        </w:rPr>
      </w:pPr>
      <w:r>
        <w:rPr>
          <w:lang w:val="en-AU"/>
        </w:rPr>
        <w:br w:type="page"/>
      </w:r>
    </w:p>
    <w:p w14:paraId="10FBAA90" w14:textId="401F47C2" w:rsidR="00A46096" w:rsidRPr="008C6439" w:rsidRDefault="00A46096" w:rsidP="00590366">
      <w:pPr>
        <w:pStyle w:val="Heading1"/>
        <w:numPr>
          <w:ilvl w:val="0"/>
          <w:numId w:val="6"/>
        </w:numPr>
        <w:rPr>
          <w:lang w:val="en-AU"/>
        </w:rPr>
      </w:pPr>
      <w:bookmarkStart w:id="69" w:name="_Toc45118399"/>
      <w:r w:rsidRPr="008C6439">
        <w:rPr>
          <w:lang w:val="en-AU"/>
        </w:rPr>
        <w:t>Authorisation</w:t>
      </w:r>
      <w:bookmarkEnd w:id="68"/>
      <w:bookmarkEnd w:id="69"/>
    </w:p>
    <w:p w14:paraId="21CB06DE" w14:textId="55FEE59A" w:rsidR="00A46096" w:rsidRPr="002F4B82" w:rsidRDefault="00A46096" w:rsidP="00E15F24">
      <w:pPr>
        <w:jc w:val="both"/>
        <w:rPr>
          <w:sz w:val="20"/>
          <w:szCs w:val="20"/>
        </w:rPr>
      </w:pPr>
      <w:r w:rsidRPr="00B86A61">
        <w:t xml:space="preserve">The </w:t>
      </w:r>
      <w:r w:rsidR="00800061" w:rsidRPr="00800061">
        <w:t>Area Executive Director (Western Melbourne</w:t>
      </w:r>
      <w:r w:rsidRPr="00B86A61">
        <w:t xml:space="preserve"> of the Department of Education and Training and the </w:t>
      </w:r>
      <w:r w:rsidR="00DD3FD9">
        <w:t>Director Sustainable Communities</w:t>
      </w:r>
      <w:r w:rsidRPr="00B86A61">
        <w:t xml:space="preserve"> of </w:t>
      </w:r>
      <w:r w:rsidR="00152CFF">
        <w:rPr>
          <w:lang w:val="en-AU"/>
        </w:rPr>
        <w:t>Hobsons Bay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152CFF">
        <w:t>City of Hobsons Bay</w:t>
      </w:r>
      <w:r w:rsidR="000937BD">
        <w:t xml:space="preserve"> </w:t>
      </w:r>
      <w:r w:rsidRPr="00B86A61">
        <w:t>by signing on</w:t>
      </w:r>
      <w:r w:rsidRPr="002F4B82">
        <w:rPr>
          <w:sz w:val="20"/>
          <w:szCs w:val="20"/>
        </w:rPr>
        <w:t xml:space="preserve"> </w:t>
      </w:r>
      <w:r w:rsidR="006307EE">
        <w:rPr>
          <w:szCs w:val="22"/>
        </w:rPr>
        <w:t>15/09/2021.</w:t>
      </w:r>
    </w:p>
    <w:p w14:paraId="084F43DD" w14:textId="37D7B2C9" w:rsidR="00CF2510" w:rsidRDefault="00CF2510" w:rsidP="00E15F24">
      <w:pPr>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9628DE">
        <w:t xml:space="preserve"> 2023</w:t>
      </w:r>
      <w:r w:rsidR="006A1B5D" w:rsidRPr="00721DA8">
        <w:t xml:space="preserve"> to publish a new version that will replace the previous version.</w:t>
      </w:r>
    </w:p>
    <w:p w14:paraId="3D679A3A" w14:textId="77777777" w:rsidR="00800061" w:rsidRDefault="00800061" w:rsidP="00E15F24">
      <w:pPr>
        <w:spacing w:line="276" w:lineRule="auto"/>
        <w:jc w:val="both"/>
      </w:pPr>
      <w:r w:rsidRPr="00AE1751">
        <w:t>An out-of-cycle review may be triggered if both parties agree that there has been a change in relevant data, information or the local early childhood sector that significantly affects the reliability of a KISP’s estimates for planning purposes.</w:t>
      </w:r>
    </w:p>
    <w:p w14:paraId="68F295BE" w14:textId="77777777" w:rsidR="00800061" w:rsidRDefault="00800061" w:rsidP="00590366"/>
    <w:p w14:paraId="27A804A4" w14:textId="2C356604" w:rsidR="00A46096" w:rsidRPr="00800061" w:rsidRDefault="00A46096" w:rsidP="00590366">
      <w:pPr>
        <w:spacing w:after="0"/>
        <w:rPr>
          <w:b/>
          <w:bCs/>
          <w:szCs w:val="22"/>
        </w:rPr>
      </w:pPr>
      <w:r w:rsidRPr="00800061">
        <w:rPr>
          <w:b/>
          <w:bCs/>
        </w:rPr>
        <w:t xml:space="preserve">Signed for and on behalf and with the authority of </w:t>
      </w:r>
      <w:r w:rsidR="00152CFF" w:rsidRPr="00800061">
        <w:rPr>
          <w:b/>
          <w:bCs/>
          <w:lang w:val="en-AU"/>
        </w:rPr>
        <w:t>Hobsons Bay City Council</w:t>
      </w:r>
    </w:p>
    <w:p w14:paraId="0A8C780F" w14:textId="77777777" w:rsidR="00A46096" w:rsidRDefault="00A46096" w:rsidP="00590366">
      <w:pPr>
        <w:spacing w:after="0"/>
        <w:rPr>
          <w:szCs w:val="22"/>
        </w:rPr>
      </w:pPr>
    </w:p>
    <w:p w14:paraId="634512FF" w14:textId="77777777" w:rsidR="00800061" w:rsidRDefault="00800061" w:rsidP="00590366">
      <w:pPr>
        <w:spacing w:after="0"/>
        <w:rPr>
          <w:szCs w:val="22"/>
        </w:rPr>
      </w:pPr>
    </w:p>
    <w:p w14:paraId="6E96CBBB" w14:textId="77777777" w:rsidR="00800061" w:rsidRDefault="00800061" w:rsidP="00590366">
      <w:pPr>
        <w:spacing w:after="0"/>
        <w:rPr>
          <w:szCs w:val="22"/>
        </w:rPr>
      </w:pPr>
    </w:p>
    <w:p w14:paraId="2BD43077" w14:textId="77777777" w:rsidR="00800061" w:rsidRDefault="00800061" w:rsidP="00590366">
      <w:pPr>
        <w:spacing w:after="0"/>
        <w:rPr>
          <w:szCs w:val="22"/>
        </w:rPr>
      </w:pPr>
    </w:p>
    <w:p w14:paraId="3E63D706" w14:textId="2A12BC72" w:rsidR="00A46096" w:rsidRPr="00B86A61" w:rsidRDefault="00A46096" w:rsidP="00590366">
      <w:pPr>
        <w:spacing w:after="0"/>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590366">
      <w:pPr>
        <w:spacing w:after="0"/>
        <w:rPr>
          <w:szCs w:val="22"/>
        </w:rPr>
      </w:pPr>
      <w:r w:rsidRPr="00B86A61">
        <w:rPr>
          <w:szCs w:val="22"/>
        </w:rPr>
        <w:br/>
      </w:r>
    </w:p>
    <w:p w14:paraId="62197FA7" w14:textId="06DD86E5" w:rsidR="00800061" w:rsidRDefault="00A46096" w:rsidP="00590366">
      <w:pPr>
        <w:spacing w:after="0"/>
        <w:rPr>
          <w:szCs w:val="22"/>
        </w:rPr>
      </w:pPr>
      <w:r w:rsidRPr="00B86A61">
        <w:rPr>
          <w:szCs w:val="22"/>
        </w:rPr>
        <w:t xml:space="preserve">Name: </w:t>
      </w:r>
      <w:r w:rsidR="00DD3FD9">
        <w:rPr>
          <w:szCs w:val="22"/>
        </w:rPr>
        <w:t xml:space="preserve">Penelope </w:t>
      </w:r>
      <w:proofErr w:type="spellStart"/>
      <w:r w:rsidR="00DD3FD9">
        <w:rPr>
          <w:szCs w:val="22"/>
        </w:rPr>
        <w:t>Winslade</w:t>
      </w:r>
      <w:proofErr w:type="spellEnd"/>
      <w:r w:rsidRPr="00B86A61">
        <w:rPr>
          <w:szCs w:val="22"/>
        </w:rPr>
        <w:br/>
      </w:r>
    </w:p>
    <w:p w14:paraId="36F354D2" w14:textId="18C8F024" w:rsidR="00A46096" w:rsidRPr="00B86A61" w:rsidRDefault="00A46096" w:rsidP="00590366">
      <w:pPr>
        <w:spacing w:after="0"/>
        <w:rPr>
          <w:szCs w:val="22"/>
        </w:rPr>
      </w:pPr>
      <w:r w:rsidRPr="00B86A61">
        <w:rPr>
          <w:szCs w:val="22"/>
        </w:rPr>
        <w:t xml:space="preserve">Title: </w:t>
      </w:r>
      <w:r w:rsidR="00DD3FD9">
        <w:t>Director Sustainable Communities</w:t>
      </w:r>
      <w:r w:rsidRPr="00B86A61">
        <w:rPr>
          <w:szCs w:val="22"/>
        </w:rPr>
        <w:br/>
      </w:r>
      <w:r w:rsidRPr="00B86A61">
        <w:rPr>
          <w:szCs w:val="22"/>
        </w:rPr>
        <w:br/>
        <w:t xml:space="preserve">Address: </w:t>
      </w:r>
      <w:r w:rsidR="00800061">
        <w:rPr>
          <w:szCs w:val="22"/>
        </w:rPr>
        <w:t>115 Civic Parade, Altona, Vic, 3018</w:t>
      </w:r>
    </w:p>
    <w:p w14:paraId="3009BB15" w14:textId="77777777" w:rsidR="00A46096" w:rsidRPr="00B86A61" w:rsidRDefault="00A46096" w:rsidP="00590366">
      <w:pPr>
        <w:spacing w:after="0"/>
        <w:rPr>
          <w:szCs w:val="22"/>
        </w:rPr>
      </w:pPr>
    </w:p>
    <w:p w14:paraId="005AD05A" w14:textId="77777777" w:rsidR="00A46096" w:rsidRPr="00B86A61" w:rsidRDefault="00A46096" w:rsidP="00590366">
      <w:pPr>
        <w:spacing w:after="0"/>
        <w:rPr>
          <w:szCs w:val="22"/>
        </w:rPr>
      </w:pPr>
    </w:p>
    <w:p w14:paraId="5A8AFAAD" w14:textId="77777777" w:rsidR="00A46096" w:rsidRPr="00B86A61" w:rsidRDefault="00A46096" w:rsidP="00590366">
      <w:pPr>
        <w:spacing w:after="0"/>
        <w:rPr>
          <w:szCs w:val="22"/>
        </w:rPr>
      </w:pPr>
    </w:p>
    <w:p w14:paraId="04414EB4" w14:textId="77777777" w:rsidR="00800061" w:rsidRPr="00375055" w:rsidRDefault="00800061" w:rsidP="00800061">
      <w:pPr>
        <w:spacing w:after="0" w:line="276" w:lineRule="auto"/>
        <w:jc w:val="both"/>
        <w:rPr>
          <w:b/>
          <w:bCs/>
          <w:szCs w:val="22"/>
        </w:rPr>
      </w:pPr>
      <w:r w:rsidRPr="00375055">
        <w:rPr>
          <w:b/>
          <w:bCs/>
          <w:szCs w:val="22"/>
        </w:rPr>
        <w:t xml:space="preserve">Signed by </w:t>
      </w:r>
      <w:r w:rsidRPr="00375055">
        <w:rPr>
          <w:b/>
          <w:bCs/>
        </w:rPr>
        <w:t>Area Executive Director (Western Melbourne),</w:t>
      </w:r>
      <w:r w:rsidRPr="00375055">
        <w:rPr>
          <w:b/>
          <w:bCs/>
          <w:szCs w:val="22"/>
        </w:rPr>
        <w:t xml:space="preserve"> Department of Education and Training</w:t>
      </w:r>
    </w:p>
    <w:p w14:paraId="5874FDC5" w14:textId="77777777" w:rsidR="00800061" w:rsidRDefault="00800061" w:rsidP="00800061">
      <w:pPr>
        <w:spacing w:after="0" w:line="276" w:lineRule="auto"/>
        <w:jc w:val="both"/>
        <w:rPr>
          <w:szCs w:val="22"/>
        </w:rPr>
      </w:pPr>
    </w:p>
    <w:p w14:paraId="1B38591E" w14:textId="77777777" w:rsidR="00800061" w:rsidRDefault="00800061" w:rsidP="00800061">
      <w:pPr>
        <w:spacing w:after="0" w:line="276" w:lineRule="auto"/>
        <w:jc w:val="both"/>
        <w:rPr>
          <w:szCs w:val="22"/>
        </w:rPr>
      </w:pPr>
    </w:p>
    <w:p w14:paraId="5BBF929D" w14:textId="77777777" w:rsidR="00800061" w:rsidRDefault="00800061" w:rsidP="00800061">
      <w:pPr>
        <w:spacing w:after="0" w:line="276" w:lineRule="auto"/>
        <w:jc w:val="both"/>
        <w:rPr>
          <w:szCs w:val="22"/>
        </w:rPr>
      </w:pPr>
    </w:p>
    <w:p w14:paraId="5F686C25" w14:textId="77777777" w:rsidR="00800061" w:rsidRDefault="00800061" w:rsidP="00800061">
      <w:pPr>
        <w:spacing w:after="0" w:line="276" w:lineRule="auto"/>
        <w:jc w:val="both"/>
        <w:rPr>
          <w:szCs w:val="22"/>
        </w:rPr>
      </w:pPr>
    </w:p>
    <w:p w14:paraId="4409C2D9" w14:textId="77777777" w:rsidR="00800061" w:rsidRPr="00B86A61" w:rsidRDefault="00800061" w:rsidP="00800061">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584DEE4" w14:textId="77777777" w:rsidR="00800061" w:rsidRPr="00B86A61" w:rsidRDefault="00800061" w:rsidP="00800061">
      <w:pPr>
        <w:spacing w:after="0" w:line="276" w:lineRule="auto"/>
        <w:jc w:val="both"/>
        <w:rPr>
          <w:szCs w:val="22"/>
        </w:rPr>
      </w:pPr>
      <w:r w:rsidRPr="00B86A61">
        <w:rPr>
          <w:szCs w:val="22"/>
        </w:rPr>
        <w:br/>
      </w:r>
    </w:p>
    <w:p w14:paraId="1567A56D" w14:textId="1867EE9B" w:rsidR="00800061" w:rsidRPr="00B86A61" w:rsidRDefault="00800061" w:rsidP="00800061">
      <w:pPr>
        <w:spacing w:after="0" w:line="276" w:lineRule="auto"/>
        <w:rPr>
          <w:szCs w:val="22"/>
        </w:rPr>
      </w:pPr>
      <w:r w:rsidRPr="00B86A61">
        <w:rPr>
          <w:szCs w:val="22"/>
        </w:rPr>
        <w:t xml:space="preserve">Name: </w:t>
      </w:r>
      <w:r>
        <w:rPr>
          <w:szCs w:val="22"/>
        </w:rPr>
        <w:t xml:space="preserve"> </w:t>
      </w:r>
      <w:r w:rsidR="003A755F">
        <w:rPr>
          <w:szCs w:val="22"/>
        </w:rPr>
        <w:t>Catriona Salt</w:t>
      </w:r>
      <w:r w:rsidRPr="00B86A61">
        <w:rPr>
          <w:szCs w:val="22"/>
        </w:rPr>
        <w:br/>
      </w:r>
    </w:p>
    <w:p w14:paraId="4441FCD9" w14:textId="233BDDA6" w:rsidR="00800061" w:rsidRPr="00B86A61" w:rsidRDefault="00800061" w:rsidP="00800061">
      <w:pPr>
        <w:spacing w:after="0" w:line="276" w:lineRule="auto"/>
        <w:rPr>
          <w:szCs w:val="22"/>
          <w:lang w:val="en-US"/>
        </w:rPr>
      </w:pPr>
      <w:r w:rsidRPr="00B86A61">
        <w:rPr>
          <w:szCs w:val="22"/>
        </w:rPr>
        <w:t>Title:</w:t>
      </w:r>
      <w:r>
        <w:rPr>
          <w:szCs w:val="22"/>
        </w:rPr>
        <w:t xml:space="preserve"> </w:t>
      </w:r>
      <w:r w:rsidR="003A755F">
        <w:rPr>
          <w:szCs w:val="22"/>
        </w:rPr>
        <w:t xml:space="preserve">Acting </w:t>
      </w:r>
      <w:r>
        <w:t>Area Executive Director (Western Melbourne)</w:t>
      </w:r>
      <w:r w:rsidRPr="00B86A61">
        <w:rPr>
          <w:szCs w:val="22"/>
        </w:rPr>
        <w:br/>
      </w:r>
    </w:p>
    <w:p w14:paraId="328DD7CA" w14:textId="77777777" w:rsidR="00800061" w:rsidRPr="00D448A5" w:rsidRDefault="00800061" w:rsidP="00800061">
      <w:pPr>
        <w:spacing w:after="0" w:line="276" w:lineRule="auto"/>
        <w:jc w:val="both"/>
        <w:rPr>
          <w:lang w:val="en-US"/>
        </w:rPr>
      </w:pPr>
      <w:r w:rsidRPr="00B86A61">
        <w:rPr>
          <w:szCs w:val="22"/>
        </w:rPr>
        <w:t xml:space="preserve">Address: </w:t>
      </w:r>
      <w:r w:rsidRPr="00D2594C">
        <w:rPr>
          <w:szCs w:val="22"/>
        </w:rPr>
        <w:t>900/1 McNab Avenue, Footscray, Victoria 3011</w:t>
      </w:r>
    </w:p>
    <w:p w14:paraId="68F25774" w14:textId="232958D3" w:rsidR="002673FB" w:rsidRPr="00D448A5" w:rsidRDefault="002673FB" w:rsidP="00800061">
      <w:pPr>
        <w:spacing w:after="0"/>
        <w:rPr>
          <w:lang w:val="en-US"/>
        </w:rPr>
      </w:pPr>
    </w:p>
    <w:sectPr w:rsidR="002673FB" w:rsidRPr="00D448A5" w:rsidSect="009D1E31">
      <w:pgSz w:w="11900" w:h="16840"/>
      <w:pgMar w:top="1985"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Katrina Woodland" w:date="2021-07-05T11:42:00Z" w:initials="KW">
    <w:p w14:paraId="15075C16" w14:textId="26FC342B" w:rsidR="00E15F24" w:rsidRDefault="00E15F24">
      <w:pPr>
        <w:pStyle w:val="CommentText"/>
      </w:pPr>
      <w:r>
        <w:rPr>
          <w:rStyle w:val="CommentReference"/>
        </w:rPr>
        <w:annotationRef/>
      </w:r>
      <w:r>
        <w:t>We are not clear what is meant here, as there is unmet demand in other SA2s also?</w:t>
      </w:r>
    </w:p>
  </w:comment>
  <w:comment w:id="40" w:author="Jenny Denouden" w:date="2021-07-09T10:58:00Z" w:initials="JD">
    <w:p w14:paraId="1EAD00A5" w14:textId="0F460E9A" w:rsidR="00E15F24" w:rsidRDefault="00E15F24">
      <w:pPr>
        <w:pStyle w:val="CommentText"/>
      </w:pPr>
      <w:r>
        <w:rPr>
          <w:rStyle w:val="CommentReference"/>
        </w:rPr>
        <w:annotationRef/>
      </w:r>
      <w:r>
        <w:t xml:space="preserve">Included all </w:t>
      </w:r>
    </w:p>
  </w:comment>
  <w:comment w:id="41" w:author="Jenny Denouden" w:date="2021-07-09T10:59:00Z" w:initials="JD">
    <w:p w14:paraId="69C065C4" w14:textId="150D12BB" w:rsidR="00E15F24" w:rsidRDefault="00E15F24">
      <w:pPr>
        <w:pStyle w:val="CommentText"/>
      </w:pPr>
      <w:r>
        <w:rPr>
          <w:rStyle w:val="CommentReference"/>
        </w:rPr>
        <w:annotationRef/>
      </w:r>
    </w:p>
  </w:comment>
  <w:comment w:id="42" w:author="Katrina Woodland" w:date="2021-07-05T12:01:00Z" w:initials="KW">
    <w:p w14:paraId="3D02AAED" w14:textId="43BFB26E" w:rsidR="00E15F24" w:rsidRDefault="00E15F24">
      <w:pPr>
        <w:pStyle w:val="CommentText"/>
      </w:pPr>
      <w:r>
        <w:rPr>
          <w:rStyle w:val="CommentReference"/>
        </w:rPr>
        <w:annotationRef/>
      </w:r>
      <w:r>
        <w:t>This table is more suited to a Building Blocks Partnership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075C16" w15:done="0"/>
  <w15:commentEx w15:paraId="1EAD00A5" w15:paraIdParent="15075C16" w15:done="0"/>
  <w15:commentEx w15:paraId="69C065C4" w15:paraIdParent="15075C16" w15:done="0"/>
  <w15:commentEx w15:paraId="3D02A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6EA5" w16cex:dateUtc="2021-07-05T01:42:00Z"/>
  <w16cex:commentExtensible w16cex:durableId="2492AA6B" w16cex:dateUtc="2021-07-09T00:58:00Z"/>
  <w16cex:commentExtensible w16cex:durableId="2492AA89" w16cex:dateUtc="2021-07-09T00:59:00Z"/>
  <w16cex:commentExtensible w16cex:durableId="248D7326" w16cex:dateUtc="2021-07-05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75C16" w16cid:durableId="248D6EA5"/>
  <w16cid:commentId w16cid:paraId="1EAD00A5" w16cid:durableId="2492AA6B"/>
  <w16cid:commentId w16cid:paraId="69C065C4" w16cid:durableId="2492AA89"/>
  <w16cid:commentId w16cid:paraId="3D02AAED" w16cid:durableId="248D73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CDC6" w14:textId="77777777" w:rsidR="00E15F24" w:rsidRDefault="00E15F24" w:rsidP="003967DD">
      <w:pPr>
        <w:spacing w:after="0"/>
      </w:pPr>
      <w:r>
        <w:separator/>
      </w:r>
    </w:p>
  </w:endnote>
  <w:endnote w:type="continuationSeparator" w:id="0">
    <w:p w14:paraId="60B0D123" w14:textId="77777777" w:rsidR="00E15F24" w:rsidRDefault="00E15F24" w:rsidP="003967DD">
      <w:pPr>
        <w:spacing w:after="0"/>
      </w:pPr>
      <w:r>
        <w:continuationSeparator/>
      </w:r>
    </w:p>
  </w:endnote>
  <w:endnote w:type="continuationNotice" w:id="1">
    <w:p w14:paraId="0673F298" w14:textId="77777777" w:rsidR="00E15F24" w:rsidRDefault="00E15F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SansRounded-300">
    <w:altName w:val="Yu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E15F24" w:rsidRDefault="00E15F2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E15F24" w:rsidRDefault="00E15F2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E15F24" w:rsidRDefault="00E15F2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E15F24" w:rsidRDefault="00E15F24"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E15F24" w:rsidRPr="001105FA" w:rsidRDefault="00E15F24"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E15F24" w:rsidRPr="001105FA" w:rsidRDefault="00E15F24"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E15F24" w:rsidRPr="001105FA" w:rsidRDefault="00E15F24"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E15F24" w:rsidRPr="001105FA" w:rsidRDefault="00E15F24"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E15F24" w:rsidRPr="001105FA" w:rsidRDefault="00E15F24"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E15F24" w:rsidRPr="00E65137" w:rsidRDefault="00E15F24"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E15F24" w:rsidRDefault="00E15F2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774B70F" w14:textId="77777777" w:rsidR="00E15F24" w:rsidRPr="00E65137" w:rsidRDefault="00E15F24"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239A" w14:textId="77777777" w:rsidR="00E15F24" w:rsidRDefault="00E15F24" w:rsidP="003967DD">
      <w:pPr>
        <w:spacing w:after="0"/>
      </w:pPr>
      <w:r>
        <w:separator/>
      </w:r>
    </w:p>
  </w:footnote>
  <w:footnote w:type="continuationSeparator" w:id="0">
    <w:p w14:paraId="7F1ACD1C" w14:textId="77777777" w:rsidR="00E15F24" w:rsidRDefault="00E15F24" w:rsidP="003967DD">
      <w:pPr>
        <w:spacing w:after="0"/>
      </w:pPr>
      <w:r>
        <w:continuationSeparator/>
      </w:r>
    </w:p>
  </w:footnote>
  <w:footnote w:type="continuationNotice" w:id="1">
    <w:p w14:paraId="0704C9CC" w14:textId="77777777" w:rsidR="00E15F24" w:rsidRDefault="00E15F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E15F24" w:rsidRDefault="00E15F24"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2ED9AA5C" w:rsidR="00E15F24" w:rsidRPr="002F041E" w:rsidRDefault="00E15F24"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B142C"/>
    <w:multiLevelType w:val="hybridMultilevel"/>
    <w:tmpl w:val="0736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D90A4C"/>
    <w:multiLevelType w:val="hybridMultilevel"/>
    <w:tmpl w:val="53A0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9"/>
  </w:num>
  <w:num w:numId="4">
    <w:abstractNumId w:val="16"/>
  </w:num>
  <w:num w:numId="5">
    <w:abstractNumId w:val="18"/>
  </w:num>
  <w:num w:numId="6">
    <w:abstractNumId w:val="14"/>
  </w:num>
  <w:num w:numId="7">
    <w:abstractNumId w:val="5"/>
  </w:num>
  <w:num w:numId="8">
    <w:abstractNumId w:val="23"/>
  </w:num>
  <w:num w:numId="9">
    <w:abstractNumId w:val="20"/>
  </w:num>
  <w:num w:numId="10">
    <w:abstractNumId w:val="11"/>
  </w:num>
  <w:num w:numId="11">
    <w:abstractNumId w:val="22"/>
  </w:num>
  <w:num w:numId="12">
    <w:abstractNumId w:val="25"/>
  </w:num>
  <w:num w:numId="13">
    <w:abstractNumId w:val="17"/>
  </w:num>
  <w:num w:numId="14">
    <w:abstractNumId w:val="7"/>
  </w:num>
  <w:num w:numId="15">
    <w:abstractNumId w:val="32"/>
  </w:num>
  <w:num w:numId="16">
    <w:abstractNumId w:val="10"/>
  </w:num>
  <w:num w:numId="17">
    <w:abstractNumId w:val="3"/>
  </w:num>
  <w:num w:numId="18">
    <w:abstractNumId w:val="0"/>
  </w:num>
  <w:num w:numId="19">
    <w:abstractNumId w:val="19"/>
  </w:num>
  <w:num w:numId="20">
    <w:abstractNumId w:val="2"/>
  </w:num>
  <w:num w:numId="21">
    <w:abstractNumId w:val="28"/>
  </w:num>
  <w:num w:numId="22">
    <w:abstractNumId w:val="30"/>
  </w:num>
  <w:num w:numId="23">
    <w:abstractNumId w:val="21"/>
  </w:num>
  <w:num w:numId="24">
    <w:abstractNumId w:val="15"/>
  </w:num>
  <w:num w:numId="25">
    <w:abstractNumId w:val="1"/>
  </w:num>
  <w:num w:numId="26">
    <w:abstractNumId w:val="27"/>
  </w:num>
  <w:num w:numId="27">
    <w:abstractNumId w:val="4"/>
  </w:num>
  <w:num w:numId="28">
    <w:abstractNumId w:val="8"/>
  </w:num>
  <w:num w:numId="29">
    <w:abstractNumId w:val="33"/>
  </w:num>
  <w:num w:numId="30">
    <w:abstractNumId w:val="29"/>
  </w:num>
  <w:num w:numId="31">
    <w:abstractNumId w:val="13"/>
  </w:num>
  <w:num w:numId="32">
    <w:abstractNumId w:val="26"/>
  </w:num>
  <w:num w:numId="33">
    <w:abstractNumId w:val="31"/>
  </w:num>
  <w:num w:numId="34">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a Woodland">
    <w15:presenceInfo w15:providerId="AD" w15:userId="S::Katrina.Woodland@education.vic.gov.au::149430d7-a583-410f-a6b2-070e1bdd3267"/>
  </w15:person>
  <w15:person w15:author="Jenny Denouden">
    <w15:presenceInfo w15:providerId="AD" w15:userId="S::jdenouden@hobsonsbay.vic.gov.au::8a40dea9-7e50-4c88-b411-029ad6dc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940"/>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15"/>
    <w:rsid w:val="00041676"/>
    <w:rsid w:val="00043FD2"/>
    <w:rsid w:val="0004400F"/>
    <w:rsid w:val="00047712"/>
    <w:rsid w:val="00047A3E"/>
    <w:rsid w:val="00050817"/>
    <w:rsid w:val="00051005"/>
    <w:rsid w:val="000535CA"/>
    <w:rsid w:val="00056763"/>
    <w:rsid w:val="00057432"/>
    <w:rsid w:val="00057B53"/>
    <w:rsid w:val="00060970"/>
    <w:rsid w:val="0006271F"/>
    <w:rsid w:val="000628B3"/>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B2"/>
    <w:rsid w:val="000E07CF"/>
    <w:rsid w:val="000E17DD"/>
    <w:rsid w:val="000E293B"/>
    <w:rsid w:val="000E55A2"/>
    <w:rsid w:val="000E6E27"/>
    <w:rsid w:val="000F0ADD"/>
    <w:rsid w:val="000F422A"/>
    <w:rsid w:val="000F6539"/>
    <w:rsid w:val="00104229"/>
    <w:rsid w:val="00105DFA"/>
    <w:rsid w:val="00111368"/>
    <w:rsid w:val="00112035"/>
    <w:rsid w:val="00113929"/>
    <w:rsid w:val="00114799"/>
    <w:rsid w:val="00115234"/>
    <w:rsid w:val="0011713E"/>
    <w:rsid w:val="0011791C"/>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2CFF"/>
    <w:rsid w:val="00155600"/>
    <w:rsid w:val="001602E7"/>
    <w:rsid w:val="00160F93"/>
    <w:rsid w:val="001643B3"/>
    <w:rsid w:val="00165222"/>
    <w:rsid w:val="001656A5"/>
    <w:rsid w:val="00174953"/>
    <w:rsid w:val="00174D2E"/>
    <w:rsid w:val="00175436"/>
    <w:rsid w:val="0017684D"/>
    <w:rsid w:val="00180424"/>
    <w:rsid w:val="00180EE8"/>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27E1"/>
    <w:rsid w:val="001B5019"/>
    <w:rsid w:val="001C0F41"/>
    <w:rsid w:val="001C2791"/>
    <w:rsid w:val="001C28E7"/>
    <w:rsid w:val="001C5700"/>
    <w:rsid w:val="001C6878"/>
    <w:rsid w:val="001D4296"/>
    <w:rsid w:val="001D46DA"/>
    <w:rsid w:val="001D4CD7"/>
    <w:rsid w:val="001D646E"/>
    <w:rsid w:val="001D7BC9"/>
    <w:rsid w:val="001D7EE2"/>
    <w:rsid w:val="001E0077"/>
    <w:rsid w:val="001E0C9B"/>
    <w:rsid w:val="001E540E"/>
    <w:rsid w:val="001E6D8E"/>
    <w:rsid w:val="001F12E7"/>
    <w:rsid w:val="001F2292"/>
    <w:rsid w:val="001F2410"/>
    <w:rsid w:val="001F53AC"/>
    <w:rsid w:val="001F66CF"/>
    <w:rsid w:val="00200796"/>
    <w:rsid w:val="00205015"/>
    <w:rsid w:val="00206DDB"/>
    <w:rsid w:val="002070F4"/>
    <w:rsid w:val="00210573"/>
    <w:rsid w:val="00212041"/>
    <w:rsid w:val="00215D6F"/>
    <w:rsid w:val="00216582"/>
    <w:rsid w:val="00216F4D"/>
    <w:rsid w:val="00217591"/>
    <w:rsid w:val="00220475"/>
    <w:rsid w:val="00221CDF"/>
    <w:rsid w:val="00223652"/>
    <w:rsid w:val="002261D8"/>
    <w:rsid w:val="00231F5A"/>
    <w:rsid w:val="00232132"/>
    <w:rsid w:val="00233330"/>
    <w:rsid w:val="002337D0"/>
    <w:rsid w:val="00234941"/>
    <w:rsid w:val="0023519F"/>
    <w:rsid w:val="00235B1D"/>
    <w:rsid w:val="00241373"/>
    <w:rsid w:val="00241C52"/>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119"/>
    <w:rsid w:val="002D0A4F"/>
    <w:rsid w:val="002D1A13"/>
    <w:rsid w:val="002D48BE"/>
    <w:rsid w:val="002D50C8"/>
    <w:rsid w:val="002D5904"/>
    <w:rsid w:val="002D6618"/>
    <w:rsid w:val="002E1146"/>
    <w:rsid w:val="002E379E"/>
    <w:rsid w:val="002E3BED"/>
    <w:rsid w:val="002E3D70"/>
    <w:rsid w:val="002E6243"/>
    <w:rsid w:val="002E68D1"/>
    <w:rsid w:val="002E68F5"/>
    <w:rsid w:val="002F028B"/>
    <w:rsid w:val="002F041E"/>
    <w:rsid w:val="002F0F68"/>
    <w:rsid w:val="003006A6"/>
    <w:rsid w:val="003008DE"/>
    <w:rsid w:val="0030485B"/>
    <w:rsid w:val="0030587C"/>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36916"/>
    <w:rsid w:val="0034355E"/>
    <w:rsid w:val="003435B2"/>
    <w:rsid w:val="00350264"/>
    <w:rsid w:val="00350E8E"/>
    <w:rsid w:val="003518DD"/>
    <w:rsid w:val="00353251"/>
    <w:rsid w:val="00353668"/>
    <w:rsid w:val="0036042D"/>
    <w:rsid w:val="00360CF7"/>
    <w:rsid w:val="00365640"/>
    <w:rsid w:val="00367389"/>
    <w:rsid w:val="00371C2E"/>
    <w:rsid w:val="003849E3"/>
    <w:rsid w:val="00384D91"/>
    <w:rsid w:val="00386213"/>
    <w:rsid w:val="003873F9"/>
    <w:rsid w:val="00387E2F"/>
    <w:rsid w:val="00390B0D"/>
    <w:rsid w:val="003924FC"/>
    <w:rsid w:val="003941C1"/>
    <w:rsid w:val="003967DD"/>
    <w:rsid w:val="003A324A"/>
    <w:rsid w:val="003A381F"/>
    <w:rsid w:val="003A755F"/>
    <w:rsid w:val="003B1AC6"/>
    <w:rsid w:val="003B1DB3"/>
    <w:rsid w:val="003B3A6E"/>
    <w:rsid w:val="003B5460"/>
    <w:rsid w:val="003B6D26"/>
    <w:rsid w:val="003C1204"/>
    <w:rsid w:val="003C28D3"/>
    <w:rsid w:val="003C3352"/>
    <w:rsid w:val="003C6010"/>
    <w:rsid w:val="003C6360"/>
    <w:rsid w:val="003C6586"/>
    <w:rsid w:val="003D0B80"/>
    <w:rsid w:val="003D1AF4"/>
    <w:rsid w:val="003D3541"/>
    <w:rsid w:val="003D55C7"/>
    <w:rsid w:val="003D6EF7"/>
    <w:rsid w:val="003E0392"/>
    <w:rsid w:val="003E119E"/>
    <w:rsid w:val="003E33CF"/>
    <w:rsid w:val="003E66C4"/>
    <w:rsid w:val="003E74BF"/>
    <w:rsid w:val="003E7E37"/>
    <w:rsid w:val="003F0B0E"/>
    <w:rsid w:val="003F188B"/>
    <w:rsid w:val="003F20F3"/>
    <w:rsid w:val="003F2932"/>
    <w:rsid w:val="003F32DA"/>
    <w:rsid w:val="003F3C2D"/>
    <w:rsid w:val="003F4951"/>
    <w:rsid w:val="003F5280"/>
    <w:rsid w:val="003F6965"/>
    <w:rsid w:val="0040058D"/>
    <w:rsid w:val="00404DF2"/>
    <w:rsid w:val="0040729A"/>
    <w:rsid w:val="00410927"/>
    <w:rsid w:val="00412322"/>
    <w:rsid w:val="00413DC6"/>
    <w:rsid w:val="0041661D"/>
    <w:rsid w:val="0041756E"/>
    <w:rsid w:val="00420247"/>
    <w:rsid w:val="004219BE"/>
    <w:rsid w:val="00421E79"/>
    <w:rsid w:val="0043025C"/>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95999"/>
    <w:rsid w:val="004A2921"/>
    <w:rsid w:val="004A4597"/>
    <w:rsid w:val="004A4EE0"/>
    <w:rsid w:val="004A515B"/>
    <w:rsid w:val="004A69CE"/>
    <w:rsid w:val="004A7DAE"/>
    <w:rsid w:val="004B1485"/>
    <w:rsid w:val="004B2649"/>
    <w:rsid w:val="004B2676"/>
    <w:rsid w:val="004B2E22"/>
    <w:rsid w:val="004B4004"/>
    <w:rsid w:val="004B43D1"/>
    <w:rsid w:val="004B480A"/>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2CEF"/>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4622"/>
    <w:rsid w:val="00516F2F"/>
    <w:rsid w:val="00517B1F"/>
    <w:rsid w:val="0052074D"/>
    <w:rsid w:val="0052151C"/>
    <w:rsid w:val="005273FF"/>
    <w:rsid w:val="00531951"/>
    <w:rsid w:val="00533473"/>
    <w:rsid w:val="00540932"/>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366"/>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148E9"/>
    <w:rsid w:val="00621E42"/>
    <w:rsid w:val="00622963"/>
    <w:rsid w:val="00624A55"/>
    <w:rsid w:val="00625C18"/>
    <w:rsid w:val="00625DD8"/>
    <w:rsid w:val="0062740D"/>
    <w:rsid w:val="0063009C"/>
    <w:rsid w:val="006307EE"/>
    <w:rsid w:val="006308CD"/>
    <w:rsid w:val="00632162"/>
    <w:rsid w:val="00632E34"/>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36EB"/>
    <w:rsid w:val="006676D1"/>
    <w:rsid w:val="00673D83"/>
    <w:rsid w:val="00676EF0"/>
    <w:rsid w:val="00677C14"/>
    <w:rsid w:val="00682DC2"/>
    <w:rsid w:val="00682E65"/>
    <w:rsid w:val="006840DE"/>
    <w:rsid w:val="00687BDD"/>
    <w:rsid w:val="006962E7"/>
    <w:rsid w:val="00696EE3"/>
    <w:rsid w:val="006A1370"/>
    <w:rsid w:val="006A1B5D"/>
    <w:rsid w:val="006A25AC"/>
    <w:rsid w:val="006A6B01"/>
    <w:rsid w:val="006B58B2"/>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E70CD"/>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3790C"/>
    <w:rsid w:val="00741407"/>
    <w:rsid w:val="00741EEA"/>
    <w:rsid w:val="00744E46"/>
    <w:rsid w:val="00745E3A"/>
    <w:rsid w:val="0074717B"/>
    <w:rsid w:val="007506EB"/>
    <w:rsid w:val="007552BB"/>
    <w:rsid w:val="00756E13"/>
    <w:rsid w:val="007572C6"/>
    <w:rsid w:val="0075780F"/>
    <w:rsid w:val="00766451"/>
    <w:rsid w:val="00767E80"/>
    <w:rsid w:val="007702C9"/>
    <w:rsid w:val="0077405A"/>
    <w:rsid w:val="00774CFE"/>
    <w:rsid w:val="00776389"/>
    <w:rsid w:val="00780C91"/>
    <w:rsid w:val="0078307D"/>
    <w:rsid w:val="00784C55"/>
    <w:rsid w:val="0078614E"/>
    <w:rsid w:val="00786933"/>
    <w:rsid w:val="00787769"/>
    <w:rsid w:val="00787E4B"/>
    <w:rsid w:val="0079488A"/>
    <w:rsid w:val="007948B2"/>
    <w:rsid w:val="00797E0C"/>
    <w:rsid w:val="007A33EB"/>
    <w:rsid w:val="007A4A50"/>
    <w:rsid w:val="007A54EE"/>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511C"/>
    <w:rsid w:val="007F6280"/>
    <w:rsid w:val="007F628F"/>
    <w:rsid w:val="00800061"/>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62E"/>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0BC"/>
    <w:rsid w:val="008C5DAE"/>
    <w:rsid w:val="008C6439"/>
    <w:rsid w:val="008C6A1F"/>
    <w:rsid w:val="008C72C1"/>
    <w:rsid w:val="008D2FD3"/>
    <w:rsid w:val="008D3295"/>
    <w:rsid w:val="008D33E9"/>
    <w:rsid w:val="008E1D63"/>
    <w:rsid w:val="008E446D"/>
    <w:rsid w:val="008E5ECA"/>
    <w:rsid w:val="008E6F6C"/>
    <w:rsid w:val="008F2ADB"/>
    <w:rsid w:val="008F3B60"/>
    <w:rsid w:val="008F5C31"/>
    <w:rsid w:val="008F766C"/>
    <w:rsid w:val="009010C6"/>
    <w:rsid w:val="00903964"/>
    <w:rsid w:val="0090409B"/>
    <w:rsid w:val="00910776"/>
    <w:rsid w:val="009134F3"/>
    <w:rsid w:val="009145FA"/>
    <w:rsid w:val="00914CA0"/>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28DE"/>
    <w:rsid w:val="00964458"/>
    <w:rsid w:val="00965BD9"/>
    <w:rsid w:val="009679E3"/>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41"/>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9F710F"/>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440B"/>
    <w:rsid w:val="00AB6463"/>
    <w:rsid w:val="00AB7543"/>
    <w:rsid w:val="00AC1EEA"/>
    <w:rsid w:val="00AC222B"/>
    <w:rsid w:val="00AC4692"/>
    <w:rsid w:val="00AC537D"/>
    <w:rsid w:val="00AC60A5"/>
    <w:rsid w:val="00AC69E3"/>
    <w:rsid w:val="00AC7938"/>
    <w:rsid w:val="00AD034F"/>
    <w:rsid w:val="00AD1BF3"/>
    <w:rsid w:val="00AD2301"/>
    <w:rsid w:val="00AD44EB"/>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3711"/>
    <w:rsid w:val="00B07281"/>
    <w:rsid w:val="00B211E6"/>
    <w:rsid w:val="00B30809"/>
    <w:rsid w:val="00B351CF"/>
    <w:rsid w:val="00B419CB"/>
    <w:rsid w:val="00B42062"/>
    <w:rsid w:val="00B42EC4"/>
    <w:rsid w:val="00B43254"/>
    <w:rsid w:val="00B50E3A"/>
    <w:rsid w:val="00B51288"/>
    <w:rsid w:val="00B60DFC"/>
    <w:rsid w:val="00B6231D"/>
    <w:rsid w:val="00B63473"/>
    <w:rsid w:val="00B63AB1"/>
    <w:rsid w:val="00B6440E"/>
    <w:rsid w:val="00B65337"/>
    <w:rsid w:val="00B71B18"/>
    <w:rsid w:val="00B72F96"/>
    <w:rsid w:val="00B74376"/>
    <w:rsid w:val="00B76DDC"/>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3030"/>
    <w:rsid w:val="00BE4886"/>
    <w:rsid w:val="00BE5E4D"/>
    <w:rsid w:val="00BE71E3"/>
    <w:rsid w:val="00BF0301"/>
    <w:rsid w:val="00BF24B2"/>
    <w:rsid w:val="00BF4058"/>
    <w:rsid w:val="00BF6168"/>
    <w:rsid w:val="00BF6B67"/>
    <w:rsid w:val="00BF71D9"/>
    <w:rsid w:val="00BF785B"/>
    <w:rsid w:val="00BF7FE9"/>
    <w:rsid w:val="00C049A4"/>
    <w:rsid w:val="00C04E6D"/>
    <w:rsid w:val="00C059DF"/>
    <w:rsid w:val="00C16837"/>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0D0"/>
    <w:rsid w:val="00C612B5"/>
    <w:rsid w:val="00C67996"/>
    <w:rsid w:val="00C70A55"/>
    <w:rsid w:val="00C74139"/>
    <w:rsid w:val="00C7722E"/>
    <w:rsid w:val="00C773B8"/>
    <w:rsid w:val="00C804E4"/>
    <w:rsid w:val="00C8085B"/>
    <w:rsid w:val="00C823CA"/>
    <w:rsid w:val="00C86DE0"/>
    <w:rsid w:val="00C93BAD"/>
    <w:rsid w:val="00C94634"/>
    <w:rsid w:val="00C9598A"/>
    <w:rsid w:val="00CA375C"/>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030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47E74"/>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990"/>
    <w:rsid w:val="00DA7A50"/>
    <w:rsid w:val="00DB0E1D"/>
    <w:rsid w:val="00DB15C1"/>
    <w:rsid w:val="00DB24CE"/>
    <w:rsid w:val="00DB2CF3"/>
    <w:rsid w:val="00DB4D16"/>
    <w:rsid w:val="00DC4559"/>
    <w:rsid w:val="00DC564E"/>
    <w:rsid w:val="00DC67B9"/>
    <w:rsid w:val="00DD05BE"/>
    <w:rsid w:val="00DD1610"/>
    <w:rsid w:val="00DD34FD"/>
    <w:rsid w:val="00DD3FD9"/>
    <w:rsid w:val="00DD7105"/>
    <w:rsid w:val="00DD7385"/>
    <w:rsid w:val="00DD74AA"/>
    <w:rsid w:val="00DE0B42"/>
    <w:rsid w:val="00DE3A51"/>
    <w:rsid w:val="00DE4740"/>
    <w:rsid w:val="00DE493E"/>
    <w:rsid w:val="00DE6CEC"/>
    <w:rsid w:val="00DE7A3C"/>
    <w:rsid w:val="00DF39E0"/>
    <w:rsid w:val="00DF5DD0"/>
    <w:rsid w:val="00DF5E06"/>
    <w:rsid w:val="00DF7CEB"/>
    <w:rsid w:val="00E01B0B"/>
    <w:rsid w:val="00E01C28"/>
    <w:rsid w:val="00E0766A"/>
    <w:rsid w:val="00E07E07"/>
    <w:rsid w:val="00E11F6D"/>
    <w:rsid w:val="00E12A74"/>
    <w:rsid w:val="00E14646"/>
    <w:rsid w:val="00E15F24"/>
    <w:rsid w:val="00E16E9A"/>
    <w:rsid w:val="00E20ADB"/>
    <w:rsid w:val="00E2146E"/>
    <w:rsid w:val="00E248CD"/>
    <w:rsid w:val="00E24FC5"/>
    <w:rsid w:val="00E25FF1"/>
    <w:rsid w:val="00E273F6"/>
    <w:rsid w:val="00E3046F"/>
    <w:rsid w:val="00E3215D"/>
    <w:rsid w:val="00E3277C"/>
    <w:rsid w:val="00E3292A"/>
    <w:rsid w:val="00E33737"/>
    <w:rsid w:val="00E365AB"/>
    <w:rsid w:val="00E3726D"/>
    <w:rsid w:val="00E4277B"/>
    <w:rsid w:val="00E47342"/>
    <w:rsid w:val="00E47901"/>
    <w:rsid w:val="00E50D74"/>
    <w:rsid w:val="00E5471B"/>
    <w:rsid w:val="00E54913"/>
    <w:rsid w:val="00E567CD"/>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10D1"/>
    <w:rsid w:val="00EB146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1DBA"/>
    <w:rsid w:val="00F02E29"/>
    <w:rsid w:val="00F12364"/>
    <w:rsid w:val="00F16086"/>
    <w:rsid w:val="00F22D9B"/>
    <w:rsid w:val="00F25C71"/>
    <w:rsid w:val="00F3020D"/>
    <w:rsid w:val="00F31EFE"/>
    <w:rsid w:val="00F32974"/>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67968"/>
    <w:rsid w:val="00F71541"/>
    <w:rsid w:val="00F717B8"/>
    <w:rsid w:val="00F72A94"/>
    <w:rsid w:val="00F73319"/>
    <w:rsid w:val="00F73873"/>
    <w:rsid w:val="00F76F40"/>
    <w:rsid w:val="00F80A4A"/>
    <w:rsid w:val="00F82325"/>
    <w:rsid w:val="00F8610F"/>
    <w:rsid w:val="00F869E2"/>
    <w:rsid w:val="00F87F13"/>
    <w:rsid w:val="00F951BD"/>
    <w:rsid w:val="00FA4A16"/>
    <w:rsid w:val="00FA4C63"/>
    <w:rsid w:val="00FA4D7F"/>
    <w:rsid w:val="00FA4F3A"/>
    <w:rsid w:val="00FA5122"/>
    <w:rsid w:val="00FB1A91"/>
    <w:rsid w:val="00FB1C2C"/>
    <w:rsid w:val="00FB2568"/>
    <w:rsid w:val="00FB2ED3"/>
    <w:rsid w:val="00FB470F"/>
    <w:rsid w:val="00FB5AD5"/>
    <w:rsid w:val="00FB6AE8"/>
    <w:rsid w:val="00FC1D3D"/>
    <w:rsid w:val="00FC7A7E"/>
    <w:rsid w:val="00FD1A33"/>
    <w:rsid w:val="00FD2CF1"/>
    <w:rsid w:val="00FD3659"/>
    <w:rsid w:val="00FD5E17"/>
    <w:rsid w:val="00FD6257"/>
    <w:rsid w:val="00FD76B1"/>
    <w:rsid w:val="00FE0E00"/>
    <w:rsid w:val="00FE344C"/>
    <w:rsid w:val="00FE385E"/>
    <w:rsid w:val="00FE4621"/>
    <w:rsid w:val="00FE69D8"/>
    <w:rsid w:val="00FE77B0"/>
    <w:rsid w:val="00FF0350"/>
    <w:rsid w:val="00FF178B"/>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634"/>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817">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rofile.id.com.au/hobsons-bay/assist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commentsExtended" Target="commentsExtended.xml"/><Relationship Id="rId27"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Hobsons_Bay_KISP_Signed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47F8C6E9653A46AE92F4B64865514EA6" version="1.0.0">
  <systemFields>
    <field name="Objective-Id">
      <value order="0">A3569620</value>
    </field>
    <field name="Objective-Title">
      <value order="0">Hobsons Bay KISP_Draft July 2021 DET feedback</value>
    </field>
    <field name="Objective-Description">
      <value order="0"/>
    </field>
    <field name="Objective-CreationStamp">
      <value order="0">2021-07-09T00:53:59Z</value>
    </field>
    <field name="Objective-IsApproved">
      <value order="0">false</value>
    </field>
    <field name="Objective-IsPublished">
      <value order="0">false</value>
    </field>
    <field name="Objective-DatePublished">
      <value order="0"/>
    </field>
    <field name="Objective-ModificationStamp">
      <value order="0">2021-07-09T01:03:47Z</value>
    </field>
    <field name="Objective-Owner">
      <value order="0">Jenny Denouden</value>
    </field>
    <field name="Objective-Path">
      <value order="0">Objective Global Folder:.Family, Youth and Children's Services:Early Years Resources:Planning:Three Year Old Kindergarten Planning - Early Years - Family, Youth and Children's Services:DET</value>
    </field>
    <field name="Objective-Parent">
      <value order="0">DET</value>
    </field>
    <field name="Objective-State">
      <value order="0">Being Edited</value>
    </field>
    <field name="Objective-VersionId">
      <value order="0">vA5572947</value>
    </field>
    <field name="Objective-Version">
      <value order="0">1.1</value>
    </field>
    <field name="Objective-VersionNumber">
      <value order="0">3</value>
    </field>
    <field name="Objective-VersionComment">
      <value order="0"/>
    </field>
    <field name="Objective-FileNumber">
      <value order="0">qA140743</value>
    </field>
    <field name="Objective-Classification">
      <value order="0"/>
    </field>
    <field name="Objective-Caveats">
      <value order="0"/>
    </field>
  </systemFields>
  <catalogues>
    <catalogue name="Document Type Catalogue" type="type" ori="id:cA13">
      <field name="Objective-Business Unit">
        <value order="0"/>
      </field>
      <field name="Objective-Document Type">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C2B04-B995-4687-803C-EAF774499B47}">
  <ds:schemaRefs>
    <ds:schemaRef ds:uri="http://purl.org/dc/dcmitype/"/>
    <ds:schemaRef ds:uri="http://schemas.microsoft.com/sharepoint/v4"/>
    <ds:schemaRef ds:uri="http://schemas.microsoft.com/office/2006/documentManagement/types"/>
    <ds:schemaRef ds:uri="http://schemas.microsoft.com/office/2006/metadata/properties"/>
    <ds:schemaRef ds:uri="http://schemas.microsoft.com/Sharepoint/v3"/>
    <ds:schemaRef ds:uri="http://purl.org/dc/terms/"/>
    <ds:schemaRef ds:uri="92143452-79c2-4c19-b4ab-3bf92b289002"/>
    <ds:schemaRef ds:uri="http://purl.org/dc/elements/1.1/"/>
    <ds:schemaRef ds:uri="http://www.w3.org/XML/1998/namespace"/>
    <ds:schemaRef ds:uri="http://schemas.microsoft.com/office/infopath/2007/PartnerControls"/>
    <ds:schemaRef ds:uri="http://schemas.openxmlformats.org/package/2006/metadata/core-properties"/>
    <ds:schemaRef ds:uri="31668d71-c2e5-4aea-b4c9-de8c85bbb4e2"/>
  </ds:schemaRefs>
</ds:datastoreItem>
</file>

<file path=customXml/itemProps2.xml><?xml version="1.0" encoding="utf-8"?>
<ds:datastoreItem xmlns:ds="http://schemas.openxmlformats.org/officeDocument/2006/customXml" ds:itemID="{57BCDFB2-DAD6-4882-8D9C-5853BA7AD7E8}"/>
</file>

<file path=customXml/itemProps3.xml><?xml version="1.0" encoding="utf-8"?>
<ds:datastoreItem xmlns:ds="http://schemas.openxmlformats.org/officeDocument/2006/customXml" ds:itemID="{F3F276AD-F699-41A6-89A0-6D9A15CE13C6}">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7F8C6E9653A46AE92F4B64865514EA6"/>
  </ds:schemaRefs>
</ds:datastoreItem>
</file>

<file path=customXml/itemProps5.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9</cp:revision>
  <dcterms:created xsi:type="dcterms:W3CDTF">2021-07-27T23:24:00Z</dcterms:created>
  <dcterms:modified xsi:type="dcterms:W3CDTF">2022-05-05T05:57:00Z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{cc8ce8c9-faea-409c-a2f9-6f0631dfcf00}</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R20211756930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2021-11-05T22:13:04.6303341+11:00</vt:lpwstr>
  </property>
  <property fmtid="{D5CDD505-2E9C-101B-9397-08002B2CF9AE}" pid="16" name="_docset_NoMedatataSyncRequired">
    <vt:lpwstr>False</vt:lpwstr>
  </property>
  <property fmtid="{D5CDD505-2E9C-101B-9397-08002B2CF9AE}" pid="17" name="Objective-Id">
    <vt:lpwstr>A3569620</vt:lpwstr>
  </property>
  <property fmtid="{D5CDD505-2E9C-101B-9397-08002B2CF9AE}" pid="18" name="Objective-Title">
    <vt:lpwstr>Hobsons Bay KISP_Draft July 2021 DET feedback</vt:lpwstr>
  </property>
  <property fmtid="{D5CDD505-2E9C-101B-9397-08002B2CF9AE}" pid="19" name="Objective-Description">
    <vt:lpwstr/>
  </property>
  <property fmtid="{D5CDD505-2E9C-101B-9397-08002B2CF9AE}" pid="20" name="Objective-CreationStamp">
    <vt:filetime>2021-07-09T00:54:04Z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2021-07-09T01:03:47Z</vt:filetime>
  </property>
  <property fmtid="{D5CDD505-2E9C-101B-9397-08002B2CF9AE}" pid="25" name="Objective-Owner">
    <vt:lpwstr>Jenny Denouden</vt:lpwstr>
  </property>
  <property fmtid="{D5CDD505-2E9C-101B-9397-08002B2CF9AE}" pid="26" name="Objective-Path">
    <vt:lpwstr>Objective Global Folder:.Family, Youth and Children's Services:Early Years Resources:Planning:Three Year Old Kindergarten Planning - Early Years - Family, Youth and Children's Services:DET:</vt:lpwstr>
  </property>
  <property fmtid="{D5CDD505-2E9C-101B-9397-08002B2CF9AE}" pid="27" name="Objective-Parent">
    <vt:lpwstr>DET</vt:lpwstr>
  </property>
  <property fmtid="{D5CDD505-2E9C-101B-9397-08002B2CF9AE}" pid="28" name="Objective-State">
    <vt:lpwstr>Being Edited</vt:lpwstr>
  </property>
  <property fmtid="{D5CDD505-2E9C-101B-9397-08002B2CF9AE}" pid="29" name="Objective-VersionId">
    <vt:lpwstr>vA5572947</vt:lpwstr>
  </property>
  <property fmtid="{D5CDD505-2E9C-101B-9397-08002B2CF9AE}" pid="30" name="Objective-Version">
    <vt:lpwstr>1.1</vt:lpwstr>
  </property>
  <property fmtid="{D5CDD505-2E9C-101B-9397-08002B2CF9AE}" pid="31" name="Objective-VersionNumber">
    <vt:r8>3</vt:r8>
  </property>
  <property fmtid="{D5CDD505-2E9C-101B-9397-08002B2CF9AE}" pid="32" name="Objective-VersionComment">
    <vt:lpwstr/>
  </property>
  <property fmtid="{D5CDD505-2E9C-101B-9397-08002B2CF9AE}" pid="33" name="Objective-FileNumber">
    <vt:lpwstr>qA140743</vt:lpwstr>
  </property>
  <property fmtid="{D5CDD505-2E9C-101B-9397-08002B2CF9AE}" pid="34" name="Objective-Classification">
    <vt:lpwstr>[Inherited - none]</vt:lpwstr>
  </property>
  <property fmtid="{D5CDD505-2E9C-101B-9397-08002B2CF9AE}" pid="35" name="Objective-Caveats">
    <vt:lpwstr/>
  </property>
  <property fmtid="{D5CDD505-2E9C-101B-9397-08002B2CF9AE}" pid="36" name="Objective-Business Unit">
    <vt:lpwstr/>
  </property>
  <property fmtid="{D5CDD505-2E9C-101B-9397-08002B2CF9AE}" pid="37" name="Objective-Document Type">
    <vt:lpwstr/>
  </property>
  <property fmtid="{D5CDD505-2E9C-101B-9397-08002B2CF9AE}" pid="38" name="Objective-Comment">
    <vt:lpwstr/>
  </property>
  <property fmtid="{D5CDD505-2E9C-101B-9397-08002B2CF9AE}" pid="39" name="Objective-Business Unit [system]">
    <vt:lpwstr/>
  </property>
  <property fmtid="{D5CDD505-2E9C-101B-9397-08002B2CF9AE}" pid="40" name="Objective-Document Type [system]">
    <vt:lpwstr/>
  </property>
  <property fmtid="{D5CDD505-2E9C-101B-9397-08002B2CF9AE}" pid="41" name="DEECD_Author">
    <vt:lpwstr>94;#Education|5232e41c-5101-41fe-b638-7d41d1371531</vt:lpwstr>
  </property>
  <property fmtid="{D5CDD505-2E9C-101B-9397-08002B2CF9AE}" pid="42" name="DEECD_ItemType">
    <vt:lpwstr>101;#Page|eb523acf-a821-456c-a76b-7607578309d7</vt:lpwstr>
  </property>
  <property fmtid="{D5CDD505-2E9C-101B-9397-08002B2CF9AE}" pid="43" name="DEECD_SubjectCategory">
    <vt:lpwstr/>
  </property>
  <property fmtid="{D5CDD505-2E9C-101B-9397-08002B2CF9AE}" pid="44" name="DEECD_Audience">
    <vt:lpwstr/>
  </property>
</Properties>
</file>