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74C1A" w14:textId="46DD04E8" w:rsidR="001375BB" w:rsidRDefault="001375BB" w:rsidP="00A63D55">
      <w:pPr>
        <w:pStyle w:val="Covertitle"/>
      </w:pPr>
      <w:r>
        <w:t xml:space="preserve">Kindergarten Infrastructure and </w:t>
      </w:r>
    </w:p>
    <w:p w14:paraId="0D2815B9" w14:textId="2812254E" w:rsidR="00A63D55" w:rsidRPr="00A917A9" w:rsidRDefault="001375BB" w:rsidP="00A63D55">
      <w:pPr>
        <w:pStyle w:val="Covertitle"/>
      </w:pPr>
      <w:r w:rsidRPr="00A917A9">
        <w:t>Services Plan</w:t>
      </w:r>
    </w:p>
    <w:p w14:paraId="0DCF7BA8" w14:textId="7412BE0E" w:rsidR="00DA3218" w:rsidRPr="00A917A9" w:rsidRDefault="004608BB" w:rsidP="009E2673">
      <w:pPr>
        <w:pStyle w:val="Coversubtitle"/>
        <w:sectPr w:rsidR="00DA3218" w:rsidRPr="00A917A9" w:rsidSect="0011713E">
          <w:headerReference w:type="default" r:id="rId12"/>
          <w:footerReference w:type="even" r:id="rId13"/>
          <w:footerReference w:type="default" r:id="rId14"/>
          <w:pgSz w:w="11900" w:h="16840"/>
          <w:pgMar w:top="992" w:right="1134" w:bottom="1701" w:left="1134" w:header="709" w:footer="709" w:gutter="0"/>
          <w:cols w:space="708"/>
          <w:vAlign w:val="bottom"/>
          <w:docGrid w:linePitch="360"/>
        </w:sectPr>
      </w:pPr>
      <w:r w:rsidRPr="00A917A9">
        <w:t>Shire of Campaspe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00967395" w14:textId="273728A7" w:rsidR="00832239"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832239" w:rsidRPr="00CC2923">
        <w:rPr>
          <w:noProof/>
          <w:lang w:val="en-AU"/>
        </w:rPr>
        <w:t>1.</w:t>
      </w:r>
      <w:r w:rsidR="00832239">
        <w:rPr>
          <w:rFonts w:asciiTheme="minorHAnsi" w:hAnsiTheme="minorHAnsi" w:cstheme="minorBidi"/>
          <w:b w:val="0"/>
          <w:noProof/>
          <w:color w:val="auto"/>
          <w:szCs w:val="22"/>
          <w:lang w:val="en-AU" w:eastAsia="en-AU"/>
        </w:rPr>
        <w:tab/>
      </w:r>
      <w:r w:rsidR="00832239" w:rsidRPr="00CC2923">
        <w:rPr>
          <w:noProof/>
          <w:lang w:val="en-AU"/>
        </w:rPr>
        <w:t>Introduction</w:t>
      </w:r>
      <w:r w:rsidR="00832239">
        <w:rPr>
          <w:noProof/>
        </w:rPr>
        <w:tab/>
      </w:r>
      <w:r w:rsidR="00832239">
        <w:rPr>
          <w:noProof/>
        </w:rPr>
        <w:fldChar w:fldCharType="begin"/>
      </w:r>
      <w:r w:rsidR="00832239">
        <w:rPr>
          <w:noProof/>
        </w:rPr>
        <w:instrText xml:space="preserve"> PAGEREF _Toc45118560 \h </w:instrText>
      </w:r>
      <w:r w:rsidR="00832239">
        <w:rPr>
          <w:noProof/>
        </w:rPr>
      </w:r>
      <w:r w:rsidR="00832239">
        <w:rPr>
          <w:noProof/>
        </w:rPr>
        <w:fldChar w:fldCharType="separate"/>
      </w:r>
      <w:r w:rsidR="00832239">
        <w:rPr>
          <w:noProof/>
        </w:rPr>
        <w:t>3</w:t>
      </w:r>
      <w:r w:rsidR="00832239">
        <w:rPr>
          <w:noProof/>
        </w:rPr>
        <w:fldChar w:fldCharType="end"/>
      </w:r>
    </w:p>
    <w:p w14:paraId="26DCCC0F" w14:textId="2566FEE4" w:rsidR="00832239" w:rsidRDefault="00832239">
      <w:pPr>
        <w:pStyle w:val="TOC2"/>
        <w:tabs>
          <w:tab w:val="left" w:pos="880"/>
          <w:tab w:val="right" w:leader="dot" w:pos="9622"/>
        </w:tabs>
        <w:rPr>
          <w:rFonts w:asciiTheme="minorHAnsi" w:hAnsiTheme="minorHAnsi" w:cstheme="minorBidi"/>
          <w:noProof/>
          <w:color w:val="auto"/>
          <w:szCs w:val="22"/>
          <w:lang w:val="en-AU" w:eastAsia="en-AU"/>
        </w:rPr>
      </w:pPr>
      <w:r w:rsidRPr="00CC2923">
        <w:rPr>
          <w:noProof/>
          <w:lang w:val="en-AU"/>
        </w:rPr>
        <w:t>1.1.</w:t>
      </w:r>
      <w:r>
        <w:rPr>
          <w:rFonts w:asciiTheme="minorHAnsi" w:hAnsiTheme="minorHAnsi" w:cstheme="minorBidi"/>
          <w:noProof/>
          <w:color w:val="auto"/>
          <w:szCs w:val="22"/>
          <w:lang w:val="en-AU" w:eastAsia="en-AU"/>
        </w:rPr>
        <w:tab/>
      </w:r>
      <w:r w:rsidRPr="00CC2923">
        <w:rPr>
          <w:noProof/>
          <w:lang w:val="en-AU"/>
        </w:rPr>
        <w:t>Reform context</w:t>
      </w:r>
      <w:r>
        <w:rPr>
          <w:noProof/>
        </w:rPr>
        <w:tab/>
      </w:r>
      <w:r>
        <w:rPr>
          <w:noProof/>
        </w:rPr>
        <w:fldChar w:fldCharType="begin"/>
      </w:r>
      <w:r>
        <w:rPr>
          <w:noProof/>
        </w:rPr>
        <w:instrText xml:space="preserve"> PAGEREF _Toc45118561 \h </w:instrText>
      </w:r>
      <w:r>
        <w:rPr>
          <w:noProof/>
        </w:rPr>
      </w:r>
      <w:r>
        <w:rPr>
          <w:noProof/>
        </w:rPr>
        <w:fldChar w:fldCharType="separate"/>
      </w:r>
      <w:r>
        <w:rPr>
          <w:noProof/>
        </w:rPr>
        <w:t>3</w:t>
      </w:r>
      <w:r>
        <w:rPr>
          <w:noProof/>
        </w:rPr>
        <w:fldChar w:fldCharType="end"/>
      </w:r>
    </w:p>
    <w:p w14:paraId="7F8D2660" w14:textId="449CC4C7" w:rsidR="00832239" w:rsidRDefault="00832239">
      <w:pPr>
        <w:pStyle w:val="TOC2"/>
        <w:tabs>
          <w:tab w:val="left" w:pos="880"/>
          <w:tab w:val="right" w:leader="dot" w:pos="9622"/>
        </w:tabs>
        <w:rPr>
          <w:rFonts w:asciiTheme="minorHAnsi" w:hAnsiTheme="minorHAnsi" w:cstheme="minorBidi"/>
          <w:noProof/>
          <w:color w:val="auto"/>
          <w:szCs w:val="22"/>
          <w:lang w:val="en-AU" w:eastAsia="en-AU"/>
        </w:rPr>
      </w:pPr>
      <w:r w:rsidRPr="00CC2923">
        <w:rPr>
          <w:noProof/>
          <w:lang w:val="en-AU"/>
        </w:rPr>
        <w:t>1.2.</w:t>
      </w:r>
      <w:r>
        <w:rPr>
          <w:rFonts w:asciiTheme="minorHAnsi" w:hAnsiTheme="minorHAnsi" w:cstheme="minorBidi"/>
          <w:noProof/>
          <w:color w:val="auto"/>
          <w:szCs w:val="22"/>
          <w:lang w:val="en-AU" w:eastAsia="en-AU"/>
        </w:rPr>
        <w:tab/>
      </w:r>
      <w:r w:rsidRPr="00CC2923">
        <w:rPr>
          <w:noProof/>
          <w:lang w:val="en-AU"/>
        </w:rPr>
        <w:t>Purpose of KISPs</w:t>
      </w:r>
      <w:r>
        <w:rPr>
          <w:noProof/>
        </w:rPr>
        <w:tab/>
      </w:r>
      <w:r>
        <w:rPr>
          <w:noProof/>
        </w:rPr>
        <w:fldChar w:fldCharType="begin"/>
      </w:r>
      <w:r>
        <w:rPr>
          <w:noProof/>
        </w:rPr>
        <w:instrText xml:space="preserve"> PAGEREF _Toc45118562 \h </w:instrText>
      </w:r>
      <w:r>
        <w:rPr>
          <w:noProof/>
        </w:rPr>
      </w:r>
      <w:r>
        <w:rPr>
          <w:noProof/>
        </w:rPr>
        <w:fldChar w:fldCharType="separate"/>
      </w:r>
      <w:r>
        <w:rPr>
          <w:noProof/>
        </w:rPr>
        <w:t>3</w:t>
      </w:r>
      <w:r>
        <w:rPr>
          <w:noProof/>
        </w:rPr>
        <w:fldChar w:fldCharType="end"/>
      </w:r>
    </w:p>
    <w:p w14:paraId="65062ECA" w14:textId="1F17BEAE" w:rsidR="00832239" w:rsidRDefault="00832239">
      <w:pPr>
        <w:pStyle w:val="TOC2"/>
        <w:tabs>
          <w:tab w:val="left" w:pos="880"/>
          <w:tab w:val="right" w:leader="dot" w:pos="9622"/>
        </w:tabs>
        <w:rPr>
          <w:rFonts w:asciiTheme="minorHAnsi" w:hAnsiTheme="minorHAnsi" w:cstheme="minorBidi"/>
          <w:noProof/>
          <w:color w:val="auto"/>
          <w:szCs w:val="22"/>
          <w:lang w:val="en-AU" w:eastAsia="en-AU"/>
        </w:rPr>
      </w:pPr>
      <w:r w:rsidRPr="00CC2923">
        <w:rPr>
          <w:noProof/>
          <w:lang w:val="en-AU"/>
        </w:rPr>
        <w:t>1.3.</w:t>
      </w:r>
      <w:r>
        <w:rPr>
          <w:rFonts w:asciiTheme="minorHAnsi" w:hAnsiTheme="minorHAnsi" w:cstheme="minorBidi"/>
          <w:noProof/>
          <w:color w:val="auto"/>
          <w:szCs w:val="22"/>
          <w:lang w:val="en-AU" w:eastAsia="en-AU"/>
        </w:rPr>
        <w:tab/>
      </w:r>
      <w:r w:rsidRPr="00CC2923">
        <w:rPr>
          <w:noProof/>
          <w:lang w:val="en-AU"/>
        </w:rPr>
        <w:t>How to use the KISP</w:t>
      </w:r>
      <w:r>
        <w:rPr>
          <w:noProof/>
        </w:rPr>
        <w:tab/>
      </w:r>
      <w:r>
        <w:rPr>
          <w:noProof/>
        </w:rPr>
        <w:fldChar w:fldCharType="begin"/>
      </w:r>
      <w:r>
        <w:rPr>
          <w:noProof/>
        </w:rPr>
        <w:instrText xml:space="preserve"> PAGEREF _Toc45118563 \h </w:instrText>
      </w:r>
      <w:r>
        <w:rPr>
          <w:noProof/>
        </w:rPr>
      </w:r>
      <w:r>
        <w:rPr>
          <w:noProof/>
        </w:rPr>
        <w:fldChar w:fldCharType="separate"/>
      </w:r>
      <w:r>
        <w:rPr>
          <w:noProof/>
        </w:rPr>
        <w:t>3</w:t>
      </w:r>
      <w:r>
        <w:rPr>
          <w:noProof/>
        </w:rPr>
        <w:fldChar w:fldCharType="end"/>
      </w:r>
    </w:p>
    <w:p w14:paraId="393DF1FF" w14:textId="7FFA6FB5" w:rsidR="00832239" w:rsidRDefault="00832239">
      <w:pPr>
        <w:pStyle w:val="TOC2"/>
        <w:tabs>
          <w:tab w:val="left" w:pos="880"/>
          <w:tab w:val="right" w:leader="dot" w:pos="9622"/>
        </w:tabs>
        <w:rPr>
          <w:rFonts w:asciiTheme="minorHAnsi" w:hAnsiTheme="minorHAnsi" w:cstheme="minorBidi"/>
          <w:noProof/>
          <w:color w:val="auto"/>
          <w:szCs w:val="22"/>
          <w:lang w:val="en-AU" w:eastAsia="en-AU"/>
        </w:rPr>
      </w:pPr>
      <w:r w:rsidRPr="00CC2923">
        <w:rPr>
          <w:noProof/>
          <w:lang w:val="en-AU"/>
        </w:rPr>
        <w:t>1.4.</w:t>
      </w:r>
      <w:r>
        <w:rPr>
          <w:rFonts w:asciiTheme="minorHAnsi" w:hAnsiTheme="minorHAnsi" w:cstheme="minorBidi"/>
          <w:noProof/>
          <w:color w:val="auto"/>
          <w:szCs w:val="22"/>
          <w:lang w:val="en-AU" w:eastAsia="en-AU"/>
        </w:rPr>
        <w:tab/>
      </w:r>
      <w:r w:rsidRPr="00CC2923">
        <w:rPr>
          <w:noProof/>
          <w:lang w:val="en-AU"/>
        </w:rPr>
        <w:t>Structure of the KISP</w:t>
      </w:r>
      <w:r>
        <w:rPr>
          <w:noProof/>
        </w:rPr>
        <w:tab/>
      </w:r>
      <w:r>
        <w:rPr>
          <w:noProof/>
        </w:rPr>
        <w:fldChar w:fldCharType="begin"/>
      </w:r>
      <w:r>
        <w:rPr>
          <w:noProof/>
        </w:rPr>
        <w:instrText xml:space="preserve"> PAGEREF _Toc45118564 \h </w:instrText>
      </w:r>
      <w:r>
        <w:rPr>
          <w:noProof/>
        </w:rPr>
      </w:r>
      <w:r>
        <w:rPr>
          <w:noProof/>
        </w:rPr>
        <w:fldChar w:fldCharType="separate"/>
      </w:r>
      <w:r>
        <w:rPr>
          <w:noProof/>
        </w:rPr>
        <w:t>3</w:t>
      </w:r>
      <w:r>
        <w:rPr>
          <w:noProof/>
        </w:rPr>
        <w:fldChar w:fldCharType="end"/>
      </w:r>
    </w:p>
    <w:p w14:paraId="18798BB8" w14:textId="4126FB1E" w:rsidR="00832239" w:rsidRDefault="00832239">
      <w:pPr>
        <w:pStyle w:val="TOC2"/>
        <w:tabs>
          <w:tab w:val="left" w:pos="880"/>
          <w:tab w:val="right" w:leader="dot" w:pos="9622"/>
        </w:tabs>
        <w:rPr>
          <w:rFonts w:asciiTheme="minorHAnsi" w:hAnsiTheme="minorHAnsi" w:cstheme="minorBidi"/>
          <w:noProof/>
          <w:color w:val="auto"/>
          <w:szCs w:val="22"/>
          <w:lang w:val="en-AU" w:eastAsia="en-AU"/>
        </w:rPr>
      </w:pPr>
      <w:r w:rsidRPr="00CC2923">
        <w:rPr>
          <w:noProof/>
          <w:lang w:val="en-AU"/>
        </w:rPr>
        <w:t>1.5.</w:t>
      </w:r>
      <w:r>
        <w:rPr>
          <w:rFonts w:asciiTheme="minorHAnsi" w:hAnsiTheme="minorHAnsi" w:cstheme="minorBidi"/>
          <w:noProof/>
          <w:color w:val="auto"/>
          <w:szCs w:val="22"/>
          <w:lang w:val="en-AU" w:eastAsia="en-AU"/>
        </w:rPr>
        <w:tab/>
      </w:r>
      <w:r w:rsidRPr="00CC2923">
        <w:rPr>
          <w:noProof/>
          <w:lang w:val="en-AU"/>
        </w:rPr>
        <w:t>Disclaimer</w:t>
      </w:r>
      <w:r>
        <w:rPr>
          <w:noProof/>
        </w:rPr>
        <w:tab/>
      </w:r>
      <w:r>
        <w:rPr>
          <w:noProof/>
        </w:rPr>
        <w:fldChar w:fldCharType="begin"/>
      </w:r>
      <w:r>
        <w:rPr>
          <w:noProof/>
        </w:rPr>
        <w:instrText xml:space="preserve"> PAGEREF _Toc45118565 \h </w:instrText>
      </w:r>
      <w:r>
        <w:rPr>
          <w:noProof/>
        </w:rPr>
      </w:r>
      <w:r>
        <w:rPr>
          <w:noProof/>
        </w:rPr>
        <w:fldChar w:fldCharType="separate"/>
      </w:r>
      <w:r>
        <w:rPr>
          <w:noProof/>
        </w:rPr>
        <w:t>4</w:t>
      </w:r>
      <w:r>
        <w:rPr>
          <w:noProof/>
        </w:rPr>
        <w:fldChar w:fldCharType="end"/>
      </w:r>
    </w:p>
    <w:p w14:paraId="09F1E1A5" w14:textId="5E77533A" w:rsidR="00832239" w:rsidRDefault="00832239">
      <w:pPr>
        <w:pStyle w:val="TOC1"/>
        <w:rPr>
          <w:rFonts w:asciiTheme="minorHAnsi" w:hAnsiTheme="minorHAnsi" w:cstheme="minorBidi"/>
          <w:b w:val="0"/>
          <w:noProof/>
          <w:color w:val="auto"/>
          <w:szCs w:val="22"/>
          <w:lang w:val="en-AU" w:eastAsia="en-AU"/>
        </w:rPr>
      </w:pPr>
      <w:r w:rsidRPr="00CC2923">
        <w:rPr>
          <w:noProof/>
          <w:lang w:val="en-AU"/>
        </w:rPr>
        <w:t>2.</w:t>
      </w:r>
      <w:r>
        <w:rPr>
          <w:rFonts w:asciiTheme="minorHAnsi" w:hAnsiTheme="minorHAnsi" w:cstheme="minorBidi"/>
          <w:b w:val="0"/>
          <w:noProof/>
          <w:color w:val="auto"/>
          <w:szCs w:val="22"/>
          <w:lang w:val="en-AU" w:eastAsia="en-AU"/>
        </w:rPr>
        <w:tab/>
      </w:r>
      <w:r w:rsidRPr="00CC2923">
        <w:rPr>
          <w:noProof/>
          <w:lang w:val="en-AU"/>
        </w:rPr>
        <w:t>Map of Early Childhood Education services in Shire of Campaspe</w:t>
      </w:r>
      <w:r>
        <w:rPr>
          <w:noProof/>
        </w:rPr>
        <w:tab/>
      </w:r>
      <w:r>
        <w:rPr>
          <w:noProof/>
        </w:rPr>
        <w:fldChar w:fldCharType="begin"/>
      </w:r>
      <w:r>
        <w:rPr>
          <w:noProof/>
        </w:rPr>
        <w:instrText xml:space="preserve"> PAGEREF _Toc45118566 \h </w:instrText>
      </w:r>
      <w:r>
        <w:rPr>
          <w:noProof/>
        </w:rPr>
      </w:r>
      <w:r>
        <w:rPr>
          <w:noProof/>
        </w:rPr>
        <w:fldChar w:fldCharType="separate"/>
      </w:r>
      <w:r>
        <w:rPr>
          <w:noProof/>
        </w:rPr>
        <w:t>5</w:t>
      </w:r>
      <w:r>
        <w:rPr>
          <w:noProof/>
        </w:rPr>
        <w:fldChar w:fldCharType="end"/>
      </w:r>
    </w:p>
    <w:p w14:paraId="1F6A3B94" w14:textId="6956CE9C" w:rsidR="00832239" w:rsidRDefault="00832239">
      <w:pPr>
        <w:pStyle w:val="TOC1"/>
        <w:rPr>
          <w:rFonts w:asciiTheme="minorHAnsi" w:hAnsiTheme="minorHAnsi" w:cstheme="minorBidi"/>
          <w:b w:val="0"/>
          <w:noProof/>
          <w:color w:val="auto"/>
          <w:szCs w:val="22"/>
          <w:lang w:val="en-AU" w:eastAsia="en-AU"/>
        </w:rPr>
      </w:pPr>
      <w:r w:rsidRPr="00CC2923">
        <w:rPr>
          <w:noProof/>
          <w:lang w:val="en-AU"/>
        </w:rPr>
        <w:t>3.</w:t>
      </w:r>
      <w:r>
        <w:rPr>
          <w:rFonts w:asciiTheme="minorHAnsi" w:hAnsiTheme="minorHAnsi" w:cstheme="minorBidi"/>
          <w:b w:val="0"/>
          <w:noProof/>
          <w:color w:val="auto"/>
          <w:szCs w:val="22"/>
          <w:lang w:val="en-AU" w:eastAsia="en-AU"/>
        </w:rPr>
        <w:tab/>
      </w:r>
      <w:r w:rsidRPr="00CC2923">
        <w:rPr>
          <w:noProof/>
          <w:lang w:val="en-AU"/>
        </w:rPr>
        <w:t>Local context</w:t>
      </w:r>
      <w:r>
        <w:rPr>
          <w:noProof/>
        </w:rPr>
        <w:tab/>
      </w:r>
      <w:r>
        <w:rPr>
          <w:noProof/>
        </w:rPr>
        <w:fldChar w:fldCharType="begin"/>
      </w:r>
      <w:r>
        <w:rPr>
          <w:noProof/>
        </w:rPr>
        <w:instrText xml:space="preserve"> PAGEREF _Toc45118567 \h </w:instrText>
      </w:r>
      <w:r>
        <w:rPr>
          <w:noProof/>
        </w:rPr>
      </w:r>
      <w:r>
        <w:rPr>
          <w:noProof/>
        </w:rPr>
        <w:fldChar w:fldCharType="separate"/>
      </w:r>
      <w:r>
        <w:rPr>
          <w:noProof/>
        </w:rPr>
        <w:t>6</w:t>
      </w:r>
      <w:r>
        <w:rPr>
          <w:noProof/>
        </w:rPr>
        <w:fldChar w:fldCharType="end"/>
      </w:r>
    </w:p>
    <w:p w14:paraId="497C5EED" w14:textId="3E2AA5AF" w:rsidR="00832239" w:rsidRDefault="00832239">
      <w:pPr>
        <w:pStyle w:val="TOC2"/>
        <w:tabs>
          <w:tab w:val="right" w:leader="dot" w:pos="9622"/>
        </w:tabs>
        <w:rPr>
          <w:rFonts w:asciiTheme="minorHAnsi" w:hAnsiTheme="minorHAnsi" w:cstheme="minorBidi"/>
          <w:noProof/>
          <w:color w:val="auto"/>
          <w:szCs w:val="22"/>
          <w:lang w:val="en-AU" w:eastAsia="en-AU"/>
        </w:rPr>
      </w:pPr>
      <w:r w:rsidRPr="00CC2923">
        <w:rPr>
          <w:noProof/>
          <w:lang w:val="en-AU"/>
        </w:rPr>
        <w:t>3.1 Purpose</w:t>
      </w:r>
      <w:r>
        <w:rPr>
          <w:noProof/>
        </w:rPr>
        <w:tab/>
      </w:r>
      <w:r>
        <w:rPr>
          <w:noProof/>
        </w:rPr>
        <w:fldChar w:fldCharType="begin"/>
      </w:r>
      <w:r>
        <w:rPr>
          <w:noProof/>
        </w:rPr>
        <w:instrText xml:space="preserve"> PAGEREF _Toc45118568 \h </w:instrText>
      </w:r>
      <w:r>
        <w:rPr>
          <w:noProof/>
        </w:rPr>
      </w:r>
      <w:r>
        <w:rPr>
          <w:noProof/>
        </w:rPr>
        <w:fldChar w:fldCharType="separate"/>
      </w:r>
      <w:r>
        <w:rPr>
          <w:noProof/>
        </w:rPr>
        <w:t>6</w:t>
      </w:r>
      <w:r>
        <w:rPr>
          <w:noProof/>
        </w:rPr>
        <w:fldChar w:fldCharType="end"/>
      </w:r>
    </w:p>
    <w:p w14:paraId="435292D9" w14:textId="7C561FBB" w:rsidR="00832239" w:rsidRDefault="00832239">
      <w:pPr>
        <w:pStyle w:val="TOC2"/>
        <w:tabs>
          <w:tab w:val="right" w:leader="dot" w:pos="9622"/>
        </w:tabs>
        <w:rPr>
          <w:rFonts w:asciiTheme="minorHAnsi" w:hAnsiTheme="minorHAnsi" w:cstheme="minorBidi"/>
          <w:noProof/>
          <w:color w:val="auto"/>
          <w:szCs w:val="22"/>
          <w:lang w:val="en-AU" w:eastAsia="en-AU"/>
        </w:rPr>
      </w:pPr>
      <w:r w:rsidRPr="00CC2923">
        <w:rPr>
          <w:noProof/>
          <w:lang w:val="en-AU"/>
        </w:rPr>
        <w:t>3.2 Key considerations</w:t>
      </w:r>
      <w:r>
        <w:rPr>
          <w:noProof/>
        </w:rPr>
        <w:tab/>
      </w:r>
      <w:r>
        <w:rPr>
          <w:noProof/>
        </w:rPr>
        <w:fldChar w:fldCharType="begin"/>
      </w:r>
      <w:r>
        <w:rPr>
          <w:noProof/>
        </w:rPr>
        <w:instrText xml:space="preserve"> PAGEREF _Toc45118569 \h </w:instrText>
      </w:r>
      <w:r>
        <w:rPr>
          <w:noProof/>
        </w:rPr>
      </w:r>
      <w:r>
        <w:rPr>
          <w:noProof/>
        </w:rPr>
        <w:fldChar w:fldCharType="separate"/>
      </w:r>
      <w:r>
        <w:rPr>
          <w:noProof/>
        </w:rPr>
        <w:t>6</w:t>
      </w:r>
      <w:r>
        <w:rPr>
          <w:noProof/>
        </w:rPr>
        <w:fldChar w:fldCharType="end"/>
      </w:r>
    </w:p>
    <w:p w14:paraId="51D8661F" w14:textId="4EF46363" w:rsidR="00832239" w:rsidRDefault="00832239">
      <w:pPr>
        <w:pStyle w:val="TOC1"/>
        <w:rPr>
          <w:rFonts w:asciiTheme="minorHAnsi" w:hAnsiTheme="minorHAnsi" w:cstheme="minorBidi"/>
          <w:b w:val="0"/>
          <w:noProof/>
          <w:color w:val="auto"/>
          <w:szCs w:val="22"/>
          <w:lang w:val="en-AU" w:eastAsia="en-AU"/>
        </w:rPr>
      </w:pPr>
      <w:r w:rsidRPr="00CC2923">
        <w:rPr>
          <w:noProof/>
          <w:lang w:val="en-AU"/>
        </w:rPr>
        <w:t>4.</w:t>
      </w:r>
      <w:r>
        <w:rPr>
          <w:rFonts w:asciiTheme="minorHAnsi" w:hAnsiTheme="minorHAnsi" w:cstheme="minorBidi"/>
          <w:b w:val="0"/>
          <w:noProof/>
          <w:color w:val="auto"/>
          <w:szCs w:val="22"/>
          <w:lang w:val="en-AU" w:eastAsia="en-AU"/>
        </w:rPr>
        <w:tab/>
      </w:r>
      <w:r w:rsidRPr="00CC2923">
        <w:rPr>
          <w:noProof/>
          <w:lang w:val="en-AU"/>
        </w:rPr>
        <w:t>Funded kindergarten enrolment estimates between 2021-29 for Shire of Campaspe</w:t>
      </w:r>
      <w:r>
        <w:rPr>
          <w:noProof/>
        </w:rPr>
        <w:tab/>
      </w:r>
      <w:r>
        <w:rPr>
          <w:noProof/>
        </w:rPr>
        <w:fldChar w:fldCharType="begin"/>
      </w:r>
      <w:r>
        <w:rPr>
          <w:noProof/>
        </w:rPr>
        <w:instrText xml:space="preserve"> PAGEREF _Toc45118570 \h </w:instrText>
      </w:r>
      <w:r>
        <w:rPr>
          <w:noProof/>
        </w:rPr>
      </w:r>
      <w:r>
        <w:rPr>
          <w:noProof/>
        </w:rPr>
        <w:fldChar w:fldCharType="separate"/>
      </w:r>
      <w:r>
        <w:rPr>
          <w:noProof/>
        </w:rPr>
        <w:t>7</w:t>
      </w:r>
      <w:r>
        <w:rPr>
          <w:noProof/>
        </w:rPr>
        <w:fldChar w:fldCharType="end"/>
      </w:r>
    </w:p>
    <w:p w14:paraId="75D2A48D" w14:textId="7E60755D" w:rsidR="00832239" w:rsidRDefault="00832239">
      <w:pPr>
        <w:pStyle w:val="TOC2"/>
        <w:tabs>
          <w:tab w:val="left" w:pos="880"/>
          <w:tab w:val="right" w:leader="dot" w:pos="9622"/>
        </w:tabs>
        <w:rPr>
          <w:rFonts w:asciiTheme="minorHAnsi" w:hAnsiTheme="minorHAnsi" w:cstheme="minorBidi"/>
          <w:noProof/>
          <w:color w:val="auto"/>
          <w:szCs w:val="22"/>
          <w:lang w:val="en-AU" w:eastAsia="en-AU"/>
        </w:rPr>
      </w:pPr>
      <w:r w:rsidRPr="00CC2923">
        <w:rPr>
          <w:noProof/>
          <w:lang w:val="en-AU"/>
        </w:rPr>
        <w:t>4.1</w:t>
      </w:r>
      <w:r>
        <w:rPr>
          <w:rFonts w:asciiTheme="minorHAnsi" w:hAnsiTheme="minorHAnsi" w:cstheme="minorBidi"/>
          <w:noProof/>
          <w:color w:val="auto"/>
          <w:szCs w:val="22"/>
          <w:lang w:val="en-AU" w:eastAsia="en-AU"/>
        </w:rPr>
        <w:tab/>
      </w:r>
      <w:r w:rsidRPr="00CC2923">
        <w:rPr>
          <w:noProof/>
          <w:lang w:val="en-AU"/>
        </w:rPr>
        <w:t>Purpose</w:t>
      </w:r>
      <w:r>
        <w:rPr>
          <w:noProof/>
        </w:rPr>
        <w:tab/>
      </w:r>
      <w:r>
        <w:rPr>
          <w:noProof/>
        </w:rPr>
        <w:fldChar w:fldCharType="begin"/>
      </w:r>
      <w:r>
        <w:rPr>
          <w:noProof/>
        </w:rPr>
        <w:instrText xml:space="preserve"> PAGEREF _Toc45118571 \h </w:instrText>
      </w:r>
      <w:r>
        <w:rPr>
          <w:noProof/>
        </w:rPr>
      </w:r>
      <w:r>
        <w:rPr>
          <w:noProof/>
        </w:rPr>
        <w:fldChar w:fldCharType="separate"/>
      </w:r>
      <w:r>
        <w:rPr>
          <w:noProof/>
        </w:rPr>
        <w:t>7</w:t>
      </w:r>
      <w:r>
        <w:rPr>
          <w:noProof/>
        </w:rPr>
        <w:fldChar w:fldCharType="end"/>
      </w:r>
    </w:p>
    <w:p w14:paraId="2CFFA7A4" w14:textId="5F973539" w:rsidR="00832239" w:rsidRDefault="00832239">
      <w:pPr>
        <w:pStyle w:val="TOC2"/>
        <w:tabs>
          <w:tab w:val="left" w:pos="880"/>
          <w:tab w:val="right" w:leader="dot" w:pos="9622"/>
        </w:tabs>
        <w:rPr>
          <w:rFonts w:asciiTheme="minorHAnsi" w:hAnsiTheme="minorHAnsi" w:cstheme="minorBidi"/>
          <w:noProof/>
          <w:color w:val="auto"/>
          <w:szCs w:val="22"/>
          <w:lang w:val="en-AU" w:eastAsia="en-AU"/>
        </w:rPr>
      </w:pPr>
      <w:r w:rsidRPr="00CC2923">
        <w:rPr>
          <w:noProof/>
          <w:lang w:val="en-AU"/>
        </w:rPr>
        <w:t xml:space="preserve">4.2 </w:t>
      </w:r>
      <w:r>
        <w:rPr>
          <w:rFonts w:asciiTheme="minorHAnsi" w:hAnsiTheme="minorHAnsi" w:cstheme="minorBidi"/>
          <w:noProof/>
          <w:color w:val="auto"/>
          <w:szCs w:val="22"/>
          <w:lang w:val="en-AU" w:eastAsia="en-AU"/>
        </w:rPr>
        <w:tab/>
      </w:r>
      <w:r w:rsidRPr="00CC2923">
        <w:rPr>
          <w:noProof/>
          <w:lang w:val="en-AU"/>
        </w:rPr>
        <w:t>Methodology</w:t>
      </w:r>
      <w:r>
        <w:rPr>
          <w:noProof/>
        </w:rPr>
        <w:tab/>
      </w:r>
      <w:r>
        <w:rPr>
          <w:noProof/>
        </w:rPr>
        <w:fldChar w:fldCharType="begin"/>
      </w:r>
      <w:r>
        <w:rPr>
          <w:noProof/>
        </w:rPr>
        <w:instrText xml:space="preserve"> PAGEREF _Toc45118572 \h </w:instrText>
      </w:r>
      <w:r>
        <w:rPr>
          <w:noProof/>
        </w:rPr>
      </w:r>
      <w:r>
        <w:rPr>
          <w:noProof/>
        </w:rPr>
        <w:fldChar w:fldCharType="separate"/>
      </w:r>
      <w:r>
        <w:rPr>
          <w:noProof/>
        </w:rPr>
        <w:t>7</w:t>
      </w:r>
      <w:r>
        <w:rPr>
          <w:noProof/>
        </w:rPr>
        <w:fldChar w:fldCharType="end"/>
      </w:r>
    </w:p>
    <w:p w14:paraId="66CF0023" w14:textId="21EF9247" w:rsidR="00832239" w:rsidRDefault="00832239">
      <w:pPr>
        <w:pStyle w:val="TOC2"/>
        <w:tabs>
          <w:tab w:val="left" w:pos="880"/>
          <w:tab w:val="right" w:leader="dot" w:pos="9622"/>
        </w:tabs>
        <w:rPr>
          <w:rFonts w:asciiTheme="minorHAnsi" w:hAnsiTheme="minorHAnsi" w:cstheme="minorBidi"/>
          <w:noProof/>
          <w:color w:val="auto"/>
          <w:szCs w:val="22"/>
          <w:lang w:val="en-AU" w:eastAsia="en-AU"/>
        </w:rPr>
      </w:pPr>
      <w:r w:rsidRPr="00CC2923">
        <w:rPr>
          <w:noProof/>
          <w:lang w:val="en-AU"/>
        </w:rPr>
        <w:t>4.3</w:t>
      </w:r>
      <w:r>
        <w:rPr>
          <w:rFonts w:asciiTheme="minorHAnsi" w:hAnsiTheme="minorHAnsi" w:cstheme="minorBidi"/>
          <w:noProof/>
          <w:color w:val="auto"/>
          <w:szCs w:val="22"/>
          <w:lang w:val="en-AU" w:eastAsia="en-AU"/>
        </w:rPr>
        <w:tab/>
      </w:r>
      <w:r w:rsidRPr="00CC2923">
        <w:rPr>
          <w:noProof/>
          <w:lang w:val="en-AU"/>
        </w:rPr>
        <w:t>Summary of current kindergarten provision</w:t>
      </w:r>
      <w:r>
        <w:rPr>
          <w:noProof/>
        </w:rPr>
        <w:tab/>
      </w:r>
      <w:r>
        <w:rPr>
          <w:noProof/>
        </w:rPr>
        <w:fldChar w:fldCharType="begin"/>
      </w:r>
      <w:r>
        <w:rPr>
          <w:noProof/>
        </w:rPr>
        <w:instrText xml:space="preserve"> PAGEREF _Toc45118573 \h </w:instrText>
      </w:r>
      <w:r>
        <w:rPr>
          <w:noProof/>
        </w:rPr>
      </w:r>
      <w:r>
        <w:rPr>
          <w:noProof/>
        </w:rPr>
        <w:fldChar w:fldCharType="separate"/>
      </w:r>
      <w:r>
        <w:rPr>
          <w:noProof/>
        </w:rPr>
        <w:t>8</w:t>
      </w:r>
      <w:r>
        <w:rPr>
          <w:noProof/>
        </w:rPr>
        <w:fldChar w:fldCharType="end"/>
      </w:r>
    </w:p>
    <w:p w14:paraId="2E453C72" w14:textId="1ED7986E" w:rsidR="00832239" w:rsidRDefault="00832239">
      <w:pPr>
        <w:pStyle w:val="TOC2"/>
        <w:tabs>
          <w:tab w:val="left" w:pos="880"/>
          <w:tab w:val="right" w:leader="dot" w:pos="9622"/>
        </w:tabs>
        <w:rPr>
          <w:rFonts w:asciiTheme="minorHAnsi" w:hAnsiTheme="minorHAnsi" w:cstheme="minorBidi"/>
          <w:noProof/>
          <w:color w:val="auto"/>
          <w:szCs w:val="22"/>
          <w:lang w:val="en-AU" w:eastAsia="en-AU"/>
        </w:rPr>
      </w:pPr>
      <w:r w:rsidRPr="00CC2923">
        <w:rPr>
          <w:noProof/>
          <w:lang w:val="en-AU"/>
        </w:rPr>
        <w:t>4.4</w:t>
      </w:r>
      <w:r>
        <w:rPr>
          <w:rFonts w:asciiTheme="minorHAnsi" w:hAnsiTheme="minorHAnsi" w:cstheme="minorBidi"/>
          <w:noProof/>
          <w:color w:val="auto"/>
          <w:szCs w:val="22"/>
          <w:lang w:val="en-AU" w:eastAsia="en-AU"/>
        </w:rPr>
        <w:tab/>
      </w:r>
      <w:r w:rsidRPr="00CC2923">
        <w:rPr>
          <w:noProof/>
          <w:lang w:val="en-AU"/>
        </w:rPr>
        <w:t>Approach to optimising the use of existing services and infrastructure</w:t>
      </w:r>
      <w:r>
        <w:rPr>
          <w:noProof/>
        </w:rPr>
        <w:tab/>
      </w:r>
      <w:r>
        <w:rPr>
          <w:noProof/>
        </w:rPr>
        <w:fldChar w:fldCharType="begin"/>
      </w:r>
      <w:r>
        <w:rPr>
          <w:noProof/>
        </w:rPr>
        <w:instrText xml:space="preserve"> PAGEREF _Toc45118574 \h </w:instrText>
      </w:r>
      <w:r>
        <w:rPr>
          <w:noProof/>
        </w:rPr>
      </w:r>
      <w:r>
        <w:rPr>
          <w:noProof/>
        </w:rPr>
        <w:fldChar w:fldCharType="separate"/>
      </w:r>
      <w:r>
        <w:rPr>
          <w:noProof/>
        </w:rPr>
        <w:t>9</w:t>
      </w:r>
      <w:r>
        <w:rPr>
          <w:noProof/>
        </w:rPr>
        <w:fldChar w:fldCharType="end"/>
      </w:r>
    </w:p>
    <w:p w14:paraId="312CB350" w14:textId="1C94AF17" w:rsidR="00832239" w:rsidRDefault="00832239">
      <w:pPr>
        <w:pStyle w:val="TOC2"/>
        <w:tabs>
          <w:tab w:val="left" w:pos="880"/>
          <w:tab w:val="right" w:leader="dot" w:pos="9622"/>
        </w:tabs>
        <w:rPr>
          <w:rFonts w:asciiTheme="minorHAnsi" w:hAnsiTheme="minorHAnsi" w:cstheme="minorBidi"/>
          <w:noProof/>
          <w:color w:val="auto"/>
          <w:szCs w:val="22"/>
          <w:lang w:val="en-AU" w:eastAsia="en-AU"/>
        </w:rPr>
      </w:pPr>
      <w:r w:rsidRPr="00CC2923">
        <w:rPr>
          <w:noProof/>
          <w:lang w:val="en-AU"/>
        </w:rPr>
        <w:t>4.5</w:t>
      </w:r>
      <w:r>
        <w:rPr>
          <w:rFonts w:asciiTheme="minorHAnsi" w:hAnsiTheme="minorHAnsi" w:cstheme="minorBidi"/>
          <w:noProof/>
          <w:color w:val="auto"/>
          <w:szCs w:val="22"/>
          <w:lang w:val="en-AU" w:eastAsia="en-AU"/>
        </w:rPr>
        <w:tab/>
      </w:r>
      <w:r w:rsidRPr="00CC2923">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_Toc45118575 \h </w:instrText>
      </w:r>
      <w:r>
        <w:rPr>
          <w:noProof/>
        </w:rPr>
      </w:r>
      <w:r>
        <w:rPr>
          <w:noProof/>
        </w:rPr>
        <w:fldChar w:fldCharType="separate"/>
      </w:r>
      <w:r>
        <w:rPr>
          <w:noProof/>
        </w:rPr>
        <w:t>11</w:t>
      </w:r>
      <w:r>
        <w:rPr>
          <w:noProof/>
        </w:rPr>
        <w:fldChar w:fldCharType="end"/>
      </w:r>
    </w:p>
    <w:p w14:paraId="1AE7CBFF" w14:textId="33246867" w:rsidR="00832239" w:rsidRDefault="00832239">
      <w:pPr>
        <w:pStyle w:val="TOC1"/>
        <w:rPr>
          <w:rFonts w:asciiTheme="minorHAnsi" w:hAnsiTheme="minorHAnsi" w:cstheme="minorBidi"/>
          <w:b w:val="0"/>
          <w:noProof/>
          <w:color w:val="auto"/>
          <w:szCs w:val="22"/>
          <w:lang w:val="en-AU" w:eastAsia="en-AU"/>
        </w:rPr>
      </w:pPr>
      <w:r w:rsidRPr="00CC2923">
        <w:rPr>
          <w:noProof/>
          <w:lang w:val="en-AU"/>
        </w:rPr>
        <w:t>5.</w:t>
      </w:r>
      <w:r>
        <w:rPr>
          <w:rFonts w:asciiTheme="minorHAnsi" w:hAnsiTheme="minorHAnsi" w:cstheme="minorBidi"/>
          <w:b w:val="0"/>
          <w:noProof/>
          <w:color w:val="auto"/>
          <w:szCs w:val="22"/>
          <w:lang w:val="en-AU" w:eastAsia="en-AU"/>
        </w:rPr>
        <w:tab/>
      </w:r>
      <w:r w:rsidRPr="00CC2923">
        <w:rPr>
          <w:noProof/>
          <w:lang w:val="en-AU"/>
        </w:rPr>
        <w:t>Authorisation</w:t>
      </w:r>
      <w:r>
        <w:rPr>
          <w:noProof/>
        </w:rPr>
        <w:tab/>
      </w:r>
      <w:r>
        <w:rPr>
          <w:noProof/>
        </w:rPr>
        <w:fldChar w:fldCharType="begin"/>
      </w:r>
      <w:r>
        <w:rPr>
          <w:noProof/>
        </w:rPr>
        <w:instrText xml:space="preserve"> PAGEREF _Toc45118576 \h </w:instrText>
      </w:r>
      <w:r>
        <w:rPr>
          <w:noProof/>
        </w:rPr>
      </w:r>
      <w:r>
        <w:rPr>
          <w:noProof/>
        </w:rPr>
        <w:fldChar w:fldCharType="separate"/>
      </w:r>
      <w:r>
        <w:rPr>
          <w:noProof/>
        </w:rPr>
        <w:t>14</w:t>
      </w:r>
      <w:r>
        <w:rPr>
          <w:noProof/>
        </w:rPr>
        <w:fldChar w:fldCharType="end"/>
      </w:r>
    </w:p>
    <w:p w14:paraId="3BCDC09F" w14:textId="29CEE0E5" w:rsidR="00AF6F17" w:rsidRPr="00500D96" w:rsidRDefault="00A8792C" w:rsidP="006A6B01">
      <w:pPr>
        <w:pStyle w:val="TOC1"/>
        <w:rPr>
          <w:lang w:val="en-GB"/>
        </w:rPr>
        <w:sectPr w:rsidR="00AF6F17" w:rsidRPr="00500D96" w:rsidSect="00DA3218">
          <w:headerReference w:type="default" r:id="rId15"/>
          <w:footerReference w:type="default" r:id="rId16"/>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11856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118561"/>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118562"/>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118563"/>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118564"/>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118565"/>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7"/>
          <w:pgSz w:w="11900" w:h="16840"/>
          <w:pgMar w:top="1418" w:right="1134" w:bottom="1701" w:left="1134" w:header="709" w:footer="709" w:gutter="0"/>
          <w:cols w:space="708"/>
          <w:docGrid w:linePitch="360"/>
        </w:sectPr>
      </w:pPr>
    </w:p>
    <w:p w14:paraId="5CC63ACC" w14:textId="5100E445" w:rsidR="009D1E31" w:rsidRDefault="0032285F">
      <w:pPr>
        <w:pStyle w:val="Heading1"/>
        <w:numPr>
          <w:ilvl w:val="0"/>
          <w:numId w:val="6"/>
        </w:numPr>
        <w:rPr>
          <w:lang w:val="en-AU"/>
        </w:rPr>
      </w:pPr>
      <w:bookmarkStart w:id="34" w:name="_Toc45118566"/>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4608BB">
        <w:rPr>
          <w:lang w:val="en-AU"/>
        </w:rPr>
        <w:t>Shire of Campaspe</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2E91D8D9"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4608BB">
        <w:rPr>
          <w:lang w:val="en-AU"/>
        </w:rPr>
        <w:t xml:space="preserve">Campaspe Shire Council </w:t>
      </w:r>
      <w:r w:rsidRPr="00462E4A">
        <w:rPr>
          <w:lang w:val="en-AU"/>
        </w:rPr>
        <w:t xml:space="preserve">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26"/>
        <w:gridCol w:w="2268"/>
        <w:gridCol w:w="1276"/>
        <w:gridCol w:w="2977"/>
      </w:tblGrid>
      <w:tr w:rsidR="008E7FE5" w14:paraId="4484DE6F" w14:textId="77777777" w:rsidTr="008E7FE5">
        <w:trPr>
          <w:trHeight w:val="763"/>
        </w:trPr>
        <w:tc>
          <w:tcPr>
            <w:tcW w:w="1838" w:type="dxa"/>
            <w:tcBorders>
              <w:top w:val="single" w:sz="4" w:space="0" w:color="auto"/>
              <w:left w:val="single" w:sz="4" w:space="0" w:color="auto"/>
              <w:bottom w:val="single" w:sz="4" w:space="0" w:color="auto"/>
              <w:right w:val="single" w:sz="4" w:space="0" w:color="auto"/>
            </w:tcBorders>
            <w:noWrap/>
            <w:vAlign w:val="bottom"/>
            <w:hideMark/>
          </w:tcPr>
          <w:p w14:paraId="03A96F83" w14:textId="77777777" w:rsidR="008E7FE5" w:rsidRDefault="008E7FE5">
            <w:pPr>
              <w:jc w:val="center"/>
              <w:rPr>
                <w:rFonts w:ascii="Century Gothic" w:eastAsia="Times New Roman" w:hAnsi="Century Gothic" w:cs="Calibri"/>
                <w:b/>
                <w:bCs/>
                <w:sz w:val="18"/>
                <w:szCs w:val="18"/>
                <w:lang w:eastAsia="en-AU"/>
              </w:rPr>
            </w:pPr>
            <w:r>
              <w:rPr>
                <w:rFonts w:ascii="Century Gothic" w:eastAsia="Times New Roman" w:hAnsi="Century Gothic" w:cs="Calibri"/>
                <w:b/>
                <w:bCs/>
                <w:sz w:val="18"/>
                <w:szCs w:val="18"/>
                <w:lang w:eastAsia="en-AU"/>
              </w:rPr>
              <w:t>Local Government Area</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1627B7E1" w14:textId="77777777" w:rsidR="008E7FE5" w:rsidRDefault="008E7FE5">
            <w:pPr>
              <w:jc w:val="center"/>
              <w:rPr>
                <w:rFonts w:ascii="Century Gothic" w:eastAsia="Times New Roman" w:hAnsi="Century Gothic" w:cs="Calibri"/>
                <w:b/>
                <w:bCs/>
                <w:sz w:val="18"/>
                <w:szCs w:val="18"/>
                <w:lang w:eastAsia="en-AU"/>
              </w:rPr>
            </w:pPr>
            <w:r>
              <w:rPr>
                <w:rFonts w:ascii="Century Gothic" w:eastAsia="Times New Roman" w:hAnsi="Century Gothic" w:cs="Calibri"/>
                <w:b/>
                <w:bCs/>
                <w:sz w:val="18"/>
                <w:szCs w:val="18"/>
                <w:lang w:eastAsia="en-AU"/>
              </w:rPr>
              <w:t>Service Name</w:t>
            </w:r>
          </w:p>
        </w:tc>
        <w:tc>
          <w:tcPr>
            <w:tcW w:w="2268" w:type="dxa"/>
            <w:tcBorders>
              <w:top w:val="single" w:sz="4" w:space="0" w:color="auto"/>
              <w:left w:val="single" w:sz="4" w:space="0" w:color="auto"/>
              <w:bottom w:val="single" w:sz="4" w:space="0" w:color="auto"/>
              <w:right w:val="single" w:sz="4" w:space="0" w:color="auto"/>
            </w:tcBorders>
            <w:vAlign w:val="bottom"/>
            <w:hideMark/>
          </w:tcPr>
          <w:p w14:paraId="0CC5EA90" w14:textId="77777777" w:rsidR="008E7FE5" w:rsidRDefault="008E7FE5">
            <w:pPr>
              <w:jc w:val="center"/>
              <w:rPr>
                <w:rFonts w:ascii="Century Gothic" w:eastAsia="Times New Roman" w:hAnsi="Century Gothic" w:cs="Calibri"/>
                <w:b/>
                <w:bCs/>
                <w:sz w:val="18"/>
                <w:szCs w:val="18"/>
                <w:lang w:eastAsia="en-AU"/>
              </w:rPr>
            </w:pPr>
            <w:r>
              <w:rPr>
                <w:rFonts w:ascii="Century Gothic" w:eastAsia="Times New Roman" w:hAnsi="Century Gothic" w:cs="Calibri"/>
                <w:b/>
                <w:bCs/>
                <w:sz w:val="18"/>
                <w:szCs w:val="18"/>
                <w:lang w:eastAsia="en-AU"/>
              </w:rPr>
              <w:t>Project Type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FC45627" w14:textId="77777777" w:rsidR="008E7FE5" w:rsidRDefault="008E7FE5">
            <w:pPr>
              <w:jc w:val="center"/>
              <w:rPr>
                <w:rFonts w:ascii="Century Gothic" w:eastAsia="Times New Roman" w:hAnsi="Century Gothic" w:cs="Calibri"/>
                <w:b/>
                <w:bCs/>
                <w:sz w:val="18"/>
                <w:szCs w:val="18"/>
                <w:lang w:eastAsia="en-AU"/>
              </w:rPr>
            </w:pPr>
            <w:r>
              <w:rPr>
                <w:rFonts w:ascii="Century Gothic" w:eastAsia="Times New Roman" w:hAnsi="Century Gothic" w:cs="Calibri"/>
                <w:b/>
                <w:bCs/>
                <w:sz w:val="18"/>
                <w:szCs w:val="18"/>
                <w:lang w:eastAsia="en-AU"/>
              </w:rPr>
              <w:t>Suburb</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4A29E6B7" w14:textId="77777777" w:rsidR="008E7FE5" w:rsidRDefault="008E7FE5">
            <w:pPr>
              <w:rPr>
                <w:rFonts w:ascii="Century Gothic" w:eastAsia="Times New Roman" w:hAnsi="Century Gothic" w:cs="Calibri"/>
                <w:b/>
                <w:bCs/>
                <w:sz w:val="18"/>
                <w:szCs w:val="18"/>
                <w:lang w:eastAsia="en-AU"/>
              </w:rPr>
            </w:pPr>
            <w:r>
              <w:rPr>
                <w:rFonts w:ascii="Century Gothic" w:eastAsia="Times New Roman" w:hAnsi="Century Gothic" w:cs="Calibri"/>
                <w:b/>
                <w:bCs/>
                <w:sz w:val="18"/>
                <w:szCs w:val="18"/>
                <w:lang w:eastAsia="en-AU"/>
              </w:rPr>
              <w:t>Total Licensed Capacity Proposed by project</w:t>
            </w:r>
          </w:p>
        </w:tc>
      </w:tr>
      <w:tr w:rsidR="008E7FE5" w14:paraId="57D9B91B" w14:textId="77777777" w:rsidTr="008E7FE5">
        <w:trPr>
          <w:trHeight w:val="763"/>
        </w:trPr>
        <w:tc>
          <w:tcPr>
            <w:tcW w:w="1838" w:type="dxa"/>
            <w:tcBorders>
              <w:top w:val="single" w:sz="4" w:space="0" w:color="auto"/>
              <w:left w:val="single" w:sz="4" w:space="0" w:color="auto"/>
              <w:bottom w:val="single" w:sz="4" w:space="0" w:color="auto"/>
              <w:right w:val="single" w:sz="4" w:space="0" w:color="auto"/>
            </w:tcBorders>
            <w:hideMark/>
          </w:tcPr>
          <w:p w14:paraId="38562E01" w14:textId="77777777" w:rsidR="008E7FE5" w:rsidRDefault="008E7FE5">
            <w:pPr>
              <w:rPr>
                <w:rFonts w:ascii="Century Gothic" w:eastAsia="Times New Roman" w:hAnsi="Century Gothic" w:cs="Calibri"/>
                <w:color w:val="000000"/>
                <w:sz w:val="18"/>
                <w:szCs w:val="18"/>
                <w:lang w:eastAsia="en-AU"/>
              </w:rPr>
            </w:pPr>
            <w:r>
              <w:rPr>
                <w:rFonts w:ascii="Century Gothic" w:eastAsia="Times New Roman" w:hAnsi="Century Gothic" w:cs="Calibri"/>
                <w:color w:val="000000"/>
                <w:sz w:val="18"/>
                <w:szCs w:val="18"/>
                <w:lang w:eastAsia="en-AU"/>
              </w:rPr>
              <w:t>Campaspe Shire</w:t>
            </w:r>
          </w:p>
        </w:tc>
        <w:tc>
          <w:tcPr>
            <w:tcW w:w="2126" w:type="dxa"/>
            <w:tcBorders>
              <w:top w:val="single" w:sz="4" w:space="0" w:color="auto"/>
              <w:left w:val="single" w:sz="4" w:space="0" w:color="auto"/>
              <w:bottom w:val="single" w:sz="4" w:space="0" w:color="auto"/>
              <w:right w:val="single" w:sz="4" w:space="0" w:color="auto"/>
            </w:tcBorders>
            <w:hideMark/>
          </w:tcPr>
          <w:p w14:paraId="5D2FA27F" w14:textId="77777777" w:rsidR="008E7FE5" w:rsidRDefault="008E7FE5">
            <w:pPr>
              <w:rPr>
                <w:rFonts w:ascii="Century Gothic" w:eastAsia="Times New Roman" w:hAnsi="Century Gothic" w:cs="Calibri"/>
                <w:color w:val="000000"/>
                <w:sz w:val="18"/>
                <w:szCs w:val="18"/>
                <w:lang w:eastAsia="en-AU"/>
              </w:rPr>
            </w:pPr>
            <w:r>
              <w:rPr>
                <w:rFonts w:ascii="Century Gothic" w:eastAsia="Times New Roman" w:hAnsi="Century Gothic" w:cs="Calibri"/>
                <w:color w:val="000000"/>
                <w:sz w:val="18"/>
                <w:szCs w:val="18"/>
                <w:lang w:eastAsia="en-AU"/>
              </w:rPr>
              <w:t>Kyabram Community and Learning Centre Inc</w:t>
            </w:r>
          </w:p>
        </w:tc>
        <w:tc>
          <w:tcPr>
            <w:tcW w:w="2268" w:type="dxa"/>
            <w:tcBorders>
              <w:top w:val="single" w:sz="4" w:space="0" w:color="auto"/>
              <w:left w:val="single" w:sz="4" w:space="0" w:color="auto"/>
              <w:bottom w:val="single" w:sz="4" w:space="0" w:color="auto"/>
              <w:right w:val="single" w:sz="4" w:space="0" w:color="auto"/>
            </w:tcBorders>
            <w:hideMark/>
          </w:tcPr>
          <w:p w14:paraId="0779BC94" w14:textId="77777777" w:rsidR="008E7FE5" w:rsidRDefault="008E7FE5">
            <w:pPr>
              <w:rPr>
                <w:rFonts w:ascii="Century Gothic" w:eastAsia="Times New Roman" w:hAnsi="Century Gothic" w:cs="Calibri"/>
                <w:color w:val="000000"/>
                <w:sz w:val="18"/>
                <w:szCs w:val="18"/>
                <w:lang w:eastAsia="en-AU"/>
              </w:rPr>
            </w:pPr>
            <w:r>
              <w:rPr>
                <w:rFonts w:ascii="Century Gothic" w:eastAsia="Times New Roman" w:hAnsi="Century Gothic" w:cs="Calibri"/>
                <w:color w:val="000000"/>
                <w:sz w:val="18"/>
                <w:szCs w:val="18"/>
                <w:lang w:eastAsia="en-AU"/>
              </w:rPr>
              <w:t>Early Learning Facilities Upgrade</w:t>
            </w:r>
          </w:p>
        </w:tc>
        <w:tc>
          <w:tcPr>
            <w:tcW w:w="1276" w:type="dxa"/>
            <w:tcBorders>
              <w:top w:val="single" w:sz="4" w:space="0" w:color="auto"/>
              <w:left w:val="single" w:sz="4" w:space="0" w:color="auto"/>
              <w:bottom w:val="single" w:sz="4" w:space="0" w:color="auto"/>
              <w:right w:val="single" w:sz="4" w:space="0" w:color="auto"/>
            </w:tcBorders>
            <w:hideMark/>
          </w:tcPr>
          <w:p w14:paraId="64443675" w14:textId="77777777" w:rsidR="008E7FE5" w:rsidRDefault="008E7FE5">
            <w:pPr>
              <w:rPr>
                <w:rFonts w:ascii="Century Gothic" w:eastAsia="Times New Roman" w:hAnsi="Century Gothic" w:cs="Calibri"/>
                <w:color w:val="000000"/>
                <w:sz w:val="18"/>
                <w:szCs w:val="18"/>
                <w:lang w:eastAsia="en-AU"/>
              </w:rPr>
            </w:pPr>
            <w:r>
              <w:rPr>
                <w:rFonts w:ascii="Century Gothic" w:eastAsia="Times New Roman" w:hAnsi="Century Gothic" w:cs="Calibri"/>
                <w:color w:val="000000"/>
                <w:sz w:val="18"/>
                <w:szCs w:val="18"/>
                <w:lang w:eastAsia="en-AU"/>
              </w:rPr>
              <w:t>Kyabram</w:t>
            </w:r>
          </w:p>
        </w:tc>
        <w:tc>
          <w:tcPr>
            <w:tcW w:w="2977" w:type="dxa"/>
            <w:tcBorders>
              <w:top w:val="single" w:sz="4" w:space="0" w:color="auto"/>
              <w:left w:val="single" w:sz="4" w:space="0" w:color="auto"/>
              <w:bottom w:val="single" w:sz="4" w:space="0" w:color="auto"/>
              <w:right w:val="single" w:sz="4" w:space="0" w:color="auto"/>
            </w:tcBorders>
            <w:hideMark/>
          </w:tcPr>
          <w:p w14:paraId="27EA054A" w14:textId="77777777" w:rsidR="008E7FE5" w:rsidRDefault="008E7FE5">
            <w:pPr>
              <w:rPr>
                <w:rFonts w:ascii="Century Gothic" w:eastAsia="Times New Roman" w:hAnsi="Century Gothic" w:cs="Calibri"/>
                <w:color w:val="000000"/>
                <w:sz w:val="18"/>
                <w:szCs w:val="18"/>
                <w:lang w:eastAsia="en-AU"/>
              </w:rPr>
            </w:pPr>
            <w:r>
              <w:rPr>
                <w:rFonts w:ascii="Century Gothic" w:eastAsia="Times New Roman" w:hAnsi="Century Gothic" w:cs="Calibri"/>
                <w:color w:val="000000"/>
                <w:sz w:val="18"/>
                <w:szCs w:val="18"/>
                <w:lang w:eastAsia="en-AU"/>
              </w:rPr>
              <w:t>60</w:t>
            </w:r>
          </w:p>
        </w:tc>
      </w:tr>
    </w:tbl>
    <w:p w14:paraId="2C38C284" w14:textId="77777777" w:rsidR="008E7FE5" w:rsidRDefault="008E7FE5" w:rsidP="0018584B">
      <w:pPr>
        <w:spacing w:before="240" w:line="276" w:lineRule="auto"/>
        <w:jc w:val="both"/>
        <w:rPr>
          <w:lang w:val="en-AU"/>
        </w:rPr>
      </w:pPr>
    </w:p>
    <w:p w14:paraId="241B148F" w14:textId="4D2FBA2B" w:rsidR="007917A5" w:rsidRPr="00AB2598" w:rsidRDefault="008E7FE5" w:rsidP="0018584B">
      <w:pPr>
        <w:spacing w:before="240" w:line="276" w:lineRule="auto"/>
        <w:jc w:val="both"/>
        <w:rPr>
          <w:lang w:val="en-AU"/>
        </w:rPr>
      </w:pPr>
      <w:r w:rsidRPr="008E7FE5">
        <w:rPr>
          <w:noProof/>
          <w:lang w:val="en-AU"/>
        </w:rPr>
        <w:drawing>
          <wp:inline distT="0" distB="0" distL="0" distR="0" wp14:anchorId="3B05D046" wp14:editId="018A9787">
            <wp:extent cx="6617335" cy="3546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09850" cy="3596357"/>
                    </a:xfrm>
                    <a:prstGeom prst="rect">
                      <a:avLst/>
                    </a:prstGeom>
                  </pic:spPr>
                </pic:pic>
              </a:graphicData>
            </a:graphic>
          </wp:inline>
        </w:drawing>
      </w:r>
    </w:p>
    <w:p w14:paraId="27602577" w14:textId="1DE6003D" w:rsidR="009D1E31" w:rsidRDefault="009D1E31" w:rsidP="001951A6">
      <w:pPr>
        <w:rPr>
          <w:lang w:val="en-US"/>
        </w:rPr>
      </w:pPr>
    </w:p>
    <w:p w14:paraId="1BA3F78F" w14:textId="3D2E403D" w:rsidR="008E7FE5" w:rsidRDefault="008E7FE5" w:rsidP="001951A6">
      <w:pPr>
        <w:rPr>
          <w:lang w:val="en-US"/>
        </w:rPr>
      </w:pPr>
    </w:p>
    <w:p w14:paraId="0F38B440" w14:textId="0D67BE77" w:rsidR="008E7FE5" w:rsidRDefault="008E7FE5" w:rsidP="001951A6">
      <w:pPr>
        <w:rPr>
          <w:lang w:val="en-US"/>
        </w:rPr>
      </w:pPr>
    </w:p>
    <w:p w14:paraId="60028C15" w14:textId="5CC4EBF3" w:rsidR="008E7FE5" w:rsidRDefault="008E7FE5" w:rsidP="001951A6">
      <w:pPr>
        <w:rPr>
          <w:lang w:val="en-US"/>
        </w:rPr>
      </w:pPr>
    </w:p>
    <w:p w14:paraId="7A394A39" w14:textId="57354AF7" w:rsidR="00BF24B2" w:rsidRPr="00624A55" w:rsidRDefault="00BF24B2" w:rsidP="008C6439">
      <w:pPr>
        <w:pStyle w:val="Heading1"/>
        <w:numPr>
          <w:ilvl w:val="0"/>
          <w:numId w:val="6"/>
        </w:numPr>
        <w:rPr>
          <w:lang w:val="en-AU"/>
        </w:rPr>
      </w:pPr>
      <w:bookmarkStart w:id="35" w:name="_Toc45118567"/>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FA32241" w14:textId="77777777" w:rsidR="00B65598" w:rsidRPr="005072DF" w:rsidRDefault="00B65598" w:rsidP="00B65598">
      <w:pPr>
        <w:pStyle w:val="Heading2"/>
        <w:rPr>
          <w:lang w:val="en-AU"/>
        </w:rPr>
      </w:pPr>
      <w:bookmarkStart w:id="36" w:name="_Toc40874801"/>
      <w:bookmarkStart w:id="37" w:name="_Toc40874874"/>
      <w:bookmarkStart w:id="38" w:name="_Toc40874947"/>
      <w:bookmarkStart w:id="39" w:name="_Toc40875020"/>
      <w:bookmarkStart w:id="40" w:name="_Toc40875092"/>
      <w:bookmarkStart w:id="41" w:name="_Toc40875164"/>
      <w:bookmarkStart w:id="42" w:name="_Toc40875236"/>
      <w:bookmarkStart w:id="43" w:name="_Toc40887039"/>
      <w:bookmarkStart w:id="44" w:name="_Toc45118568"/>
      <w:bookmarkEnd w:id="36"/>
      <w:bookmarkEnd w:id="37"/>
      <w:bookmarkEnd w:id="38"/>
      <w:bookmarkEnd w:id="39"/>
      <w:bookmarkEnd w:id="40"/>
      <w:bookmarkEnd w:id="41"/>
      <w:bookmarkEnd w:id="42"/>
      <w:bookmarkEnd w:id="43"/>
      <w:r>
        <w:rPr>
          <w:lang w:val="en-AU"/>
        </w:rPr>
        <w:t>3.1 Purpose</w:t>
      </w:r>
      <w:bookmarkEnd w:id="44"/>
    </w:p>
    <w:p w14:paraId="5065E1CB" w14:textId="77777777" w:rsidR="00B65598" w:rsidRDefault="00B65598" w:rsidP="00B65598">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Three-Year-Old Kindergarten across Victoria. This section of the KISP documents this knowledge and </w:t>
      </w:r>
      <w:r w:rsidRPr="005072DF">
        <w:rPr>
          <w:rFonts w:cstheme="minorHAnsi"/>
          <w:szCs w:val="22"/>
        </w:rPr>
        <w:t xml:space="preserve">context and has </w:t>
      </w:r>
      <w:r>
        <w:rPr>
          <w:rFonts w:cstheme="minorHAnsi"/>
          <w:szCs w:val="22"/>
        </w:rPr>
        <w:t>informed</w:t>
      </w:r>
      <w:r w:rsidRPr="005072DF">
        <w:rPr>
          <w:rFonts w:cstheme="minorHAnsi"/>
          <w:szCs w:val="22"/>
        </w:rPr>
        <w:t xml:space="preserve"> the funded kindergarten enrolment </w:t>
      </w:r>
      <w:r>
        <w:rPr>
          <w:rFonts w:cstheme="minorHAnsi"/>
          <w:szCs w:val="22"/>
        </w:rPr>
        <w:t>estimates</w:t>
      </w:r>
      <w:r w:rsidRPr="005072DF">
        <w:rPr>
          <w:rFonts w:cstheme="minorHAnsi"/>
          <w:szCs w:val="22"/>
        </w:rPr>
        <w:t xml:space="preserve"> in Section</w:t>
      </w:r>
      <w:r>
        <w:rPr>
          <w:rFonts w:cstheme="minorHAnsi"/>
          <w:szCs w:val="22"/>
        </w:rPr>
        <w:t xml:space="preserve"> 4. </w:t>
      </w:r>
    </w:p>
    <w:p w14:paraId="6F93FBD7" w14:textId="77777777" w:rsidR="00B65598" w:rsidRPr="00BD2CBD" w:rsidRDefault="00B65598" w:rsidP="00B65598">
      <w:pPr>
        <w:pStyle w:val="Heading2"/>
        <w:rPr>
          <w:lang w:val="en-AU"/>
        </w:rPr>
      </w:pPr>
      <w:bookmarkStart w:id="45" w:name="_Toc45118569"/>
      <w:r>
        <w:rPr>
          <w:lang w:val="en-AU"/>
        </w:rPr>
        <w:t xml:space="preserve">3.2 </w:t>
      </w:r>
      <w:r w:rsidRPr="00BD2CBD">
        <w:rPr>
          <w:lang w:val="en-AU"/>
        </w:rPr>
        <w:t xml:space="preserve">Key </w:t>
      </w:r>
      <w:r>
        <w:rPr>
          <w:lang w:val="en-AU"/>
        </w:rPr>
        <w:t>considerations</w:t>
      </w:r>
      <w:bookmarkEnd w:id="45"/>
      <w:r>
        <w:rPr>
          <w:lang w:val="en-AU"/>
        </w:rPr>
        <w:t xml:space="preserve"> </w:t>
      </w:r>
    </w:p>
    <w:p w14:paraId="1B3151CE" w14:textId="77777777" w:rsidR="00B65598" w:rsidRDefault="00B65598" w:rsidP="00B65598">
      <w:pPr>
        <w:rPr>
          <w:b/>
          <w:bCs/>
          <w:lang w:val="en-US"/>
        </w:rPr>
      </w:pPr>
      <w:r>
        <w:rPr>
          <w:b/>
          <w:bCs/>
          <w:lang w:val="en-US"/>
        </w:rPr>
        <w:t>Key demographic trends that influence demand for kindergarten</w:t>
      </w:r>
    </w:p>
    <w:p w14:paraId="4E1C187D" w14:textId="77777777" w:rsidR="00B65598" w:rsidRDefault="00B65598" w:rsidP="00B65598">
      <w:pPr>
        <w:autoSpaceDE w:val="0"/>
        <w:autoSpaceDN w:val="0"/>
        <w:adjustRightInd w:val="0"/>
        <w:jc w:val="both"/>
        <w:rPr>
          <w:rFonts w:ascii="Arial" w:hAnsi="Arial" w:cs="Arial"/>
          <w:color w:val="000000"/>
          <w:szCs w:val="22"/>
          <w:lang w:eastAsia="en-AU"/>
        </w:rPr>
      </w:pPr>
      <w:bookmarkStart w:id="46" w:name="_Hlk70434935"/>
      <w:r w:rsidRPr="0034241B">
        <w:rPr>
          <w:rFonts w:ascii="Arial" w:hAnsi="Arial" w:cs="Arial"/>
          <w:color w:val="231F20"/>
          <w:szCs w:val="22"/>
          <w:lang w:eastAsia="en-AU"/>
        </w:rPr>
        <w:t xml:space="preserve">The Shire of Campaspe </w:t>
      </w:r>
      <w:proofErr w:type="gramStart"/>
      <w:r w:rsidRPr="0034241B">
        <w:rPr>
          <w:rFonts w:ascii="Arial" w:hAnsi="Arial" w:cs="Arial"/>
          <w:color w:val="231F20"/>
          <w:szCs w:val="22"/>
          <w:lang w:eastAsia="en-AU"/>
        </w:rPr>
        <w:t>is located in</w:t>
      </w:r>
      <w:proofErr w:type="gramEnd"/>
      <w:r w:rsidRPr="0034241B">
        <w:rPr>
          <w:rFonts w:ascii="Arial" w:hAnsi="Arial" w:cs="Arial"/>
          <w:color w:val="231F20"/>
          <w:szCs w:val="22"/>
          <w:lang w:eastAsia="en-AU"/>
        </w:rPr>
        <w:t xml:space="preserve"> </w:t>
      </w:r>
      <w:r>
        <w:rPr>
          <w:rFonts w:ascii="Arial" w:hAnsi="Arial" w:cs="Arial"/>
          <w:color w:val="231F20"/>
          <w:szCs w:val="22"/>
          <w:lang w:eastAsia="en-AU"/>
        </w:rPr>
        <w:t>N</w:t>
      </w:r>
      <w:r w:rsidRPr="0034241B">
        <w:rPr>
          <w:rFonts w:ascii="Arial" w:hAnsi="Arial" w:cs="Arial"/>
          <w:color w:val="231F20"/>
          <w:szCs w:val="22"/>
          <w:lang w:eastAsia="en-AU"/>
        </w:rPr>
        <w:t xml:space="preserve">orth </w:t>
      </w:r>
      <w:r>
        <w:rPr>
          <w:rFonts w:ascii="Arial" w:hAnsi="Arial" w:cs="Arial"/>
          <w:color w:val="231F20"/>
          <w:szCs w:val="22"/>
          <w:lang w:eastAsia="en-AU"/>
        </w:rPr>
        <w:t>C</w:t>
      </w:r>
      <w:r w:rsidRPr="0034241B">
        <w:rPr>
          <w:rFonts w:ascii="Arial" w:hAnsi="Arial" w:cs="Arial"/>
          <w:color w:val="231F20"/>
          <w:szCs w:val="22"/>
          <w:lang w:eastAsia="en-AU"/>
        </w:rPr>
        <w:t xml:space="preserve">entral Victoria, about 180 kilometres north of Melbourne. The Shire encompasses a total land area of over 4,500 square kilometres. The majority of the </w:t>
      </w:r>
      <w:r>
        <w:rPr>
          <w:rFonts w:ascii="Arial" w:hAnsi="Arial" w:cs="Arial"/>
          <w:color w:val="231F20"/>
          <w:szCs w:val="22"/>
          <w:lang w:eastAsia="en-AU"/>
        </w:rPr>
        <w:t xml:space="preserve">37,000 population </w:t>
      </w:r>
      <w:r w:rsidRPr="0034241B">
        <w:rPr>
          <w:rFonts w:ascii="Arial" w:hAnsi="Arial" w:cs="Arial"/>
          <w:color w:val="231F20"/>
          <w:szCs w:val="22"/>
          <w:lang w:eastAsia="en-AU"/>
        </w:rPr>
        <w:t xml:space="preserve">resides in the townships of </w:t>
      </w:r>
      <w:r w:rsidRPr="0034241B">
        <w:rPr>
          <w:rFonts w:ascii="Arial" w:hAnsi="Arial" w:cs="Arial"/>
          <w:color w:val="000000"/>
          <w:szCs w:val="22"/>
          <w:lang w:eastAsia="en-AU"/>
        </w:rPr>
        <w:t xml:space="preserve">Echuca, Kyabram, Rochester, </w:t>
      </w:r>
      <w:proofErr w:type="spellStart"/>
      <w:r w:rsidRPr="0034241B">
        <w:rPr>
          <w:rFonts w:ascii="Arial" w:hAnsi="Arial" w:cs="Arial"/>
          <w:color w:val="000000"/>
          <w:szCs w:val="22"/>
          <w:lang w:eastAsia="en-AU"/>
        </w:rPr>
        <w:t>Tongala</w:t>
      </w:r>
      <w:proofErr w:type="spellEnd"/>
      <w:r w:rsidRPr="0034241B">
        <w:rPr>
          <w:rFonts w:ascii="Arial" w:hAnsi="Arial" w:cs="Arial"/>
          <w:color w:val="000000"/>
          <w:szCs w:val="22"/>
          <w:lang w:eastAsia="en-AU"/>
        </w:rPr>
        <w:t xml:space="preserve">, Stanhope, </w:t>
      </w:r>
      <w:proofErr w:type="spellStart"/>
      <w:r w:rsidRPr="0034241B">
        <w:rPr>
          <w:rFonts w:ascii="Arial" w:hAnsi="Arial" w:cs="Arial"/>
          <w:color w:val="000000"/>
          <w:szCs w:val="22"/>
          <w:lang w:eastAsia="en-AU"/>
        </w:rPr>
        <w:t>Girgarre</w:t>
      </w:r>
      <w:proofErr w:type="spellEnd"/>
      <w:r w:rsidRPr="0034241B">
        <w:rPr>
          <w:rFonts w:ascii="Arial" w:hAnsi="Arial" w:cs="Arial"/>
          <w:color w:val="000000"/>
          <w:szCs w:val="22"/>
          <w:lang w:eastAsia="en-AU"/>
        </w:rPr>
        <w:t xml:space="preserve">, Rushworth, </w:t>
      </w:r>
      <w:proofErr w:type="spellStart"/>
      <w:r w:rsidRPr="0034241B">
        <w:rPr>
          <w:rFonts w:ascii="Arial" w:hAnsi="Arial" w:cs="Arial"/>
          <w:color w:val="000000"/>
          <w:szCs w:val="22"/>
          <w:lang w:eastAsia="en-AU"/>
        </w:rPr>
        <w:t>Colbinabbin</w:t>
      </w:r>
      <w:proofErr w:type="spellEnd"/>
      <w:r w:rsidRPr="0034241B">
        <w:rPr>
          <w:rFonts w:ascii="Arial" w:hAnsi="Arial" w:cs="Arial"/>
          <w:color w:val="000000"/>
          <w:szCs w:val="22"/>
          <w:lang w:eastAsia="en-AU"/>
        </w:rPr>
        <w:t xml:space="preserve">, Lockington and </w:t>
      </w:r>
      <w:proofErr w:type="spellStart"/>
      <w:r w:rsidRPr="0034241B">
        <w:rPr>
          <w:rFonts w:ascii="Arial" w:hAnsi="Arial" w:cs="Arial"/>
          <w:color w:val="000000"/>
          <w:szCs w:val="22"/>
          <w:lang w:eastAsia="en-AU"/>
        </w:rPr>
        <w:t>Gunbower</w:t>
      </w:r>
      <w:proofErr w:type="spellEnd"/>
      <w:r>
        <w:rPr>
          <w:rFonts w:ascii="Arial" w:hAnsi="Arial" w:cs="Arial"/>
          <w:color w:val="000000"/>
          <w:szCs w:val="22"/>
          <w:lang w:eastAsia="en-AU"/>
        </w:rPr>
        <w:t>.</w:t>
      </w:r>
    </w:p>
    <w:p w14:paraId="26E44648" w14:textId="77777777" w:rsidR="00B65598" w:rsidRDefault="00B65598" w:rsidP="00B65598">
      <w:pPr>
        <w:autoSpaceDE w:val="0"/>
        <w:autoSpaceDN w:val="0"/>
        <w:adjustRightInd w:val="0"/>
        <w:jc w:val="both"/>
        <w:rPr>
          <w:rFonts w:ascii="Arial" w:hAnsi="Arial" w:cs="Arial"/>
          <w:color w:val="231F20"/>
          <w:szCs w:val="22"/>
          <w:lang w:eastAsia="en-AU"/>
        </w:rPr>
      </w:pPr>
    </w:p>
    <w:p w14:paraId="1E690DF4" w14:textId="77777777" w:rsidR="00B65598" w:rsidRPr="0034241B" w:rsidRDefault="00B65598" w:rsidP="00B65598">
      <w:pPr>
        <w:autoSpaceDE w:val="0"/>
        <w:autoSpaceDN w:val="0"/>
        <w:adjustRightInd w:val="0"/>
        <w:jc w:val="both"/>
        <w:rPr>
          <w:rFonts w:ascii="Arial" w:hAnsi="Arial" w:cs="Arial"/>
          <w:color w:val="231F20"/>
          <w:szCs w:val="22"/>
          <w:lang w:eastAsia="en-AU"/>
        </w:rPr>
      </w:pPr>
      <w:r w:rsidRPr="0034241B">
        <w:rPr>
          <w:rFonts w:ascii="Arial" w:hAnsi="Arial" w:cs="Arial"/>
          <w:color w:val="231F20"/>
          <w:szCs w:val="22"/>
          <w:lang w:eastAsia="en-AU"/>
        </w:rPr>
        <w:t xml:space="preserve">The Shire of Campaspe is a predominantly rural area, with most of the land used for agriculture, particularly dairy farming, </w:t>
      </w:r>
      <w:proofErr w:type="gramStart"/>
      <w:r w:rsidRPr="0034241B">
        <w:rPr>
          <w:rFonts w:ascii="Arial" w:hAnsi="Arial" w:cs="Arial"/>
          <w:color w:val="231F20"/>
          <w:szCs w:val="22"/>
          <w:lang w:eastAsia="en-AU"/>
        </w:rPr>
        <w:t>cereal</w:t>
      </w:r>
      <w:proofErr w:type="gramEnd"/>
      <w:r w:rsidRPr="0034241B">
        <w:rPr>
          <w:rFonts w:ascii="Arial" w:hAnsi="Arial" w:cs="Arial"/>
          <w:color w:val="231F20"/>
          <w:szCs w:val="22"/>
          <w:lang w:eastAsia="en-AU"/>
        </w:rPr>
        <w:t xml:space="preserve"> and grain growing and sheep. In addition to this on-farm production, manufacturing and construction are other primary contributors to </w:t>
      </w:r>
      <w:r>
        <w:rPr>
          <w:rFonts w:ascii="Arial" w:hAnsi="Arial" w:cs="Arial"/>
          <w:color w:val="231F20"/>
          <w:szCs w:val="22"/>
          <w:lang w:eastAsia="en-AU"/>
        </w:rPr>
        <w:t>the local</w:t>
      </w:r>
      <w:r w:rsidRPr="0034241B">
        <w:rPr>
          <w:rFonts w:ascii="Arial" w:hAnsi="Arial" w:cs="Arial"/>
          <w:color w:val="231F20"/>
          <w:szCs w:val="22"/>
          <w:lang w:eastAsia="en-AU"/>
        </w:rPr>
        <w:t xml:space="preserve"> economy. The diverse landscape of the Shire has also enabled tourism to develop and prosper</w:t>
      </w:r>
      <w:r>
        <w:rPr>
          <w:rFonts w:ascii="Arial" w:hAnsi="Arial" w:cs="Arial"/>
          <w:color w:val="231F20"/>
          <w:szCs w:val="22"/>
          <w:lang w:eastAsia="en-AU"/>
        </w:rPr>
        <w:t>,</w:t>
      </w:r>
      <w:r w:rsidRPr="0034241B">
        <w:rPr>
          <w:rFonts w:ascii="Arial" w:hAnsi="Arial" w:cs="Arial"/>
          <w:color w:val="231F20"/>
          <w:szCs w:val="22"/>
          <w:lang w:eastAsia="en-AU"/>
        </w:rPr>
        <w:t xml:space="preserve"> which further broadens the economic base for the region.</w:t>
      </w:r>
    </w:p>
    <w:p w14:paraId="3F48FC4B" w14:textId="77777777" w:rsidR="00B65598" w:rsidRPr="0034241B" w:rsidRDefault="00B65598" w:rsidP="00B65598">
      <w:pPr>
        <w:autoSpaceDE w:val="0"/>
        <w:autoSpaceDN w:val="0"/>
        <w:adjustRightInd w:val="0"/>
        <w:jc w:val="both"/>
        <w:rPr>
          <w:rFonts w:ascii="Arial" w:hAnsi="Arial" w:cs="Arial"/>
          <w:color w:val="231F20"/>
          <w:szCs w:val="22"/>
          <w:lang w:eastAsia="en-AU"/>
        </w:rPr>
      </w:pPr>
      <w:r>
        <w:rPr>
          <w:rFonts w:ascii="Arial" w:hAnsi="Arial" w:cs="Arial"/>
          <w:color w:val="231F20"/>
          <w:szCs w:val="22"/>
          <w:lang w:eastAsia="en-AU"/>
        </w:rPr>
        <w:t>Campaspe</w:t>
      </w:r>
      <w:r w:rsidRPr="0034241B">
        <w:rPr>
          <w:rFonts w:ascii="Arial" w:hAnsi="Arial" w:cs="Arial"/>
          <w:color w:val="231F20"/>
          <w:szCs w:val="22"/>
          <w:lang w:eastAsia="en-AU"/>
        </w:rPr>
        <w:t xml:space="preserve"> continues to enjoy a positive population growth. </w:t>
      </w:r>
    </w:p>
    <w:p w14:paraId="6E039AFE" w14:textId="77777777" w:rsidR="00B65598" w:rsidRDefault="00B65598" w:rsidP="00B65598">
      <w:pPr>
        <w:autoSpaceDE w:val="0"/>
        <w:autoSpaceDN w:val="0"/>
        <w:adjustRightInd w:val="0"/>
        <w:jc w:val="both"/>
        <w:rPr>
          <w:rFonts w:ascii="Arial" w:hAnsi="Arial" w:cs="Arial"/>
          <w:szCs w:val="22"/>
          <w:lang w:eastAsia="en-AU"/>
        </w:rPr>
      </w:pPr>
      <w:r w:rsidRPr="0034241B">
        <w:rPr>
          <w:rFonts w:ascii="Arial" w:hAnsi="Arial" w:cs="Arial"/>
          <w:szCs w:val="22"/>
          <w:lang w:eastAsia="en-AU"/>
        </w:rPr>
        <w:t xml:space="preserve">The age and gender distribution </w:t>
      </w:r>
      <w:proofErr w:type="gramStart"/>
      <w:r w:rsidRPr="0034241B">
        <w:rPr>
          <w:rFonts w:ascii="Arial" w:hAnsi="Arial" w:cs="Arial"/>
          <w:szCs w:val="22"/>
          <w:lang w:eastAsia="en-AU"/>
        </w:rPr>
        <w:t>is</w:t>
      </w:r>
      <w:proofErr w:type="gramEnd"/>
      <w:r w:rsidRPr="0034241B">
        <w:rPr>
          <w:rFonts w:ascii="Arial" w:hAnsi="Arial" w:cs="Arial"/>
          <w:szCs w:val="22"/>
          <w:lang w:eastAsia="en-AU"/>
        </w:rPr>
        <w:t xml:space="preserve"> as follows:</w:t>
      </w:r>
    </w:p>
    <w:tbl>
      <w:tblPr>
        <w:tblStyle w:val="TableGrid"/>
        <w:tblW w:w="0" w:type="auto"/>
        <w:tblLook w:val="04A0" w:firstRow="1" w:lastRow="0" w:firstColumn="1" w:lastColumn="0" w:noHBand="0" w:noVBand="1"/>
      </w:tblPr>
      <w:tblGrid>
        <w:gridCol w:w="2405"/>
        <w:gridCol w:w="2405"/>
        <w:gridCol w:w="2406"/>
        <w:gridCol w:w="2406"/>
      </w:tblGrid>
      <w:tr w:rsidR="00B65598" w14:paraId="4CEC3E9F" w14:textId="77777777" w:rsidTr="003F35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bookmarkEnd w:id="46"/>
          <w:p w14:paraId="1B5DE2A2" w14:textId="77777777" w:rsidR="00B65598" w:rsidRDefault="00B65598" w:rsidP="003F358C">
            <w:pPr>
              <w:autoSpaceDE w:val="0"/>
              <w:autoSpaceDN w:val="0"/>
              <w:adjustRightInd w:val="0"/>
              <w:jc w:val="both"/>
              <w:rPr>
                <w:rFonts w:ascii="Arial" w:hAnsi="Arial" w:cs="Arial"/>
                <w:szCs w:val="22"/>
                <w:lang w:eastAsia="en-AU"/>
              </w:rPr>
            </w:pPr>
            <w:r>
              <w:rPr>
                <w:rFonts w:ascii="Arial" w:hAnsi="Arial" w:cs="Arial"/>
                <w:szCs w:val="22"/>
                <w:lang w:eastAsia="en-AU"/>
              </w:rPr>
              <w:t>Age (Years)</w:t>
            </w:r>
          </w:p>
        </w:tc>
        <w:tc>
          <w:tcPr>
            <w:tcW w:w="2405" w:type="dxa"/>
          </w:tcPr>
          <w:p w14:paraId="7BCC2B1A" w14:textId="77777777" w:rsidR="00B65598" w:rsidRDefault="00B65598" w:rsidP="003F358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Campaspe 2016</w:t>
            </w:r>
          </w:p>
        </w:tc>
        <w:tc>
          <w:tcPr>
            <w:tcW w:w="2406" w:type="dxa"/>
          </w:tcPr>
          <w:p w14:paraId="629E84DF" w14:textId="77777777" w:rsidR="00B65598" w:rsidRDefault="00B65598" w:rsidP="003F358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Regional Vic 2016</w:t>
            </w:r>
          </w:p>
        </w:tc>
        <w:tc>
          <w:tcPr>
            <w:tcW w:w="2406" w:type="dxa"/>
          </w:tcPr>
          <w:p w14:paraId="765C45BC" w14:textId="77777777" w:rsidR="00B65598" w:rsidRDefault="00B65598" w:rsidP="003F358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Campaspe 2011</w:t>
            </w:r>
          </w:p>
        </w:tc>
      </w:tr>
      <w:tr w:rsidR="00B65598" w14:paraId="297D5EB6" w14:textId="77777777" w:rsidTr="003F358C">
        <w:tc>
          <w:tcPr>
            <w:cnfStyle w:val="001000000000" w:firstRow="0" w:lastRow="0" w:firstColumn="1" w:lastColumn="0" w:oddVBand="0" w:evenVBand="0" w:oddHBand="0" w:evenHBand="0" w:firstRowFirstColumn="0" w:firstRowLastColumn="0" w:lastRowFirstColumn="0" w:lastRowLastColumn="0"/>
            <w:tcW w:w="2405" w:type="dxa"/>
          </w:tcPr>
          <w:p w14:paraId="1E2B4762" w14:textId="77777777" w:rsidR="00B65598" w:rsidRDefault="00B65598" w:rsidP="003F358C">
            <w:pPr>
              <w:autoSpaceDE w:val="0"/>
              <w:autoSpaceDN w:val="0"/>
              <w:adjustRightInd w:val="0"/>
              <w:jc w:val="both"/>
              <w:rPr>
                <w:rFonts w:ascii="Arial" w:hAnsi="Arial" w:cs="Arial"/>
                <w:szCs w:val="22"/>
                <w:lang w:eastAsia="en-AU"/>
              </w:rPr>
            </w:pPr>
            <w:r>
              <w:rPr>
                <w:rFonts w:ascii="Arial" w:hAnsi="Arial" w:cs="Arial"/>
                <w:szCs w:val="22"/>
                <w:lang w:eastAsia="en-AU"/>
              </w:rPr>
              <w:t>0-4</w:t>
            </w:r>
          </w:p>
        </w:tc>
        <w:tc>
          <w:tcPr>
            <w:tcW w:w="2405" w:type="dxa"/>
          </w:tcPr>
          <w:p w14:paraId="7D5E4A79" w14:textId="77777777" w:rsidR="00B65598"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5.6% or 2,075</w:t>
            </w:r>
          </w:p>
        </w:tc>
        <w:tc>
          <w:tcPr>
            <w:tcW w:w="2406" w:type="dxa"/>
          </w:tcPr>
          <w:p w14:paraId="255BF5ED" w14:textId="77777777" w:rsidR="00B65598"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5.8%</w:t>
            </w:r>
          </w:p>
        </w:tc>
        <w:tc>
          <w:tcPr>
            <w:tcW w:w="2406" w:type="dxa"/>
          </w:tcPr>
          <w:p w14:paraId="53F64336" w14:textId="77777777" w:rsidR="00B65598"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6.3 %</w:t>
            </w:r>
          </w:p>
        </w:tc>
      </w:tr>
      <w:tr w:rsidR="00B65598" w14:paraId="3AB79489" w14:textId="77777777" w:rsidTr="003F358C">
        <w:tc>
          <w:tcPr>
            <w:cnfStyle w:val="001000000000" w:firstRow="0" w:lastRow="0" w:firstColumn="1" w:lastColumn="0" w:oddVBand="0" w:evenVBand="0" w:oddHBand="0" w:evenHBand="0" w:firstRowFirstColumn="0" w:firstRowLastColumn="0" w:lastRowFirstColumn="0" w:lastRowLastColumn="0"/>
            <w:tcW w:w="2405" w:type="dxa"/>
          </w:tcPr>
          <w:p w14:paraId="49A73BC4" w14:textId="77777777" w:rsidR="00B65598" w:rsidRDefault="00B65598" w:rsidP="003F358C">
            <w:pPr>
              <w:autoSpaceDE w:val="0"/>
              <w:autoSpaceDN w:val="0"/>
              <w:adjustRightInd w:val="0"/>
              <w:jc w:val="both"/>
              <w:rPr>
                <w:rFonts w:ascii="Arial" w:hAnsi="Arial" w:cs="Arial"/>
                <w:szCs w:val="22"/>
                <w:lang w:eastAsia="en-AU"/>
              </w:rPr>
            </w:pPr>
            <w:r>
              <w:rPr>
                <w:rFonts w:ascii="Arial" w:hAnsi="Arial" w:cs="Arial"/>
                <w:szCs w:val="22"/>
                <w:lang w:eastAsia="en-AU"/>
              </w:rPr>
              <w:t>5-9</w:t>
            </w:r>
          </w:p>
        </w:tc>
        <w:tc>
          <w:tcPr>
            <w:tcW w:w="2405" w:type="dxa"/>
          </w:tcPr>
          <w:p w14:paraId="2FACAB44" w14:textId="77777777" w:rsidR="00B65598"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6.1%</w:t>
            </w:r>
          </w:p>
        </w:tc>
        <w:tc>
          <w:tcPr>
            <w:tcW w:w="2406" w:type="dxa"/>
          </w:tcPr>
          <w:p w14:paraId="0E331A1C" w14:textId="77777777" w:rsidR="00B65598"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6.3%</w:t>
            </w:r>
          </w:p>
        </w:tc>
        <w:tc>
          <w:tcPr>
            <w:tcW w:w="2406" w:type="dxa"/>
          </w:tcPr>
          <w:p w14:paraId="597D65CF" w14:textId="77777777" w:rsidR="00B65598"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6.5%</w:t>
            </w:r>
          </w:p>
        </w:tc>
      </w:tr>
      <w:tr w:rsidR="00B65598" w14:paraId="6FD754A5" w14:textId="77777777" w:rsidTr="003F358C">
        <w:tc>
          <w:tcPr>
            <w:cnfStyle w:val="001000000000" w:firstRow="0" w:lastRow="0" w:firstColumn="1" w:lastColumn="0" w:oddVBand="0" w:evenVBand="0" w:oddHBand="0" w:evenHBand="0" w:firstRowFirstColumn="0" w:firstRowLastColumn="0" w:lastRowFirstColumn="0" w:lastRowLastColumn="0"/>
            <w:tcW w:w="2405" w:type="dxa"/>
          </w:tcPr>
          <w:p w14:paraId="2FCA198C" w14:textId="77777777" w:rsidR="00B65598" w:rsidRDefault="00B65598" w:rsidP="003F358C">
            <w:pPr>
              <w:autoSpaceDE w:val="0"/>
              <w:autoSpaceDN w:val="0"/>
              <w:adjustRightInd w:val="0"/>
              <w:jc w:val="both"/>
              <w:rPr>
                <w:rFonts w:ascii="Arial" w:hAnsi="Arial" w:cs="Arial"/>
                <w:szCs w:val="22"/>
                <w:lang w:eastAsia="en-AU"/>
              </w:rPr>
            </w:pPr>
            <w:r>
              <w:rPr>
                <w:rFonts w:ascii="Arial" w:hAnsi="Arial" w:cs="Arial"/>
                <w:szCs w:val="22"/>
                <w:lang w:eastAsia="en-AU"/>
              </w:rPr>
              <w:t>10-14</w:t>
            </w:r>
          </w:p>
        </w:tc>
        <w:tc>
          <w:tcPr>
            <w:tcW w:w="2405" w:type="dxa"/>
          </w:tcPr>
          <w:p w14:paraId="7742D82A" w14:textId="77777777" w:rsidR="00B65598"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6.2%</w:t>
            </w:r>
          </w:p>
        </w:tc>
        <w:tc>
          <w:tcPr>
            <w:tcW w:w="2406" w:type="dxa"/>
          </w:tcPr>
          <w:p w14:paraId="5A6BA7F6" w14:textId="77777777" w:rsidR="00B65598"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6.1%</w:t>
            </w:r>
          </w:p>
        </w:tc>
        <w:tc>
          <w:tcPr>
            <w:tcW w:w="2406" w:type="dxa"/>
          </w:tcPr>
          <w:p w14:paraId="6F176700" w14:textId="77777777" w:rsidR="00B65598"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7.4%</w:t>
            </w:r>
          </w:p>
        </w:tc>
      </w:tr>
      <w:tr w:rsidR="00B65598" w14:paraId="1C2DB840" w14:textId="77777777" w:rsidTr="003F358C">
        <w:tc>
          <w:tcPr>
            <w:cnfStyle w:val="001000000000" w:firstRow="0" w:lastRow="0" w:firstColumn="1" w:lastColumn="0" w:oddVBand="0" w:evenVBand="0" w:oddHBand="0" w:evenHBand="0" w:firstRowFirstColumn="0" w:firstRowLastColumn="0" w:lastRowFirstColumn="0" w:lastRowLastColumn="0"/>
            <w:tcW w:w="2405" w:type="dxa"/>
          </w:tcPr>
          <w:p w14:paraId="32D742A4" w14:textId="77777777" w:rsidR="00B65598" w:rsidRDefault="00B65598" w:rsidP="003F358C">
            <w:pPr>
              <w:autoSpaceDE w:val="0"/>
              <w:autoSpaceDN w:val="0"/>
              <w:adjustRightInd w:val="0"/>
              <w:jc w:val="both"/>
              <w:rPr>
                <w:rFonts w:ascii="Arial" w:hAnsi="Arial" w:cs="Arial"/>
                <w:szCs w:val="22"/>
                <w:lang w:eastAsia="en-AU"/>
              </w:rPr>
            </w:pPr>
            <w:r>
              <w:rPr>
                <w:rFonts w:ascii="Arial" w:hAnsi="Arial" w:cs="Arial"/>
                <w:szCs w:val="22"/>
                <w:lang w:eastAsia="en-AU"/>
              </w:rPr>
              <w:t>Total population</w:t>
            </w:r>
          </w:p>
        </w:tc>
        <w:tc>
          <w:tcPr>
            <w:tcW w:w="2405" w:type="dxa"/>
          </w:tcPr>
          <w:p w14:paraId="07245B6F" w14:textId="77777777" w:rsidR="00B65598"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37,058</w:t>
            </w:r>
          </w:p>
        </w:tc>
        <w:tc>
          <w:tcPr>
            <w:tcW w:w="2406" w:type="dxa"/>
          </w:tcPr>
          <w:p w14:paraId="18D45A3D" w14:textId="77777777" w:rsidR="00B65598"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p>
        </w:tc>
        <w:tc>
          <w:tcPr>
            <w:tcW w:w="2406" w:type="dxa"/>
          </w:tcPr>
          <w:p w14:paraId="25969062" w14:textId="77777777" w:rsidR="00B65598"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36,357</w:t>
            </w:r>
          </w:p>
        </w:tc>
      </w:tr>
    </w:tbl>
    <w:p w14:paraId="21022F04" w14:textId="77777777" w:rsidR="00B65598" w:rsidRPr="003504FF" w:rsidRDefault="00B65598" w:rsidP="00B65598">
      <w:pPr>
        <w:autoSpaceDE w:val="0"/>
        <w:autoSpaceDN w:val="0"/>
        <w:adjustRightInd w:val="0"/>
        <w:jc w:val="both"/>
        <w:rPr>
          <w:rFonts w:ascii="Arial" w:hAnsi="Arial" w:cs="Arial"/>
          <w:sz w:val="18"/>
          <w:szCs w:val="18"/>
          <w:lang w:eastAsia="en-AU"/>
        </w:rPr>
      </w:pPr>
      <w:r w:rsidRPr="003504FF">
        <w:rPr>
          <w:rFonts w:ascii="Arial" w:hAnsi="Arial" w:cs="Arial"/>
          <w:sz w:val="18"/>
          <w:szCs w:val="18"/>
          <w:lang w:eastAsia="en-AU"/>
        </w:rPr>
        <w:t>(data from 2011 and 2016 ABS Census)</w:t>
      </w:r>
    </w:p>
    <w:p w14:paraId="6BD27608" w14:textId="77777777" w:rsidR="00B65598" w:rsidRPr="0034241B" w:rsidRDefault="00B65598" w:rsidP="00B65598">
      <w:pPr>
        <w:autoSpaceDE w:val="0"/>
        <w:autoSpaceDN w:val="0"/>
        <w:adjustRightInd w:val="0"/>
        <w:jc w:val="both"/>
        <w:rPr>
          <w:rFonts w:ascii="Arial" w:hAnsi="Arial" w:cs="Arial"/>
          <w:szCs w:val="22"/>
          <w:lang w:eastAsia="en-AU"/>
        </w:rPr>
      </w:pPr>
      <w:r w:rsidRPr="0034241B">
        <w:rPr>
          <w:rFonts w:ascii="Arial" w:hAnsi="Arial" w:cs="Arial"/>
          <w:szCs w:val="22"/>
          <w:lang w:eastAsia="en-AU"/>
        </w:rPr>
        <w:t>Analysis of the data shows that compared to Regional Victoria</w:t>
      </w:r>
      <w:r>
        <w:rPr>
          <w:rFonts w:ascii="Arial" w:hAnsi="Arial" w:cs="Arial"/>
          <w:szCs w:val="22"/>
          <w:lang w:eastAsia="en-AU"/>
        </w:rPr>
        <w:t>,</w:t>
      </w:r>
      <w:r w:rsidRPr="0034241B">
        <w:rPr>
          <w:rFonts w:ascii="Arial" w:hAnsi="Arial" w:cs="Arial"/>
          <w:szCs w:val="22"/>
          <w:lang w:eastAsia="en-AU"/>
        </w:rPr>
        <w:t xml:space="preserve"> Campaspe Shire Council has a similar proportion of people under 15 years. </w:t>
      </w:r>
    </w:p>
    <w:p w14:paraId="0406F8FC" w14:textId="77777777" w:rsidR="00B65598" w:rsidRPr="0034241B" w:rsidRDefault="00B65598" w:rsidP="00B65598">
      <w:pPr>
        <w:autoSpaceDE w:val="0"/>
        <w:autoSpaceDN w:val="0"/>
        <w:adjustRightInd w:val="0"/>
        <w:jc w:val="both"/>
        <w:rPr>
          <w:rFonts w:ascii="Arial" w:hAnsi="Arial" w:cs="Arial"/>
          <w:szCs w:val="22"/>
          <w:lang w:eastAsia="en-AU"/>
        </w:rPr>
      </w:pPr>
    </w:p>
    <w:p w14:paraId="1A8A9A90" w14:textId="77777777" w:rsidR="00B65598" w:rsidRDefault="00B65598" w:rsidP="00B65598">
      <w:pPr>
        <w:autoSpaceDE w:val="0"/>
        <w:autoSpaceDN w:val="0"/>
        <w:adjustRightInd w:val="0"/>
        <w:jc w:val="both"/>
        <w:rPr>
          <w:rFonts w:ascii="Arial" w:hAnsi="Arial" w:cs="Arial"/>
          <w:szCs w:val="22"/>
          <w:lang w:eastAsia="en-AU"/>
        </w:rPr>
      </w:pPr>
      <w:r w:rsidRPr="0034241B">
        <w:rPr>
          <w:rFonts w:ascii="Arial" w:hAnsi="Arial" w:cs="Arial"/>
          <w:szCs w:val="22"/>
          <w:lang w:eastAsia="en-AU"/>
        </w:rPr>
        <w:t>Between the 2011 and 2016 census periods</w:t>
      </w:r>
      <w:r>
        <w:rPr>
          <w:rFonts w:ascii="Arial" w:hAnsi="Arial" w:cs="Arial"/>
          <w:szCs w:val="22"/>
          <w:lang w:eastAsia="en-AU"/>
        </w:rPr>
        <w:t>,</w:t>
      </w:r>
      <w:r w:rsidRPr="0034241B">
        <w:rPr>
          <w:rFonts w:ascii="Arial" w:hAnsi="Arial" w:cs="Arial"/>
          <w:szCs w:val="22"/>
          <w:lang w:eastAsia="en-AU"/>
        </w:rPr>
        <w:t xml:space="preserve"> on average</w:t>
      </w:r>
      <w:r>
        <w:rPr>
          <w:rFonts w:ascii="Arial" w:hAnsi="Arial" w:cs="Arial"/>
          <w:szCs w:val="22"/>
          <w:lang w:eastAsia="en-AU"/>
        </w:rPr>
        <w:t>,</w:t>
      </w:r>
      <w:r w:rsidRPr="0034241B">
        <w:rPr>
          <w:rFonts w:ascii="Arial" w:hAnsi="Arial" w:cs="Arial"/>
          <w:szCs w:val="22"/>
          <w:lang w:eastAsia="en-AU"/>
        </w:rPr>
        <w:t xml:space="preserve"> the Campaspe population increased by 0.38% per year</w:t>
      </w:r>
      <w:r>
        <w:rPr>
          <w:rFonts w:ascii="Arial" w:hAnsi="Arial" w:cs="Arial"/>
          <w:szCs w:val="22"/>
          <w:lang w:eastAsia="en-AU"/>
        </w:rPr>
        <w:t>, w</w:t>
      </w:r>
      <w:r w:rsidRPr="0034241B">
        <w:rPr>
          <w:rFonts w:ascii="Arial" w:hAnsi="Arial" w:cs="Arial"/>
          <w:szCs w:val="22"/>
          <w:lang w:eastAsia="en-AU"/>
        </w:rPr>
        <w:t>ith a total increase of 701</w:t>
      </w:r>
      <w:r>
        <w:rPr>
          <w:rFonts w:ascii="Arial" w:hAnsi="Arial" w:cs="Arial"/>
          <w:szCs w:val="22"/>
          <w:lang w:eastAsia="en-AU"/>
        </w:rPr>
        <w:t>.</w:t>
      </w:r>
    </w:p>
    <w:p w14:paraId="525856EF" w14:textId="77777777" w:rsidR="00B65598" w:rsidRDefault="00B65598" w:rsidP="00B65598">
      <w:pPr>
        <w:autoSpaceDE w:val="0"/>
        <w:autoSpaceDN w:val="0"/>
        <w:adjustRightInd w:val="0"/>
        <w:jc w:val="both"/>
        <w:rPr>
          <w:rFonts w:ascii="Arial" w:hAnsi="Arial" w:cs="Arial"/>
          <w:szCs w:val="22"/>
          <w:lang w:eastAsia="en-AU"/>
        </w:rPr>
      </w:pPr>
    </w:p>
    <w:p w14:paraId="220BF9C0" w14:textId="77777777" w:rsidR="00B65598" w:rsidRPr="00085A49" w:rsidRDefault="00B65598" w:rsidP="00B65598">
      <w:pPr>
        <w:autoSpaceDE w:val="0"/>
        <w:autoSpaceDN w:val="0"/>
        <w:adjustRightInd w:val="0"/>
        <w:jc w:val="both"/>
        <w:rPr>
          <w:rFonts w:ascii="Arial" w:hAnsi="Arial" w:cs="Arial"/>
          <w:szCs w:val="22"/>
          <w:u w:val="single"/>
          <w:lang w:eastAsia="en-AU"/>
        </w:rPr>
      </w:pPr>
      <w:r w:rsidRPr="00085A49">
        <w:rPr>
          <w:rFonts w:ascii="Arial" w:hAnsi="Arial" w:cs="Arial"/>
          <w:szCs w:val="22"/>
          <w:u w:val="single"/>
          <w:lang w:eastAsia="en-AU"/>
        </w:rPr>
        <w:t>Birth notices for Campaspe</w:t>
      </w:r>
    </w:p>
    <w:tbl>
      <w:tblPr>
        <w:tblStyle w:val="TableGrid"/>
        <w:tblW w:w="0" w:type="auto"/>
        <w:tblLayout w:type="fixed"/>
        <w:tblLook w:val="04A0" w:firstRow="1" w:lastRow="0" w:firstColumn="1" w:lastColumn="0" w:noHBand="0" w:noVBand="1"/>
      </w:tblPr>
      <w:tblGrid>
        <w:gridCol w:w="2127"/>
        <w:gridCol w:w="1696"/>
        <w:gridCol w:w="992"/>
        <w:gridCol w:w="1134"/>
        <w:gridCol w:w="1276"/>
        <w:gridCol w:w="1417"/>
        <w:gridCol w:w="1413"/>
      </w:tblGrid>
      <w:tr w:rsidR="00B65598" w:rsidRPr="0034241B" w14:paraId="0140EB57" w14:textId="77777777" w:rsidTr="003F35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078F5F2" w14:textId="77777777" w:rsidR="00B65598" w:rsidRPr="0034241B" w:rsidRDefault="00B65598" w:rsidP="003F358C">
            <w:pPr>
              <w:autoSpaceDE w:val="0"/>
              <w:autoSpaceDN w:val="0"/>
              <w:adjustRightInd w:val="0"/>
              <w:jc w:val="both"/>
              <w:rPr>
                <w:rFonts w:ascii="Arial" w:hAnsi="Arial" w:cs="Arial"/>
                <w:szCs w:val="22"/>
                <w:lang w:eastAsia="en-AU"/>
              </w:rPr>
            </w:pPr>
          </w:p>
        </w:tc>
        <w:tc>
          <w:tcPr>
            <w:tcW w:w="1696" w:type="dxa"/>
          </w:tcPr>
          <w:p w14:paraId="7B800B6B" w14:textId="77777777" w:rsidR="00B65598" w:rsidRPr="0034241B" w:rsidRDefault="00B65598" w:rsidP="003F358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2020-21 YTD</w:t>
            </w:r>
            <w:r>
              <w:rPr>
                <w:rFonts w:ascii="Arial" w:hAnsi="Arial" w:cs="Arial"/>
                <w:szCs w:val="22"/>
                <w:lang w:eastAsia="en-AU"/>
              </w:rPr>
              <w:t>*</w:t>
            </w:r>
          </w:p>
        </w:tc>
        <w:tc>
          <w:tcPr>
            <w:tcW w:w="992" w:type="dxa"/>
          </w:tcPr>
          <w:p w14:paraId="7A430526" w14:textId="77777777" w:rsidR="00B65598" w:rsidRPr="0034241B" w:rsidRDefault="00B65598" w:rsidP="003F358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Est.20</w:t>
            </w:r>
          </w:p>
        </w:tc>
        <w:tc>
          <w:tcPr>
            <w:tcW w:w="1134" w:type="dxa"/>
          </w:tcPr>
          <w:p w14:paraId="7829779D" w14:textId="77777777" w:rsidR="00B65598" w:rsidRPr="0034241B" w:rsidRDefault="00B65598" w:rsidP="003F358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2019-20</w:t>
            </w:r>
          </w:p>
        </w:tc>
        <w:tc>
          <w:tcPr>
            <w:tcW w:w="1276" w:type="dxa"/>
          </w:tcPr>
          <w:p w14:paraId="69DEC921" w14:textId="77777777" w:rsidR="00B65598" w:rsidRPr="0034241B" w:rsidRDefault="00B65598" w:rsidP="003F358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2018-19</w:t>
            </w:r>
          </w:p>
        </w:tc>
        <w:tc>
          <w:tcPr>
            <w:tcW w:w="1417" w:type="dxa"/>
          </w:tcPr>
          <w:p w14:paraId="22D6E403" w14:textId="77777777" w:rsidR="00B65598" w:rsidRPr="0034241B" w:rsidRDefault="00B65598" w:rsidP="003F358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2017-18</w:t>
            </w:r>
          </w:p>
        </w:tc>
        <w:tc>
          <w:tcPr>
            <w:tcW w:w="1413" w:type="dxa"/>
          </w:tcPr>
          <w:p w14:paraId="28F60595" w14:textId="77777777" w:rsidR="00B65598" w:rsidRPr="0034241B" w:rsidRDefault="00B65598" w:rsidP="003F358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2016-17</w:t>
            </w:r>
          </w:p>
        </w:tc>
      </w:tr>
      <w:tr w:rsidR="00B65598" w:rsidRPr="0034241B" w14:paraId="35824D8A" w14:textId="77777777" w:rsidTr="003F358C">
        <w:tc>
          <w:tcPr>
            <w:cnfStyle w:val="001000000000" w:firstRow="0" w:lastRow="0" w:firstColumn="1" w:lastColumn="0" w:oddVBand="0" w:evenVBand="0" w:oddHBand="0" w:evenHBand="0" w:firstRowFirstColumn="0" w:firstRowLastColumn="0" w:lastRowFirstColumn="0" w:lastRowLastColumn="0"/>
            <w:tcW w:w="2127" w:type="dxa"/>
          </w:tcPr>
          <w:p w14:paraId="329123A6" w14:textId="77777777" w:rsidR="00B65598" w:rsidRPr="0034241B" w:rsidRDefault="00B65598" w:rsidP="003F358C">
            <w:pPr>
              <w:autoSpaceDE w:val="0"/>
              <w:autoSpaceDN w:val="0"/>
              <w:adjustRightInd w:val="0"/>
              <w:jc w:val="both"/>
              <w:rPr>
                <w:rFonts w:ascii="Arial" w:hAnsi="Arial" w:cs="Arial"/>
                <w:szCs w:val="22"/>
                <w:lang w:eastAsia="en-AU"/>
              </w:rPr>
            </w:pPr>
            <w:r w:rsidRPr="0034241B">
              <w:rPr>
                <w:rFonts w:ascii="Arial" w:hAnsi="Arial" w:cs="Arial"/>
                <w:szCs w:val="22"/>
                <w:lang w:eastAsia="en-AU"/>
              </w:rPr>
              <w:t>Born in Campaspe</w:t>
            </w:r>
          </w:p>
        </w:tc>
        <w:tc>
          <w:tcPr>
            <w:tcW w:w="1696" w:type="dxa"/>
          </w:tcPr>
          <w:p w14:paraId="0511763E"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340</w:t>
            </w:r>
          </w:p>
        </w:tc>
        <w:tc>
          <w:tcPr>
            <w:tcW w:w="992" w:type="dxa"/>
          </w:tcPr>
          <w:p w14:paraId="09F1ECD3"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405</w:t>
            </w:r>
          </w:p>
        </w:tc>
        <w:tc>
          <w:tcPr>
            <w:tcW w:w="1134" w:type="dxa"/>
          </w:tcPr>
          <w:p w14:paraId="211710A4"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414</w:t>
            </w:r>
          </w:p>
        </w:tc>
        <w:tc>
          <w:tcPr>
            <w:tcW w:w="1276" w:type="dxa"/>
          </w:tcPr>
          <w:p w14:paraId="0CE62555"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373</w:t>
            </w:r>
          </w:p>
        </w:tc>
        <w:tc>
          <w:tcPr>
            <w:tcW w:w="1417" w:type="dxa"/>
          </w:tcPr>
          <w:p w14:paraId="7432DD1E"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403</w:t>
            </w:r>
          </w:p>
        </w:tc>
        <w:tc>
          <w:tcPr>
            <w:tcW w:w="1413" w:type="dxa"/>
          </w:tcPr>
          <w:p w14:paraId="5E59C909"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355</w:t>
            </w:r>
          </w:p>
        </w:tc>
      </w:tr>
      <w:tr w:rsidR="00B65598" w:rsidRPr="0034241B" w14:paraId="11CC6837" w14:textId="77777777" w:rsidTr="003F358C">
        <w:tc>
          <w:tcPr>
            <w:cnfStyle w:val="001000000000" w:firstRow="0" w:lastRow="0" w:firstColumn="1" w:lastColumn="0" w:oddVBand="0" w:evenVBand="0" w:oddHBand="0" w:evenHBand="0" w:firstRowFirstColumn="0" w:firstRowLastColumn="0" w:lastRowFirstColumn="0" w:lastRowLastColumn="0"/>
            <w:tcW w:w="2127" w:type="dxa"/>
          </w:tcPr>
          <w:p w14:paraId="62E576DB" w14:textId="77777777" w:rsidR="00B65598" w:rsidRPr="0034241B" w:rsidRDefault="00B65598" w:rsidP="003F358C">
            <w:pPr>
              <w:autoSpaceDE w:val="0"/>
              <w:autoSpaceDN w:val="0"/>
              <w:adjustRightInd w:val="0"/>
              <w:jc w:val="both"/>
              <w:rPr>
                <w:rFonts w:ascii="Arial" w:hAnsi="Arial" w:cs="Arial"/>
                <w:szCs w:val="22"/>
                <w:lang w:eastAsia="en-AU"/>
              </w:rPr>
            </w:pPr>
            <w:r w:rsidRPr="0034241B">
              <w:rPr>
                <w:rFonts w:ascii="Arial" w:hAnsi="Arial" w:cs="Arial"/>
                <w:szCs w:val="22"/>
                <w:lang w:eastAsia="en-AU"/>
              </w:rPr>
              <w:lastRenderedPageBreak/>
              <w:t>Born interstate</w:t>
            </w:r>
          </w:p>
        </w:tc>
        <w:tc>
          <w:tcPr>
            <w:tcW w:w="1696" w:type="dxa"/>
          </w:tcPr>
          <w:p w14:paraId="180D9397"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3</w:t>
            </w:r>
          </w:p>
        </w:tc>
        <w:tc>
          <w:tcPr>
            <w:tcW w:w="992" w:type="dxa"/>
          </w:tcPr>
          <w:p w14:paraId="5BE3CE23"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18</w:t>
            </w:r>
          </w:p>
        </w:tc>
        <w:tc>
          <w:tcPr>
            <w:tcW w:w="1134" w:type="dxa"/>
          </w:tcPr>
          <w:p w14:paraId="4D67FD17"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4</w:t>
            </w:r>
          </w:p>
        </w:tc>
        <w:tc>
          <w:tcPr>
            <w:tcW w:w="1276" w:type="dxa"/>
          </w:tcPr>
          <w:p w14:paraId="2965362C"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0</w:t>
            </w:r>
          </w:p>
        </w:tc>
        <w:tc>
          <w:tcPr>
            <w:tcW w:w="1417" w:type="dxa"/>
          </w:tcPr>
          <w:p w14:paraId="2ADBEF28"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0</w:t>
            </w:r>
          </w:p>
        </w:tc>
        <w:tc>
          <w:tcPr>
            <w:tcW w:w="1413" w:type="dxa"/>
          </w:tcPr>
          <w:p w14:paraId="52729BB6"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0</w:t>
            </w:r>
          </w:p>
        </w:tc>
      </w:tr>
      <w:tr w:rsidR="00B65598" w:rsidRPr="0034241B" w14:paraId="4ABF7AB4" w14:textId="77777777" w:rsidTr="003F358C">
        <w:tc>
          <w:tcPr>
            <w:cnfStyle w:val="001000000000" w:firstRow="0" w:lastRow="0" w:firstColumn="1" w:lastColumn="0" w:oddVBand="0" w:evenVBand="0" w:oddHBand="0" w:evenHBand="0" w:firstRowFirstColumn="0" w:firstRowLastColumn="0" w:lastRowFirstColumn="0" w:lastRowLastColumn="0"/>
            <w:tcW w:w="2127" w:type="dxa"/>
          </w:tcPr>
          <w:p w14:paraId="69C6CA50" w14:textId="77777777" w:rsidR="00B65598" w:rsidRPr="0034241B" w:rsidRDefault="00B65598" w:rsidP="003F358C">
            <w:pPr>
              <w:autoSpaceDE w:val="0"/>
              <w:autoSpaceDN w:val="0"/>
              <w:adjustRightInd w:val="0"/>
              <w:jc w:val="both"/>
              <w:rPr>
                <w:rFonts w:ascii="Arial" w:hAnsi="Arial" w:cs="Arial"/>
                <w:szCs w:val="22"/>
                <w:lang w:eastAsia="en-AU"/>
              </w:rPr>
            </w:pPr>
            <w:r w:rsidRPr="0034241B">
              <w:rPr>
                <w:rFonts w:ascii="Arial" w:hAnsi="Arial" w:cs="Arial"/>
                <w:szCs w:val="22"/>
                <w:lang w:eastAsia="en-AU"/>
              </w:rPr>
              <w:t>Born Overseas</w:t>
            </w:r>
          </w:p>
        </w:tc>
        <w:tc>
          <w:tcPr>
            <w:tcW w:w="1696" w:type="dxa"/>
          </w:tcPr>
          <w:p w14:paraId="0A4C5215"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0</w:t>
            </w:r>
          </w:p>
        </w:tc>
        <w:tc>
          <w:tcPr>
            <w:tcW w:w="992" w:type="dxa"/>
          </w:tcPr>
          <w:p w14:paraId="2CF59C23"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0</w:t>
            </w:r>
          </w:p>
        </w:tc>
        <w:tc>
          <w:tcPr>
            <w:tcW w:w="1134" w:type="dxa"/>
          </w:tcPr>
          <w:p w14:paraId="6573C081"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4</w:t>
            </w:r>
          </w:p>
        </w:tc>
        <w:tc>
          <w:tcPr>
            <w:tcW w:w="1276" w:type="dxa"/>
          </w:tcPr>
          <w:p w14:paraId="24AD143E"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0</w:t>
            </w:r>
          </w:p>
        </w:tc>
        <w:tc>
          <w:tcPr>
            <w:tcW w:w="1417" w:type="dxa"/>
          </w:tcPr>
          <w:p w14:paraId="1EEE6046"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0</w:t>
            </w:r>
          </w:p>
        </w:tc>
        <w:tc>
          <w:tcPr>
            <w:tcW w:w="1413" w:type="dxa"/>
          </w:tcPr>
          <w:p w14:paraId="39F0176D"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0</w:t>
            </w:r>
          </w:p>
        </w:tc>
      </w:tr>
      <w:tr w:rsidR="00B65598" w:rsidRPr="0034241B" w14:paraId="4F4C820E" w14:textId="77777777" w:rsidTr="003F358C">
        <w:tc>
          <w:tcPr>
            <w:cnfStyle w:val="001000000000" w:firstRow="0" w:lastRow="0" w:firstColumn="1" w:lastColumn="0" w:oddVBand="0" w:evenVBand="0" w:oddHBand="0" w:evenHBand="0" w:firstRowFirstColumn="0" w:firstRowLastColumn="0" w:lastRowFirstColumn="0" w:lastRowLastColumn="0"/>
            <w:tcW w:w="2127" w:type="dxa"/>
          </w:tcPr>
          <w:p w14:paraId="2ED31785" w14:textId="77777777" w:rsidR="00B65598" w:rsidRPr="0034241B" w:rsidRDefault="00B65598" w:rsidP="003F358C">
            <w:pPr>
              <w:autoSpaceDE w:val="0"/>
              <w:autoSpaceDN w:val="0"/>
              <w:adjustRightInd w:val="0"/>
              <w:jc w:val="both"/>
              <w:rPr>
                <w:rFonts w:ascii="Arial" w:hAnsi="Arial" w:cs="Arial"/>
                <w:szCs w:val="22"/>
                <w:lang w:eastAsia="en-AU"/>
              </w:rPr>
            </w:pPr>
            <w:r w:rsidRPr="0034241B">
              <w:rPr>
                <w:rFonts w:ascii="Arial" w:hAnsi="Arial" w:cs="Arial"/>
                <w:szCs w:val="22"/>
                <w:lang w:eastAsia="en-AU"/>
              </w:rPr>
              <w:t>Transfer into area</w:t>
            </w:r>
          </w:p>
        </w:tc>
        <w:tc>
          <w:tcPr>
            <w:tcW w:w="1696" w:type="dxa"/>
          </w:tcPr>
          <w:p w14:paraId="733A11C5"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87</w:t>
            </w:r>
          </w:p>
        </w:tc>
        <w:tc>
          <w:tcPr>
            <w:tcW w:w="992" w:type="dxa"/>
          </w:tcPr>
          <w:p w14:paraId="15C8A536"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93</w:t>
            </w:r>
          </w:p>
        </w:tc>
        <w:tc>
          <w:tcPr>
            <w:tcW w:w="1134" w:type="dxa"/>
          </w:tcPr>
          <w:p w14:paraId="4D76B8CC"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120</w:t>
            </w:r>
          </w:p>
        </w:tc>
        <w:tc>
          <w:tcPr>
            <w:tcW w:w="1276" w:type="dxa"/>
          </w:tcPr>
          <w:p w14:paraId="5E9C3C14"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114</w:t>
            </w:r>
          </w:p>
        </w:tc>
        <w:tc>
          <w:tcPr>
            <w:tcW w:w="1417" w:type="dxa"/>
          </w:tcPr>
          <w:p w14:paraId="2AB9C088"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135</w:t>
            </w:r>
          </w:p>
        </w:tc>
        <w:tc>
          <w:tcPr>
            <w:tcW w:w="1413" w:type="dxa"/>
          </w:tcPr>
          <w:p w14:paraId="331BDF26"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118</w:t>
            </w:r>
          </w:p>
        </w:tc>
      </w:tr>
      <w:tr w:rsidR="00B65598" w:rsidRPr="0034241B" w14:paraId="577EB817" w14:textId="77777777" w:rsidTr="003F358C">
        <w:tc>
          <w:tcPr>
            <w:cnfStyle w:val="001000000000" w:firstRow="0" w:lastRow="0" w:firstColumn="1" w:lastColumn="0" w:oddVBand="0" w:evenVBand="0" w:oddHBand="0" w:evenHBand="0" w:firstRowFirstColumn="0" w:firstRowLastColumn="0" w:lastRowFirstColumn="0" w:lastRowLastColumn="0"/>
            <w:tcW w:w="2127" w:type="dxa"/>
          </w:tcPr>
          <w:p w14:paraId="45263757" w14:textId="77777777" w:rsidR="00B65598" w:rsidRPr="0034241B" w:rsidRDefault="00B65598" w:rsidP="003F358C">
            <w:pPr>
              <w:autoSpaceDE w:val="0"/>
              <w:autoSpaceDN w:val="0"/>
              <w:adjustRightInd w:val="0"/>
              <w:jc w:val="both"/>
              <w:rPr>
                <w:rFonts w:ascii="Arial" w:hAnsi="Arial" w:cs="Arial"/>
                <w:szCs w:val="22"/>
                <w:lang w:eastAsia="en-AU"/>
              </w:rPr>
            </w:pPr>
            <w:r w:rsidRPr="0034241B">
              <w:rPr>
                <w:rFonts w:ascii="Arial" w:hAnsi="Arial" w:cs="Arial"/>
                <w:szCs w:val="22"/>
                <w:lang w:eastAsia="en-AU"/>
              </w:rPr>
              <w:t>Transfer out</w:t>
            </w:r>
          </w:p>
        </w:tc>
        <w:tc>
          <w:tcPr>
            <w:tcW w:w="1696" w:type="dxa"/>
          </w:tcPr>
          <w:p w14:paraId="6625DFCB"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w:t>
            </w:r>
            <w:r>
              <w:rPr>
                <w:rFonts w:ascii="Arial" w:hAnsi="Arial" w:cs="Arial"/>
                <w:szCs w:val="22"/>
                <w:lang w:eastAsia="en-AU"/>
              </w:rPr>
              <w:t>60</w:t>
            </w:r>
          </w:p>
        </w:tc>
        <w:tc>
          <w:tcPr>
            <w:tcW w:w="992" w:type="dxa"/>
          </w:tcPr>
          <w:p w14:paraId="56074AC2"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-90</w:t>
            </w:r>
          </w:p>
        </w:tc>
        <w:tc>
          <w:tcPr>
            <w:tcW w:w="1134" w:type="dxa"/>
          </w:tcPr>
          <w:p w14:paraId="70CBD069"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-58</w:t>
            </w:r>
          </w:p>
        </w:tc>
        <w:tc>
          <w:tcPr>
            <w:tcW w:w="1276" w:type="dxa"/>
          </w:tcPr>
          <w:p w14:paraId="5607477A"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-16</w:t>
            </w:r>
          </w:p>
        </w:tc>
        <w:tc>
          <w:tcPr>
            <w:tcW w:w="1417" w:type="dxa"/>
          </w:tcPr>
          <w:p w14:paraId="704DEC8F"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-10</w:t>
            </w:r>
          </w:p>
        </w:tc>
        <w:tc>
          <w:tcPr>
            <w:tcW w:w="1413" w:type="dxa"/>
          </w:tcPr>
          <w:p w14:paraId="78791099"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-8</w:t>
            </w:r>
          </w:p>
        </w:tc>
      </w:tr>
      <w:tr w:rsidR="00B65598" w:rsidRPr="0034241B" w14:paraId="463E37A0" w14:textId="77777777" w:rsidTr="003F358C">
        <w:tc>
          <w:tcPr>
            <w:cnfStyle w:val="001000000000" w:firstRow="0" w:lastRow="0" w:firstColumn="1" w:lastColumn="0" w:oddVBand="0" w:evenVBand="0" w:oddHBand="0" w:evenHBand="0" w:firstRowFirstColumn="0" w:firstRowLastColumn="0" w:lastRowFirstColumn="0" w:lastRowLastColumn="0"/>
            <w:tcW w:w="2127" w:type="dxa"/>
          </w:tcPr>
          <w:p w14:paraId="33692399" w14:textId="77777777" w:rsidR="00B65598" w:rsidRPr="0034241B" w:rsidRDefault="00B65598" w:rsidP="003F358C">
            <w:pPr>
              <w:autoSpaceDE w:val="0"/>
              <w:autoSpaceDN w:val="0"/>
              <w:adjustRightInd w:val="0"/>
              <w:jc w:val="both"/>
              <w:rPr>
                <w:rFonts w:ascii="Arial" w:hAnsi="Arial" w:cs="Arial"/>
                <w:szCs w:val="22"/>
                <w:lang w:eastAsia="en-AU"/>
              </w:rPr>
            </w:pPr>
            <w:r w:rsidRPr="0034241B">
              <w:rPr>
                <w:rFonts w:ascii="Arial" w:hAnsi="Arial" w:cs="Arial"/>
                <w:szCs w:val="22"/>
                <w:lang w:eastAsia="en-AU"/>
              </w:rPr>
              <w:t>Total</w:t>
            </w:r>
          </w:p>
        </w:tc>
        <w:tc>
          <w:tcPr>
            <w:tcW w:w="1696" w:type="dxa"/>
          </w:tcPr>
          <w:p w14:paraId="638764DE"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367</w:t>
            </w:r>
          </w:p>
        </w:tc>
        <w:tc>
          <w:tcPr>
            <w:tcW w:w="992" w:type="dxa"/>
          </w:tcPr>
          <w:p w14:paraId="5C359301"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426</w:t>
            </w:r>
          </w:p>
        </w:tc>
        <w:tc>
          <w:tcPr>
            <w:tcW w:w="1134" w:type="dxa"/>
          </w:tcPr>
          <w:p w14:paraId="0E557EF5"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484</w:t>
            </w:r>
          </w:p>
        </w:tc>
        <w:tc>
          <w:tcPr>
            <w:tcW w:w="1276" w:type="dxa"/>
          </w:tcPr>
          <w:p w14:paraId="00F43E92"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471</w:t>
            </w:r>
          </w:p>
        </w:tc>
        <w:tc>
          <w:tcPr>
            <w:tcW w:w="1417" w:type="dxa"/>
          </w:tcPr>
          <w:p w14:paraId="3511180B"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528</w:t>
            </w:r>
          </w:p>
        </w:tc>
        <w:tc>
          <w:tcPr>
            <w:tcW w:w="1413" w:type="dxa"/>
          </w:tcPr>
          <w:p w14:paraId="6BD42FE4" w14:textId="77777777" w:rsidR="00B65598" w:rsidRPr="0034241B" w:rsidRDefault="00B65598" w:rsidP="003F358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34241B">
              <w:rPr>
                <w:rFonts w:ascii="Arial" w:hAnsi="Arial" w:cs="Arial"/>
                <w:szCs w:val="22"/>
                <w:lang w:eastAsia="en-AU"/>
              </w:rPr>
              <w:t>465</w:t>
            </w:r>
          </w:p>
        </w:tc>
      </w:tr>
    </w:tbl>
    <w:p w14:paraId="5BE8C5AC" w14:textId="77777777" w:rsidR="00B65598" w:rsidRPr="009C70F6" w:rsidRDefault="00B65598" w:rsidP="00B65598">
      <w:pPr>
        <w:autoSpaceDE w:val="0"/>
        <w:autoSpaceDN w:val="0"/>
        <w:adjustRightInd w:val="0"/>
        <w:jc w:val="both"/>
        <w:rPr>
          <w:rFonts w:ascii="Arial" w:hAnsi="Arial" w:cs="Arial"/>
          <w:i/>
          <w:sz w:val="18"/>
          <w:szCs w:val="22"/>
          <w:lang w:eastAsia="en-AU"/>
        </w:rPr>
      </w:pPr>
      <w:r w:rsidRPr="009C70F6">
        <w:rPr>
          <w:rFonts w:ascii="Arial" w:hAnsi="Arial" w:cs="Arial"/>
          <w:i/>
          <w:sz w:val="18"/>
          <w:szCs w:val="22"/>
          <w:lang w:eastAsia="en-AU"/>
        </w:rPr>
        <w:t>*2020-2021 YTD as at 20/4/2021 as per CDIS – Client Development Information System</w:t>
      </w:r>
    </w:p>
    <w:p w14:paraId="0BF43B71" w14:textId="77777777" w:rsidR="00B65598" w:rsidRPr="00085A49" w:rsidRDefault="00B65598" w:rsidP="00B65598">
      <w:pPr>
        <w:autoSpaceDE w:val="0"/>
        <w:autoSpaceDN w:val="0"/>
        <w:adjustRightInd w:val="0"/>
        <w:jc w:val="both"/>
        <w:rPr>
          <w:rFonts w:ascii="Arial" w:hAnsi="Arial" w:cs="Arial"/>
          <w:szCs w:val="22"/>
          <w:lang w:eastAsia="en-AU"/>
        </w:rPr>
      </w:pPr>
      <w:r w:rsidRPr="009F6B91">
        <w:rPr>
          <w:rFonts w:ascii="Arial" w:hAnsi="Arial" w:cs="Arial"/>
          <w:szCs w:val="22"/>
          <w:lang w:eastAsia="en-AU"/>
        </w:rPr>
        <w:t>Birth rates over the last 5 years including estimated data for 2020-21 period show</w:t>
      </w:r>
      <w:r>
        <w:rPr>
          <w:rFonts w:ascii="Arial" w:hAnsi="Arial" w:cs="Arial"/>
          <w:szCs w:val="22"/>
          <w:lang w:eastAsia="en-AU"/>
        </w:rPr>
        <w:t>s some</w:t>
      </w:r>
      <w:r w:rsidRPr="009F6B91">
        <w:rPr>
          <w:rFonts w:ascii="Arial" w:hAnsi="Arial" w:cs="Arial"/>
          <w:szCs w:val="22"/>
          <w:lang w:eastAsia="en-AU"/>
        </w:rPr>
        <w:t xml:space="preserve"> fluctuation</w:t>
      </w:r>
      <w:r>
        <w:rPr>
          <w:rFonts w:ascii="Arial" w:hAnsi="Arial" w:cs="Arial"/>
          <w:szCs w:val="22"/>
          <w:lang w:eastAsia="en-AU"/>
        </w:rPr>
        <w:t xml:space="preserve">, </w:t>
      </w:r>
      <w:r w:rsidRPr="009F6B91">
        <w:rPr>
          <w:rFonts w:ascii="Arial" w:hAnsi="Arial" w:cs="Arial"/>
          <w:szCs w:val="22"/>
          <w:lang w:eastAsia="en-AU"/>
        </w:rPr>
        <w:t xml:space="preserve">but </w:t>
      </w:r>
      <w:r>
        <w:rPr>
          <w:rFonts w:ascii="Arial" w:hAnsi="Arial" w:cs="Arial"/>
          <w:szCs w:val="22"/>
          <w:lang w:eastAsia="en-AU"/>
        </w:rPr>
        <w:t xml:space="preserve">generally </w:t>
      </w:r>
      <w:r w:rsidRPr="009F6B91">
        <w:rPr>
          <w:rFonts w:ascii="Arial" w:hAnsi="Arial" w:cs="Arial"/>
          <w:szCs w:val="22"/>
          <w:lang w:eastAsia="en-AU"/>
        </w:rPr>
        <w:t>remains stable.</w:t>
      </w:r>
      <w:r w:rsidRPr="0034241B">
        <w:rPr>
          <w:rFonts w:ascii="Arial" w:hAnsi="Arial" w:cs="Arial"/>
          <w:szCs w:val="22"/>
          <w:lang w:eastAsia="en-AU"/>
        </w:rPr>
        <w:t xml:space="preserve"> </w:t>
      </w:r>
    </w:p>
    <w:p w14:paraId="33991D5E" w14:textId="77777777" w:rsidR="00B65598" w:rsidRDefault="00B65598" w:rsidP="00B65598">
      <w:pPr>
        <w:jc w:val="both"/>
        <w:rPr>
          <w:rFonts w:ascii="Arial" w:hAnsi="Arial" w:cs="Arial"/>
          <w:szCs w:val="22"/>
          <w:lang w:eastAsia="en-AU"/>
        </w:rPr>
      </w:pPr>
    </w:p>
    <w:p w14:paraId="14086549" w14:textId="77777777" w:rsidR="00B65598" w:rsidRDefault="00B65598" w:rsidP="00B65598">
      <w:pPr>
        <w:jc w:val="both"/>
        <w:rPr>
          <w:rFonts w:ascii="Arial" w:hAnsi="Arial" w:cs="Arial"/>
          <w:u w:val="single"/>
          <w:lang w:eastAsia="en-AU"/>
        </w:rPr>
      </w:pPr>
      <w:r>
        <w:rPr>
          <w:rFonts w:ascii="Arial" w:hAnsi="Arial" w:cs="Arial"/>
          <w:u w:val="single"/>
          <w:lang w:eastAsia="en-AU"/>
        </w:rPr>
        <w:t>Growth of the area through housing</w:t>
      </w:r>
    </w:p>
    <w:p w14:paraId="21225599" w14:textId="77777777" w:rsidR="00B65598" w:rsidRDefault="00B65598" w:rsidP="00B65598">
      <w:pPr>
        <w:jc w:val="both"/>
        <w:rPr>
          <w:rFonts w:ascii="Arial" w:hAnsi="Arial" w:cs="Arial"/>
          <w:lang w:eastAsia="en-AU"/>
        </w:rPr>
      </w:pPr>
      <w:r>
        <w:rPr>
          <w:rFonts w:ascii="Arial" w:hAnsi="Arial" w:cs="Arial"/>
          <w:lang w:eastAsia="en-AU"/>
        </w:rPr>
        <w:t>Residential building approvals have varied greatly over the past 10 years, with an average of 135 approvals per year. Noting an increase over the last three financial years to 162 per year.</w:t>
      </w:r>
    </w:p>
    <w:p w14:paraId="3D3A8B46" w14:textId="77777777" w:rsidR="00B65598" w:rsidRDefault="00B65598" w:rsidP="00B65598">
      <w:pPr>
        <w:autoSpaceDE w:val="0"/>
        <w:autoSpaceDN w:val="0"/>
        <w:jc w:val="both"/>
        <w:rPr>
          <w:rFonts w:ascii="Arial" w:hAnsi="Arial" w:cs="Arial"/>
          <w:lang w:eastAsia="en-AU"/>
        </w:rPr>
      </w:pPr>
      <w:r>
        <w:rPr>
          <w:rFonts w:ascii="Arial" w:hAnsi="Arial" w:cs="Arial"/>
          <w:lang w:eastAsia="en-AU"/>
        </w:rPr>
        <w:t>A Precinct Structure Plan is proposed as part of a rezoning to create 5,</w:t>
      </w:r>
      <w:r w:rsidRPr="00D84916">
        <w:rPr>
          <w:rFonts w:ascii="Arial" w:hAnsi="Arial" w:cs="Arial"/>
          <w:lang w:eastAsia="en-AU"/>
        </w:rPr>
        <w:t xml:space="preserve">000 new homes for Echuca West. Based on data available </w:t>
      </w:r>
      <w:r>
        <w:rPr>
          <w:rFonts w:ascii="Arial" w:hAnsi="Arial" w:cs="Arial"/>
          <w:lang w:eastAsia="en-AU"/>
        </w:rPr>
        <w:t xml:space="preserve">it is difficult to </w:t>
      </w:r>
      <w:r w:rsidRPr="00D84916">
        <w:rPr>
          <w:rFonts w:ascii="Arial" w:hAnsi="Arial" w:cs="Arial"/>
          <w:lang w:eastAsia="en-AU"/>
        </w:rPr>
        <w:t xml:space="preserve">predict breakdown growth related to this approval. </w:t>
      </w:r>
      <w:r>
        <w:rPr>
          <w:rFonts w:ascii="Arial" w:hAnsi="Arial" w:cs="Arial"/>
          <w:lang w:eastAsia="en-AU"/>
        </w:rPr>
        <w:t>It is anticipated</w:t>
      </w:r>
      <w:r w:rsidRPr="00D84916">
        <w:rPr>
          <w:rFonts w:ascii="Arial" w:hAnsi="Arial" w:cs="Arial"/>
          <w:lang w:eastAsia="en-AU"/>
        </w:rPr>
        <w:t xml:space="preserve"> that a large portion of these new builds will be families with children</w:t>
      </w:r>
      <w:r>
        <w:rPr>
          <w:rFonts w:ascii="Arial" w:hAnsi="Arial" w:cs="Arial"/>
          <w:lang w:eastAsia="en-AU"/>
        </w:rPr>
        <w:t xml:space="preserve">. </w:t>
      </w:r>
    </w:p>
    <w:p w14:paraId="09FDDB38" w14:textId="77777777" w:rsidR="00B65598" w:rsidRPr="0034241B" w:rsidRDefault="00B65598" w:rsidP="00B65598">
      <w:pPr>
        <w:jc w:val="both"/>
        <w:rPr>
          <w:rFonts w:ascii="Arial" w:hAnsi="Arial" w:cs="Arial"/>
          <w:szCs w:val="22"/>
          <w:lang w:eastAsia="en-AU"/>
        </w:rPr>
      </w:pPr>
    </w:p>
    <w:p w14:paraId="6ACF9E33" w14:textId="77777777" w:rsidR="00B65598" w:rsidRDefault="00B65598" w:rsidP="00B65598">
      <w:pPr>
        <w:autoSpaceDE w:val="0"/>
        <w:autoSpaceDN w:val="0"/>
        <w:adjustRightInd w:val="0"/>
        <w:jc w:val="both"/>
        <w:rPr>
          <w:rFonts w:ascii="Arial" w:hAnsi="Arial" w:cs="Arial"/>
          <w:szCs w:val="22"/>
          <w:u w:val="single"/>
          <w:lang w:eastAsia="en-AU"/>
        </w:rPr>
      </w:pPr>
      <w:r w:rsidRPr="00085A49">
        <w:rPr>
          <w:rFonts w:ascii="Arial" w:hAnsi="Arial" w:cs="Arial"/>
          <w:szCs w:val="22"/>
          <w:u w:val="single"/>
          <w:lang w:eastAsia="en-AU"/>
        </w:rPr>
        <w:t>Employment locations</w:t>
      </w:r>
    </w:p>
    <w:p w14:paraId="39F506D6" w14:textId="77777777" w:rsidR="00B65598" w:rsidRPr="0034241B" w:rsidRDefault="00B65598" w:rsidP="00B65598">
      <w:pPr>
        <w:autoSpaceDE w:val="0"/>
        <w:autoSpaceDN w:val="0"/>
        <w:adjustRightInd w:val="0"/>
        <w:jc w:val="both"/>
        <w:rPr>
          <w:rFonts w:ascii="Arial" w:hAnsi="Arial" w:cs="Arial"/>
          <w:szCs w:val="22"/>
          <w:lang w:eastAsia="en-AU"/>
        </w:rPr>
      </w:pPr>
      <w:r>
        <w:rPr>
          <w:rFonts w:ascii="Arial" w:hAnsi="Arial" w:cs="Arial"/>
          <w:szCs w:val="22"/>
          <w:lang w:eastAsia="en-AU"/>
        </w:rPr>
        <w:t>The latest Small Areas Labour Markets data from the National Skills Commission shows unemployment has risen from 3.4% pre pandemic in December 2019 to 5.8 % December 2020.</w:t>
      </w:r>
    </w:p>
    <w:p w14:paraId="08140069" w14:textId="77777777" w:rsidR="00B65598" w:rsidRDefault="00B65598" w:rsidP="00B65598">
      <w:pPr>
        <w:autoSpaceDE w:val="0"/>
        <w:autoSpaceDN w:val="0"/>
        <w:adjustRightInd w:val="0"/>
        <w:jc w:val="both"/>
        <w:rPr>
          <w:rFonts w:ascii="Arial" w:hAnsi="Arial" w:cs="Arial"/>
          <w:szCs w:val="22"/>
          <w:lang w:eastAsia="en-AU"/>
        </w:rPr>
      </w:pPr>
      <w:r>
        <w:rPr>
          <w:rFonts w:ascii="Arial" w:hAnsi="Arial" w:cs="Arial"/>
          <w:szCs w:val="22"/>
          <w:lang w:eastAsia="en-AU"/>
        </w:rPr>
        <w:t xml:space="preserve">According to the 2016 ABS census data </w:t>
      </w:r>
      <w:r w:rsidRPr="0034241B">
        <w:rPr>
          <w:rFonts w:ascii="Arial" w:hAnsi="Arial" w:cs="Arial"/>
          <w:szCs w:val="22"/>
          <w:lang w:eastAsia="en-AU"/>
        </w:rPr>
        <w:t xml:space="preserve">76.8% of Campaspe residents work within the municipality.  7.3% travel to Greater Shepparton and 6.0% to Murray River Council. This data does not break down travel within the municipality for work. </w:t>
      </w:r>
    </w:p>
    <w:p w14:paraId="02606642" w14:textId="77777777" w:rsidR="00B65598" w:rsidRDefault="00B65598" w:rsidP="00B65598">
      <w:pPr>
        <w:autoSpaceDE w:val="0"/>
        <w:autoSpaceDN w:val="0"/>
        <w:adjustRightInd w:val="0"/>
        <w:jc w:val="both"/>
        <w:rPr>
          <w:rFonts w:ascii="Arial" w:hAnsi="Arial" w:cs="Arial"/>
          <w:szCs w:val="22"/>
          <w:lang w:eastAsia="en-AU"/>
        </w:rPr>
      </w:pPr>
      <w:r w:rsidRPr="0034241B">
        <w:rPr>
          <w:rFonts w:ascii="Arial" w:hAnsi="Arial" w:cs="Arial"/>
          <w:szCs w:val="22"/>
          <w:lang w:eastAsia="en-AU"/>
        </w:rPr>
        <w:t xml:space="preserve">Kindergarten enrolment data </w:t>
      </w:r>
      <w:r>
        <w:rPr>
          <w:rFonts w:ascii="Arial" w:hAnsi="Arial" w:cs="Arial"/>
          <w:szCs w:val="22"/>
          <w:lang w:eastAsia="en-AU"/>
        </w:rPr>
        <w:t>offers some insight into</w:t>
      </w:r>
      <w:r w:rsidRPr="0034241B">
        <w:rPr>
          <w:rFonts w:ascii="Arial" w:hAnsi="Arial" w:cs="Arial"/>
          <w:szCs w:val="22"/>
          <w:lang w:eastAsia="en-AU"/>
        </w:rPr>
        <w:t xml:space="preserve"> trends in travel for accessing kindergartens</w:t>
      </w:r>
    </w:p>
    <w:p w14:paraId="473FA899" w14:textId="77777777" w:rsidR="00B65598" w:rsidRDefault="00B65598" w:rsidP="00B65598">
      <w:pPr>
        <w:autoSpaceDE w:val="0"/>
        <w:autoSpaceDN w:val="0"/>
        <w:adjustRightInd w:val="0"/>
        <w:jc w:val="both"/>
        <w:rPr>
          <w:rFonts w:ascii="Arial" w:hAnsi="Arial" w:cs="Arial"/>
          <w:szCs w:val="22"/>
          <w:lang w:eastAsia="en-AU"/>
        </w:rPr>
      </w:pPr>
      <w:r w:rsidRPr="0034241B">
        <w:rPr>
          <w:rFonts w:ascii="Arial" w:hAnsi="Arial" w:cs="Arial"/>
          <w:szCs w:val="22"/>
          <w:lang w:eastAsia="en-AU"/>
        </w:rPr>
        <w:t>As at 15 September 2020</w:t>
      </w:r>
      <w:r>
        <w:rPr>
          <w:rFonts w:ascii="Arial" w:hAnsi="Arial" w:cs="Arial"/>
          <w:szCs w:val="22"/>
          <w:lang w:eastAsia="en-AU"/>
        </w:rPr>
        <w:t>,</w:t>
      </w:r>
      <w:r w:rsidRPr="0034241B">
        <w:rPr>
          <w:rFonts w:ascii="Arial" w:hAnsi="Arial" w:cs="Arial"/>
          <w:szCs w:val="22"/>
          <w:lang w:eastAsia="en-AU"/>
        </w:rPr>
        <w:t xml:space="preserve"> 71% of the 2021 kinder</w:t>
      </w:r>
      <w:r>
        <w:rPr>
          <w:rFonts w:ascii="Arial" w:hAnsi="Arial" w:cs="Arial"/>
          <w:szCs w:val="22"/>
          <w:lang w:eastAsia="en-AU"/>
        </w:rPr>
        <w:t>garten</w:t>
      </w:r>
      <w:r w:rsidRPr="0034241B">
        <w:rPr>
          <w:rFonts w:ascii="Arial" w:hAnsi="Arial" w:cs="Arial"/>
          <w:szCs w:val="22"/>
          <w:lang w:eastAsia="en-AU"/>
        </w:rPr>
        <w:t xml:space="preserve"> year enrolments for Echuca Central, Echuca East and Echuca South kindergartens live in Echuca</w:t>
      </w:r>
      <w:r>
        <w:rPr>
          <w:rFonts w:ascii="Arial" w:hAnsi="Arial" w:cs="Arial"/>
          <w:szCs w:val="22"/>
          <w:lang w:eastAsia="en-AU"/>
        </w:rPr>
        <w:t>,</w:t>
      </w:r>
      <w:r w:rsidRPr="0034241B">
        <w:rPr>
          <w:rFonts w:ascii="Arial" w:hAnsi="Arial" w:cs="Arial"/>
          <w:szCs w:val="22"/>
          <w:lang w:eastAsia="en-AU"/>
        </w:rPr>
        <w:t xml:space="preserve"> down from 82% for 2020. </w:t>
      </w:r>
    </w:p>
    <w:p w14:paraId="7033DF61" w14:textId="77777777" w:rsidR="00B65598" w:rsidRPr="0034241B" w:rsidRDefault="00B65598" w:rsidP="00B65598">
      <w:pPr>
        <w:autoSpaceDE w:val="0"/>
        <w:autoSpaceDN w:val="0"/>
        <w:adjustRightInd w:val="0"/>
        <w:jc w:val="both"/>
        <w:rPr>
          <w:rFonts w:ascii="Arial" w:hAnsi="Arial" w:cs="Arial"/>
          <w:szCs w:val="22"/>
          <w:lang w:eastAsia="en-AU"/>
        </w:rPr>
      </w:pPr>
      <w:proofErr w:type="spellStart"/>
      <w:r w:rsidRPr="0034241B">
        <w:rPr>
          <w:rFonts w:ascii="Arial" w:hAnsi="Arial" w:cs="Arial"/>
          <w:szCs w:val="22"/>
          <w:lang w:eastAsia="en-AU"/>
        </w:rPr>
        <w:t>Moama</w:t>
      </w:r>
      <w:proofErr w:type="spellEnd"/>
      <w:r w:rsidRPr="0034241B">
        <w:rPr>
          <w:rFonts w:ascii="Arial" w:hAnsi="Arial" w:cs="Arial"/>
          <w:szCs w:val="22"/>
          <w:lang w:eastAsia="en-AU"/>
        </w:rPr>
        <w:t xml:space="preserve"> enrolments have increased by 6% for the same period with an increase of 5% from other Victorian locations. </w:t>
      </w:r>
    </w:p>
    <w:p w14:paraId="110D8F5E" w14:textId="77777777" w:rsidR="00B65598" w:rsidRPr="0034241B" w:rsidRDefault="00B65598" w:rsidP="00B65598">
      <w:pPr>
        <w:autoSpaceDE w:val="0"/>
        <w:autoSpaceDN w:val="0"/>
        <w:adjustRightInd w:val="0"/>
        <w:jc w:val="both"/>
        <w:rPr>
          <w:rFonts w:ascii="Arial" w:hAnsi="Arial" w:cs="Arial"/>
          <w:szCs w:val="22"/>
          <w:lang w:eastAsia="en-AU"/>
        </w:rPr>
      </w:pPr>
    </w:p>
    <w:p w14:paraId="5041B7D4" w14:textId="77777777" w:rsidR="00B65598" w:rsidRPr="0034241B" w:rsidRDefault="00B65598" w:rsidP="00B65598">
      <w:pPr>
        <w:rPr>
          <w:rFonts w:ascii="Arial" w:hAnsi="Arial" w:cs="Arial"/>
          <w:b/>
          <w:bCs/>
          <w:szCs w:val="22"/>
          <w:lang w:val="en-US"/>
        </w:rPr>
      </w:pPr>
      <w:r w:rsidRPr="0034241B">
        <w:rPr>
          <w:rFonts w:ascii="Arial" w:hAnsi="Arial" w:cs="Arial"/>
          <w:b/>
          <w:bCs/>
          <w:szCs w:val="22"/>
          <w:lang w:val="en-US"/>
        </w:rPr>
        <w:t xml:space="preserve">Projects or trends that may influence supply of early childhood education and care </w:t>
      </w:r>
    </w:p>
    <w:p w14:paraId="04362014" w14:textId="77777777" w:rsidR="00B65598" w:rsidRDefault="00B65598" w:rsidP="00B65598">
      <w:pPr>
        <w:jc w:val="both"/>
        <w:rPr>
          <w:rFonts w:ascii="Arial" w:hAnsi="Arial" w:cs="Arial"/>
          <w:szCs w:val="22"/>
          <w:lang w:val="en-AU"/>
        </w:rPr>
      </w:pPr>
      <w:r w:rsidRPr="0034241B">
        <w:rPr>
          <w:rFonts w:ascii="Arial" w:hAnsi="Arial" w:cs="Arial"/>
          <w:szCs w:val="22"/>
          <w:lang w:val="en-AU"/>
        </w:rPr>
        <w:t>Campaspe Shire features some areas of moderate population growth, and in contrast</w:t>
      </w:r>
      <w:r>
        <w:rPr>
          <w:rFonts w:ascii="Arial" w:hAnsi="Arial" w:cs="Arial"/>
          <w:szCs w:val="22"/>
          <w:lang w:val="en-AU"/>
        </w:rPr>
        <w:t>,</w:t>
      </w:r>
      <w:r w:rsidRPr="0034241B">
        <w:rPr>
          <w:rFonts w:ascii="Arial" w:hAnsi="Arial" w:cs="Arial"/>
          <w:szCs w:val="22"/>
          <w:lang w:val="en-AU"/>
        </w:rPr>
        <w:t xml:space="preserve"> pockets of no growth or declining population.  Overlaying the expected growth in Echuca’s West as development opens up (5,000 additional dwellings over the next 30 years), is the yet to be quantified impact of COVID-19 work / life adjustment and the spill from metropolitan areas to rural living.  </w:t>
      </w:r>
    </w:p>
    <w:p w14:paraId="2B794D7F" w14:textId="77777777" w:rsidR="00B65598" w:rsidRPr="0034241B" w:rsidRDefault="00B65598" w:rsidP="00B65598">
      <w:pPr>
        <w:jc w:val="both"/>
        <w:rPr>
          <w:rFonts w:ascii="Arial" w:hAnsi="Arial" w:cs="Arial"/>
          <w:szCs w:val="22"/>
          <w:lang w:val="en-AU"/>
        </w:rPr>
      </w:pPr>
      <w:r w:rsidRPr="0034241B">
        <w:rPr>
          <w:rFonts w:ascii="Arial" w:hAnsi="Arial" w:cs="Arial"/>
          <w:szCs w:val="22"/>
          <w:lang w:val="en-AU"/>
        </w:rPr>
        <w:t>Anecdotal data suggests that movement to the regions as a result of COVID-19 is occurring across the state and is certainly being noted in Campaspe</w:t>
      </w:r>
      <w:r>
        <w:rPr>
          <w:rFonts w:ascii="Arial" w:hAnsi="Arial" w:cs="Arial"/>
          <w:szCs w:val="22"/>
          <w:lang w:val="en-AU"/>
        </w:rPr>
        <w:t xml:space="preserve">, </w:t>
      </w:r>
      <w:r w:rsidRPr="0034241B">
        <w:rPr>
          <w:rFonts w:ascii="Arial" w:hAnsi="Arial" w:cs="Arial"/>
          <w:szCs w:val="22"/>
          <w:lang w:val="en-AU"/>
        </w:rPr>
        <w:t>having an impact on availability of rental properties, as well as increasing demand for (and value of) home sales.</w:t>
      </w:r>
    </w:p>
    <w:p w14:paraId="679EDDBF" w14:textId="77777777" w:rsidR="00B65598" w:rsidRDefault="00B65598" w:rsidP="00B65598">
      <w:pPr>
        <w:jc w:val="both"/>
        <w:rPr>
          <w:rFonts w:ascii="Arial" w:hAnsi="Arial" w:cs="Arial"/>
          <w:szCs w:val="22"/>
          <w:lang w:val="en-AU"/>
        </w:rPr>
      </w:pPr>
      <w:r w:rsidRPr="0034241B">
        <w:rPr>
          <w:rFonts w:ascii="Arial" w:hAnsi="Arial" w:cs="Arial"/>
          <w:szCs w:val="22"/>
          <w:lang w:val="en-AU"/>
        </w:rPr>
        <w:t xml:space="preserve">Campaspe Shire Council operates in a rate constrained environment.  </w:t>
      </w:r>
    </w:p>
    <w:p w14:paraId="54ADD5B5" w14:textId="77777777" w:rsidR="00B65598" w:rsidRDefault="00B65598" w:rsidP="00B65598">
      <w:pPr>
        <w:jc w:val="both"/>
        <w:rPr>
          <w:rFonts w:ascii="Arial" w:hAnsi="Arial" w:cs="Arial"/>
          <w:szCs w:val="22"/>
          <w:lang w:val="en-AU"/>
        </w:rPr>
      </w:pPr>
      <w:r w:rsidRPr="0034241B">
        <w:rPr>
          <w:rFonts w:ascii="Arial" w:hAnsi="Arial" w:cs="Arial"/>
          <w:szCs w:val="22"/>
          <w:lang w:val="en-AU"/>
        </w:rPr>
        <w:lastRenderedPageBreak/>
        <w:t xml:space="preserve">For some 10-12 years the organisation has been on a journey of asset and service review to achieve financial sustainability, while ensuring the community has access to the services it needs.  </w:t>
      </w:r>
    </w:p>
    <w:p w14:paraId="2BEC5B1E" w14:textId="77777777" w:rsidR="00B65598" w:rsidRDefault="00B65598" w:rsidP="00B65598">
      <w:pPr>
        <w:jc w:val="both"/>
        <w:rPr>
          <w:rFonts w:ascii="Arial" w:hAnsi="Arial" w:cs="Arial"/>
          <w:szCs w:val="22"/>
          <w:lang w:val="en-AU"/>
        </w:rPr>
      </w:pPr>
      <w:r w:rsidRPr="0034241B">
        <w:rPr>
          <w:rFonts w:ascii="Arial" w:hAnsi="Arial" w:cs="Arial"/>
          <w:szCs w:val="22"/>
          <w:lang w:val="en-AU"/>
        </w:rPr>
        <w:t>As a result, the organisation has ceased to deliver several services whe</w:t>
      </w:r>
      <w:r>
        <w:rPr>
          <w:rFonts w:ascii="Arial" w:hAnsi="Arial" w:cs="Arial"/>
          <w:szCs w:val="22"/>
          <w:lang w:val="en-AU"/>
        </w:rPr>
        <w:t>n</w:t>
      </w:r>
      <w:r w:rsidRPr="0034241B">
        <w:rPr>
          <w:rFonts w:ascii="Arial" w:hAnsi="Arial" w:cs="Arial"/>
          <w:szCs w:val="22"/>
          <w:lang w:val="en-AU"/>
        </w:rPr>
        <w:t xml:space="preserve"> it </w:t>
      </w:r>
      <w:r>
        <w:rPr>
          <w:rFonts w:ascii="Arial" w:hAnsi="Arial" w:cs="Arial"/>
          <w:szCs w:val="22"/>
          <w:lang w:val="en-AU"/>
        </w:rPr>
        <w:t>has</w:t>
      </w:r>
      <w:r w:rsidRPr="0034241B">
        <w:rPr>
          <w:rFonts w:ascii="Arial" w:hAnsi="Arial" w:cs="Arial"/>
          <w:szCs w:val="22"/>
          <w:lang w:val="en-AU"/>
        </w:rPr>
        <w:t xml:space="preserve"> identified alternate (and oftentimes more specialised) providers </w:t>
      </w:r>
      <w:r>
        <w:rPr>
          <w:rFonts w:ascii="Arial" w:hAnsi="Arial" w:cs="Arial"/>
          <w:szCs w:val="22"/>
          <w:lang w:val="en-AU"/>
        </w:rPr>
        <w:t xml:space="preserve">are </w:t>
      </w:r>
      <w:r w:rsidRPr="0034241B">
        <w:rPr>
          <w:rFonts w:ascii="Arial" w:hAnsi="Arial" w:cs="Arial"/>
          <w:szCs w:val="22"/>
          <w:lang w:val="en-AU"/>
        </w:rPr>
        <w:t xml:space="preserve">available.  Relevant to the development of this document, Campaspe Shire Council resolved in 2013 to withdraw from direct delivery of funded kindergarten services.  </w:t>
      </w:r>
    </w:p>
    <w:p w14:paraId="257069FD" w14:textId="77777777" w:rsidR="00B65598" w:rsidRDefault="00B65598" w:rsidP="00B65598">
      <w:pPr>
        <w:jc w:val="both"/>
        <w:rPr>
          <w:rFonts w:ascii="Arial" w:hAnsi="Arial" w:cs="Arial"/>
          <w:szCs w:val="22"/>
          <w:lang w:val="en-AU"/>
        </w:rPr>
      </w:pPr>
      <w:r w:rsidRPr="0034241B">
        <w:rPr>
          <w:rFonts w:ascii="Arial" w:hAnsi="Arial" w:cs="Arial"/>
          <w:szCs w:val="22"/>
          <w:lang w:val="en-AU"/>
        </w:rPr>
        <w:t xml:space="preserve">Following a rigorous expression of interest process to appoint an alternate provider that would meet the needs of the community as well as operate according to the guiding principles and values of the Council, Shine Bright EYM (formerly known as Loddon Mallee Preschool Association), was named the successful EOI applicant in 2014, and </w:t>
      </w:r>
      <w:r>
        <w:rPr>
          <w:rFonts w:ascii="Arial" w:hAnsi="Arial" w:cs="Arial"/>
          <w:szCs w:val="22"/>
          <w:lang w:val="en-AU"/>
        </w:rPr>
        <w:t xml:space="preserve">in </w:t>
      </w:r>
      <w:r w:rsidRPr="0034241B">
        <w:rPr>
          <w:rFonts w:ascii="Arial" w:hAnsi="Arial" w:cs="Arial"/>
          <w:szCs w:val="22"/>
          <w:lang w:val="en-AU"/>
        </w:rPr>
        <w:t xml:space="preserve">2017 took </w:t>
      </w:r>
      <w:r>
        <w:rPr>
          <w:rFonts w:ascii="Arial" w:hAnsi="Arial" w:cs="Arial"/>
          <w:szCs w:val="22"/>
          <w:lang w:val="en-AU"/>
        </w:rPr>
        <w:t xml:space="preserve">over </w:t>
      </w:r>
      <w:r w:rsidRPr="0034241B">
        <w:rPr>
          <w:rFonts w:ascii="Arial" w:hAnsi="Arial" w:cs="Arial"/>
          <w:szCs w:val="22"/>
          <w:lang w:val="en-AU"/>
        </w:rPr>
        <w:t xml:space="preserve">management of Council’s four kindergarten services (Rochester, Tongala, Lockington and Gunbower).  </w:t>
      </w:r>
    </w:p>
    <w:p w14:paraId="649ECB73" w14:textId="77777777" w:rsidR="00B65598" w:rsidRPr="0034241B" w:rsidRDefault="00B65598" w:rsidP="00B65598">
      <w:pPr>
        <w:jc w:val="both"/>
        <w:rPr>
          <w:rFonts w:ascii="Arial" w:hAnsi="Arial" w:cs="Arial"/>
          <w:szCs w:val="22"/>
          <w:lang w:val="en-AU"/>
        </w:rPr>
      </w:pPr>
      <w:r>
        <w:rPr>
          <w:rFonts w:ascii="Arial" w:hAnsi="Arial" w:cs="Arial"/>
          <w:szCs w:val="22"/>
          <w:lang w:val="en-AU"/>
        </w:rPr>
        <w:t xml:space="preserve">In late 2014 Council ceased delivery of kindergarten within its centre-based long day care centres. Some of the factors that impacted this decision included workforce constraints and changed industrial conditions, along with the inability to effectively cost recover (without impacting families’ capacity to pay). Sector wide workforce constraints continue, with increased but unmet demand for qualified staff. </w:t>
      </w:r>
    </w:p>
    <w:p w14:paraId="3AEFF1FD" w14:textId="77777777" w:rsidR="00B65598" w:rsidRDefault="00B65598" w:rsidP="00B65598">
      <w:pPr>
        <w:jc w:val="both"/>
        <w:rPr>
          <w:rFonts w:ascii="Arial" w:hAnsi="Arial" w:cs="Arial"/>
          <w:szCs w:val="22"/>
          <w:lang w:val="en-AU"/>
        </w:rPr>
      </w:pPr>
      <w:r w:rsidRPr="0034241B">
        <w:rPr>
          <w:rFonts w:ascii="Arial" w:hAnsi="Arial" w:cs="Arial"/>
          <w:szCs w:val="22"/>
          <w:lang w:val="en-AU"/>
        </w:rPr>
        <w:t xml:space="preserve">In line with Council’s decision in 2013 to withdraw from direct delivery of kindergarten services, Council has no intention to reinstate within long day care kindergarten at either of its centre-based care services (Echuca and Rochester).  </w:t>
      </w:r>
    </w:p>
    <w:p w14:paraId="22235060" w14:textId="77777777" w:rsidR="00B65598" w:rsidRPr="0034241B" w:rsidRDefault="00B65598" w:rsidP="00B65598">
      <w:pPr>
        <w:jc w:val="both"/>
        <w:rPr>
          <w:rFonts w:ascii="Arial" w:hAnsi="Arial" w:cs="Arial"/>
          <w:szCs w:val="22"/>
          <w:lang w:val="en-AU"/>
        </w:rPr>
      </w:pPr>
      <w:r w:rsidRPr="0034241B">
        <w:rPr>
          <w:rFonts w:ascii="Arial" w:hAnsi="Arial" w:cs="Arial"/>
          <w:szCs w:val="22"/>
          <w:lang w:val="en-AU"/>
        </w:rPr>
        <w:t xml:space="preserve">This should be noted when reviewing demand and capacity estimates and projections within this document, as the data is predicated on availability of kindergarten places at both of Council’s centre-based care services, which is not representative of Council’s adopted service delivery model.  </w:t>
      </w:r>
    </w:p>
    <w:p w14:paraId="3FCF4812" w14:textId="77777777" w:rsidR="00B65598" w:rsidRPr="0034241B" w:rsidRDefault="00B65598" w:rsidP="00B65598">
      <w:pPr>
        <w:rPr>
          <w:rFonts w:ascii="Arial" w:hAnsi="Arial" w:cs="Arial"/>
          <w:szCs w:val="22"/>
          <w:lang w:val="en-US"/>
        </w:rPr>
      </w:pPr>
    </w:p>
    <w:p w14:paraId="0E0CA22D" w14:textId="77777777" w:rsidR="00B65598" w:rsidRPr="0034241B" w:rsidRDefault="00B65598" w:rsidP="00B65598">
      <w:pPr>
        <w:rPr>
          <w:rFonts w:ascii="Arial" w:hAnsi="Arial" w:cs="Arial"/>
          <w:b/>
          <w:bCs/>
          <w:szCs w:val="22"/>
          <w:lang w:val="en-US"/>
        </w:rPr>
      </w:pPr>
      <w:r w:rsidRPr="0034241B">
        <w:rPr>
          <w:rFonts w:ascii="Arial" w:hAnsi="Arial" w:cs="Arial"/>
          <w:b/>
          <w:bCs/>
          <w:szCs w:val="22"/>
          <w:lang w:val="en-US"/>
        </w:rPr>
        <w:t>Key local geographic considerations or information relevant to Three-Year-Old Kindergarten</w:t>
      </w:r>
    </w:p>
    <w:p w14:paraId="15B63E57" w14:textId="77777777" w:rsidR="00B65598" w:rsidRPr="0034241B" w:rsidRDefault="00B65598" w:rsidP="00B65598">
      <w:pPr>
        <w:jc w:val="both"/>
        <w:rPr>
          <w:rFonts w:ascii="Arial" w:hAnsi="Arial" w:cs="Arial"/>
          <w:szCs w:val="22"/>
          <w:lang w:val="en-US"/>
        </w:rPr>
      </w:pPr>
      <w:r w:rsidRPr="0034241B">
        <w:rPr>
          <w:rFonts w:ascii="Arial" w:hAnsi="Arial" w:cs="Arial"/>
          <w:szCs w:val="22"/>
          <w:lang w:val="en-AU"/>
        </w:rPr>
        <w:t xml:space="preserve">Campaspe LGA was nominated for the tranche two rollout of funded three year old kindergarten in Victoria, therefore commencing delivery in 2021.  Unmet demand is evident already for this service in some locations, with only half of the 15 hours per week being able to be offered to families.  Infrastructure as well as workforce constraints underpin this unmet demand.  </w:t>
      </w:r>
    </w:p>
    <w:p w14:paraId="0B82469B" w14:textId="77777777" w:rsidR="00B65598" w:rsidRPr="00476B31" w:rsidRDefault="00B65598" w:rsidP="00B65598">
      <w:pPr>
        <w:rPr>
          <w:lang w:val="en-US"/>
        </w:rPr>
      </w:pPr>
    </w:p>
    <w:p w14:paraId="1FDB683A" w14:textId="77777777" w:rsidR="00B65598" w:rsidRDefault="00B65598" w:rsidP="00B65598">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3F3A2A39" w14:textId="77777777" w:rsidR="00B65598" w:rsidRPr="00A72812" w:rsidRDefault="00B65598" w:rsidP="00B65598">
      <w:pPr>
        <w:jc w:val="both"/>
        <w:rPr>
          <w:rFonts w:ascii="Arial" w:hAnsi="Arial" w:cs="Arial"/>
          <w:szCs w:val="22"/>
          <w:lang w:val="en-US"/>
        </w:rPr>
      </w:pPr>
      <w:r w:rsidRPr="00A72812">
        <w:rPr>
          <w:rFonts w:ascii="Arial" w:hAnsi="Arial" w:cs="Arial"/>
          <w:szCs w:val="22"/>
          <w:lang w:val="en-US"/>
        </w:rPr>
        <w:t>Due to a lack of viable alternatives Council’s exit from Kindergarten provision did not include Infrastructure. However, it is Council’s intention to continue to explore all options available until a viable alternative is identified. A major challenge is the age and increasing maintenance requirements of current kindergarten infrastructure that is reaching the end of its useful life.</w:t>
      </w:r>
    </w:p>
    <w:p w14:paraId="3572AC8B" w14:textId="2F14860D" w:rsidR="00B65598" w:rsidRDefault="00B65598" w:rsidP="00B65598">
      <w:r w:rsidRPr="00A72812">
        <w:rPr>
          <w:rFonts w:ascii="Arial" w:hAnsi="Arial" w:cs="Arial"/>
          <w:szCs w:val="22"/>
          <w:lang w:val="en-US"/>
        </w:rPr>
        <w:t xml:space="preserve">The expansion of </w:t>
      </w:r>
      <w:r>
        <w:rPr>
          <w:rFonts w:ascii="Arial" w:hAnsi="Arial" w:cs="Arial"/>
          <w:szCs w:val="22"/>
          <w:lang w:val="en-US"/>
        </w:rPr>
        <w:t>three</w:t>
      </w:r>
      <w:r w:rsidRPr="00A72812">
        <w:rPr>
          <w:rFonts w:ascii="Arial" w:hAnsi="Arial" w:cs="Arial"/>
          <w:szCs w:val="22"/>
          <w:lang w:val="en-US"/>
        </w:rPr>
        <w:t>-year-old kindergarten programs may offer opportunities to address this matter as new facilities are required due to increased demand.</w:t>
      </w:r>
      <w:r>
        <w:rPr>
          <w:rFonts w:ascii="Arial" w:hAnsi="Arial" w:cs="Arial"/>
          <w:szCs w:val="22"/>
          <w:lang w:val="en-US"/>
        </w:rPr>
        <w:t xml:space="preserve"> </w:t>
      </w:r>
    </w:p>
    <w:p w14:paraId="07E77205" w14:textId="7C580FA5" w:rsidR="00BF24B2" w:rsidRPr="00624A55" w:rsidRDefault="00B65598" w:rsidP="00B65598">
      <w:pPr>
        <w:pStyle w:val="Heading1"/>
        <w:numPr>
          <w:ilvl w:val="0"/>
          <w:numId w:val="6"/>
        </w:numPr>
        <w:rPr>
          <w:lang w:val="en-AU"/>
        </w:rPr>
      </w:pPr>
      <w:r>
        <w:rPr>
          <w:lang w:val="en-AU"/>
        </w:rPr>
        <w:br w:type="page"/>
      </w:r>
      <w:bookmarkStart w:id="47" w:name="_Toc45118570"/>
      <w:r w:rsidR="00BF24B2">
        <w:rPr>
          <w:lang w:val="en-AU"/>
        </w:rPr>
        <w:lastRenderedPageBreak/>
        <w:t xml:space="preserve">Funded kindergarten enrolment </w:t>
      </w:r>
      <w:r w:rsidR="00DA03B7">
        <w:rPr>
          <w:lang w:val="en-AU"/>
        </w:rPr>
        <w:t>es</w:t>
      </w:r>
      <w:r w:rsidR="009C5A82">
        <w:rPr>
          <w:lang w:val="en-AU"/>
        </w:rPr>
        <w:t xml:space="preserve">timates </w:t>
      </w:r>
      <w:r w:rsidR="00BF24B2">
        <w:rPr>
          <w:lang w:val="en-AU"/>
        </w:rPr>
        <w:t xml:space="preserve">between 2021-29 for </w:t>
      </w:r>
      <w:r w:rsidR="004608BB">
        <w:rPr>
          <w:lang w:val="en-AU"/>
        </w:rPr>
        <w:t>Shire of Campaspe</w:t>
      </w:r>
      <w:bookmarkEnd w:id="47"/>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8" w:name="_Toc45118571"/>
      <w:r>
        <w:rPr>
          <w:lang w:val="en-AU"/>
        </w:rPr>
        <w:t>4</w:t>
      </w:r>
      <w:r w:rsidR="00BF24B2">
        <w:rPr>
          <w:lang w:val="en-AU"/>
        </w:rPr>
        <w:t>.1</w:t>
      </w:r>
      <w:r w:rsidR="00BF24B2">
        <w:rPr>
          <w:lang w:val="en-AU"/>
        </w:rPr>
        <w:tab/>
        <w:t>Purpose</w:t>
      </w:r>
      <w:bookmarkEnd w:id="48"/>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40532423"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4608BB">
        <w:t>Shire of Campaspe</w:t>
      </w:r>
      <w:r>
        <w:rPr>
          <w:lang w:val="en-AU"/>
        </w:rPr>
        <w:t xml:space="preserve">, </w:t>
      </w:r>
      <w:r w:rsidR="004608BB">
        <w:rPr>
          <w:lang w:val="en-AU"/>
        </w:rPr>
        <w:t>Campaspe Shire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18DF93CF"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4608BB">
        <w:rPr>
          <w:lang w:val="en-AU"/>
        </w:rPr>
        <w:t>Campaspe Shire Council</w:t>
      </w:r>
      <w:r w:rsidR="004608BB" w:rsidRPr="00950126">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9" w:name="_Toc45118572"/>
      <w:r w:rsidR="007C2F97">
        <w:rPr>
          <w:lang w:val="en-AU"/>
        </w:rPr>
        <w:t>4</w:t>
      </w:r>
      <w:r>
        <w:rPr>
          <w:lang w:val="en-AU"/>
        </w:rPr>
        <w:t xml:space="preserve">.2 </w:t>
      </w:r>
      <w:r>
        <w:rPr>
          <w:lang w:val="en-AU"/>
        </w:rPr>
        <w:tab/>
        <w:t>Methodology</w:t>
      </w:r>
      <w:bookmarkEnd w:id="49"/>
    </w:p>
    <w:p w14:paraId="649EE9EA" w14:textId="3AEB8736"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4608BB">
        <w:rPr>
          <w:lang w:val="en-AU"/>
        </w:rPr>
        <w:t>Campaspe Shire Council</w:t>
      </w:r>
      <w:r w:rsidR="00221CDF" w:rsidRPr="00950126">
        <w:rPr>
          <w:lang w:val="en-AU"/>
        </w:rPr>
        <w:t xml:space="preserve"> 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50" w:name="_Toc45118573"/>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50"/>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p w14:paraId="77600B6E" w14:textId="3AA365CF" w:rsidR="00570113" w:rsidRDefault="00570113" w:rsidP="0018584B">
      <w:pPr>
        <w:spacing w:line="276" w:lineRule="auto"/>
        <w:jc w:val="both"/>
        <w:rPr>
          <w:rFonts w:ascii="Arial" w:hAnsi="Arial" w:cs="Arial"/>
        </w:rPr>
      </w:pPr>
    </w:p>
    <w:p w14:paraId="298590F0" w14:textId="04161FC2" w:rsidR="00570113" w:rsidRDefault="00570113" w:rsidP="0018584B">
      <w:pPr>
        <w:spacing w:line="276" w:lineRule="auto"/>
        <w:jc w:val="both"/>
        <w:rPr>
          <w:rFonts w:ascii="Arial" w:hAnsi="Arial" w:cs="Arial"/>
        </w:rPr>
      </w:pPr>
    </w:p>
    <w:p w14:paraId="5FCCFD69" w14:textId="77777777" w:rsidR="00570113" w:rsidRPr="00BB1F3D" w:rsidRDefault="00570113" w:rsidP="0018584B">
      <w:pPr>
        <w:spacing w:line="276" w:lineRule="auto"/>
        <w:jc w:val="both"/>
        <w:rPr>
          <w:rFonts w:ascii="Arial" w:hAnsi="Arial" w:cs="Arial"/>
        </w:rPr>
      </w:pP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lastRenderedPageBreak/>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C103CC" w:rsidRPr="004A2921" w14:paraId="17F1EC53" w14:textId="77777777" w:rsidTr="008B512B">
        <w:trPr>
          <w:trHeight w:val="210"/>
          <w:jc w:val="center"/>
        </w:trPr>
        <w:tc>
          <w:tcPr>
            <w:tcW w:w="5847" w:type="dxa"/>
          </w:tcPr>
          <w:p w14:paraId="032CC50B" w14:textId="00C25BE4" w:rsidR="00C103CC" w:rsidRPr="004A2921" w:rsidRDefault="00C103CC" w:rsidP="00C103CC">
            <w:pPr>
              <w:spacing w:after="0"/>
              <w:rPr>
                <w:rFonts w:ascii="Arial" w:eastAsia="Calibri" w:hAnsi="Arial" w:cs="Arial"/>
              </w:rPr>
            </w:pPr>
            <w:r w:rsidRPr="004A2921">
              <w:rPr>
                <w:rFonts w:ascii="Arial" w:eastAsia="Calibri" w:hAnsi="Arial" w:cs="Arial"/>
              </w:rPr>
              <w:t>Stand-alone kindergartens</w:t>
            </w:r>
          </w:p>
        </w:tc>
        <w:tc>
          <w:tcPr>
            <w:tcW w:w="3656" w:type="dxa"/>
            <w:vAlign w:val="bottom"/>
          </w:tcPr>
          <w:p w14:paraId="678FEFDD" w14:textId="22BA4B93" w:rsidR="00C103CC" w:rsidRPr="004A2921" w:rsidRDefault="00C103CC" w:rsidP="00C103CC">
            <w:pPr>
              <w:spacing w:after="0"/>
              <w:jc w:val="right"/>
              <w:rPr>
                <w:rFonts w:ascii="Arial" w:eastAsia="Calibri" w:hAnsi="Arial" w:cs="Arial"/>
              </w:rPr>
            </w:pPr>
            <w:r>
              <w:rPr>
                <w:rFonts w:ascii="Arial" w:hAnsi="Arial" w:cs="Arial"/>
              </w:rPr>
              <w:t>12</w:t>
            </w:r>
          </w:p>
        </w:tc>
      </w:tr>
      <w:tr w:rsidR="00C103CC" w:rsidRPr="004A2921" w14:paraId="1376F97D" w14:textId="77777777" w:rsidTr="008B512B">
        <w:trPr>
          <w:trHeight w:val="210"/>
          <w:jc w:val="center"/>
        </w:trPr>
        <w:tc>
          <w:tcPr>
            <w:tcW w:w="5847" w:type="dxa"/>
          </w:tcPr>
          <w:p w14:paraId="3703DA02" w14:textId="3B4BDBEC" w:rsidR="00C103CC" w:rsidRPr="004A2921" w:rsidRDefault="00C103CC" w:rsidP="00C103CC">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vAlign w:val="bottom"/>
          </w:tcPr>
          <w:p w14:paraId="29CF5EDC" w14:textId="34E67491" w:rsidR="00A91D5E" w:rsidRPr="004A2921" w:rsidRDefault="00A91D5E" w:rsidP="00A91D5E">
            <w:pPr>
              <w:spacing w:after="0"/>
              <w:jc w:val="right"/>
              <w:rPr>
                <w:rFonts w:ascii="Arial" w:eastAsia="Calibri" w:hAnsi="Arial" w:cs="Arial"/>
              </w:rPr>
            </w:pPr>
            <w:r>
              <w:rPr>
                <w:rFonts w:ascii="Arial" w:eastAsia="Calibri" w:hAnsi="Arial" w:cs="Arial"/>
              </w:rPr>
              <w:t>8</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C103CC" w:rsidRPr="004A2921" w14:paraId="68BB37AE" w14:textId="77777777" w:rsidTr="008B512B">
        <w:trPr>
          <w:trHeight w:val="227"/>
        </w:trPr>
        <w:tc>
          <w:tcPr>
            <w:tcW w:w="4609" w:type="dxa"/>
          </w:tcPr>
          <w:p w14:paraId="0B2F0C5E" w14:textId="6FD6C2AE" w:rsidR="00C103CC" w:rsidRPr="004A2921" w:rsidRDefault="00C103CC" w:rsidP="00C103CC">
            <w:pPr>
              <w:spacing w:after="0"/>
              <w:rPr>
                <w:rFonts w:ascii="Arial" w:eastAsia="Calibri" w:hAnsi="Arial" w:cs="Arial"/>
              </w:rPr>
            </w:pPr>
            <w:r w:rsidRPr="004A2921">
              <w:rPr>
                <w:rFonts w:ascii="Arial" w:eastAsia="Calibri" w:hAnsi="Arial" w:cs="Arial"/>
              </w:rPr>
              <w:t>Local Government</w:t>
            </w:r>
          </w:p>
        </w:tc>
        <w:tc>
          <w:tcPr>
            <w:tcW w:w="4884" w:type="dxa"/>
            <w:vAlign w:val="center"/>
          </w:tcPr>
          <w:p w14:paraId="26FA3B21" w14:textId="2FFD8E61" w:rsidR="00C103CC" w:rsidRPr="004A2921" w:rsidRDefault="00C103CC" w:rsidP="00C103CC">
            <w:pPr>
              <w:spacing w:after="0"/>
              <w:jc w:val="right"/>
              <w:rPr>
                <w:rFonts w:ascii="Arial" w:eastAsia="Calibri" w:hAnsi="Arial" w:cs="Arial"/>
              </w:rPr>
            </w:pPr>
            <w:r>
              <w:rPr>
                <w:rFonts w:ascii="Arial" w:hAnsi="Arial" w:cs="Arial"/>
                <w:color w:val="000000"/>
              </w:rPr>
              <w:t>11%</w:t>
            </w:r>
          </w:p>
        </w:tc>
      </w:tr>
      <w:tr w:rsidR="00C103CC" w:rsidRPr="004A2921" w14:paraId="0A01D94E" w14:textId="77777777" w:rsidTr="008B512B">
        <w:trPr>
          <w:trHeight w:val="227"/>
        </w:trPr>
        <w:tc>
          <w:tcPr>
            <w:tcW w:w="4609" w:type="dxa"/>
          </w:tcPr>
          <w:p w14:paraId="7153EE1E" w14:textId="77777777" w:rsidR="00C103CC" w:rsidRPr="004A2921" w:rsidRDefault="00C103CC" w:rsidP="00C103CC">
            <w:pPr>
              <w:spacing w:after="0"/>
              <w:rPr>
                <w:rFonts w:ascii="Arial" w:eastAsia="Calibri" w:hAnsi="Arial" w:cs="Arial"/>
              </w:rPr>
            </w:pPr>
            <w:r w:rsidRPr="004A2921">
              <w:rPr>
                <w:rFonts w:ascii="Arial" w:eastAsia="Calibri" w:hAnsi="Arial" w:cs="Arial"/>
              </w:rPr>
              <w:t>Private not for profit</w:t>
            </w:r>
          </w:p>
        </w:tc>
        <w:tc>
          <w:tcPr>
            <w:tcW w:w="4884" w:type="dxa"/>
            <w:vAlign w:val="center"/>
          </w:tcPr>
          <w:p w14:paraId="3BE2E1EB" w14:textId="2D4BE0CD" w:rsidR="00C103CC" w:rsidRPr="004A2921" w:rsidRDefault="00C103CC" w:rsidP="00C103CC">
            <w:pPr>
              <w:spacing w:after="0"/>
              <w:jc w:val="right"/>
              <w:rPr>
                <w:rFonts w:ascii="Arial" w:eastAsia="Calibri" w:hAnsi="Arial" w:cs="Arial"/>
              </w:rPr>
            </w:pPr>
            <w:r>
              <w:rPr>
                <w:rFonts w:ascii="Arial" w:hAnsi="Arial" w:cs="Arial"/>
                <w:color w:val="000000"/>
              </w:rPr>
              <w:t>79%</w:t>
            </w:r>
          </w:p>
        </w:tc>
      </w:tr>
      <w:tr w:rsidR="00C103CC" w:rsidRPr="004A2921" w14:paraId="57F0D0AA" w14:textId="77777777" w:rsidTr="008B512B">
        <w:trPr>
          <w:trHeight w:val="227"/>
        </w:trPr>
        <w:tc>
          <w:tcPr>
            <w:tcW w:w="4609" w:type="dxa"/>
          </w:tcPr>
          <w:p w14:paraId="03FA2C27" w14:textId="77777777" w:rsidR="00C103CC" w:rsidRPr="004A2921" w:rsidRDefault="00C103CC" w:rsidP="00C103CC">
            <w:pPr>
              <w:spacing w:after="0"/>
              <w:rPr>
                <w:rFonts w:ascii="Arial" w:eastAsia="Calibri" w:hAnsi="Arial" w:cs="Arial"/>
              </w:rPr>
            </w:pPr>
            <w:r w:rsidRPr="004A2921">
              <w:rPr>
                <w:rFonts w:ascii="Arial" w:eastAsia="Calibri" w:hAnsi="Arial" w:cs="Arial"/>
              </w:rPr>
              <w:t>Private for profit</w:t>
            </w:r>
          </w:p>
        </w:tc>
        <w:tc>
          <w:tcPr>
            <w:tcW w:w="4884" w:type="dxa"/>
            <w:vAlign w:val="center"/>
          </w:tcPr>
          <w:p w14:paraId="2F7C8B17" w14:textId="52FBEFD7" w:rsidR="00C103CC" w:rsidRPr="004A2921" w:rsidRDefault="00C103CC" w:rsidP="00C103CC">
            <w:pPr>
              <w:spacing w:after="0"/>
              <w:jc w:val="right"/>
              <w:rPr>
                <w:rFonts w:ascii="Arial" w:eastAsia="Calibri" w:hAnsi="Arial" w:cs="Arial"/>
              </w:rPr>
            </w:pPr>
            <w:r>
              <w:rPr>
                <w:rFonts w:ascii="Arial" w:hAnsi="Arial" w:cs="Arial"/>
                <w:color w:val="000000"/>
              </w:rPr>
              <w:t>11%</w:t>
            </w:r>
          </w:p>
        </w:tc>
      </w:tr>
      <w:tr w:rsidR="00C103CC" w:rsidRPr="004A2921" w14:paraId="6F992260" w14:textId="77777777" w:rsidTr="008B512B">
        <w:trPr>
          <w:trHeight w:val="57"/>
        </w:trPr>
        <w:tc>
          <w:tcPr>
            <w:tcW w:w="4609" w:type="dxa"/>
          </w:tcPr>
          <w:p w14:paraId="4C81E565" w14:textId="77777777" w:rsidR="00C103CC" w:rsidRPr="004A2921" w:rsidRDefault="00C103CC" w:rsidP="00C103CC">
            <w:pPr>
              <w:spacing w:after="0"/>
              <w:rPr>
                <w:rFonts w:ascii="Arial" w:eastAsia="Calibri" w:hAnsi="Arial" w:cs="Arial"/>
              </w:rPr>
            </w:pPr>
            <w:r w:rsidRPr="004A2921">
              <w:rPr>
                <w:rFonts w:ascii="Arial" w:eastAsia="Calibri" w:hAnsi="Arial" w:cs="Arial"/>
              </w:rPr>
              <w:t>Other</w:t>
            </w:r>
          </w:p>
        </w:tc>
        <w:tc>
          <w:tcPr>
            <w:tcW w:w="4884" w:type="dxa"/>
            <w:vAlign w:val="center"/>
          </w:tcPr>
          <w:p w14:paraId="2E4A3327" w14:textId="262CDD01" w:rsidR="00C103CC" w:rsidRPr="004A2921" w:rsidRDefault="00C103CC" w:rsidP="00C103CC">
            <w:pPr>
              <w:spacing w:after="0"/>
              <w:jc w:val="right"/>
              <w:rPr>
                <w:rFonts w:ascii="Arial" w:eastAsia="Calibri" w:hAnsi="Arial" w:cs="Arial"/>
              </w:rPr>
            </w:pPr>
            <w:r>
              <w:rPr>
                <w:rFonts w:ascii="Arial" w:hAnsi="Arial" w:cs="Arial"/>
                <w:color w:val="000000"/>
              </w:rPr>
              <w:t>0%</w:t>
            </w:r>
          </w:p>
        </w:tc>
      </w:tr>
    </w:tbl>
    <w:p w14:paraId="525825D9" w14:textId="2A21AE02" w:rsidR="004A2921" w:rsidRDefault="00C103CC" w:rsidP="00223652">
      <w:pPr>
        <w:spacing w:line="276" w:lineRule="auto"/>
        <w:jc w:val="both"/>
        <w:rPr>
          <w:lang w:val="en-AU"/>
        </w:rPr>
      </w:pPr>
      <w:r>
        <w:rPr>
          <w:noProof/>
          <w:lang w:eastAsia="en-AU"/>
        </w:rPr>
        <w:drawing>
          <wp:anchor distT="0" distB="0" distL="114300" distR="114300" simplePos="0" relativeHeight="251658240" behindDoc="1" locked="0" layoutInCell="1" allowOverlap="1" wp14:anchorId="3DDD25B8" wp14:editId="42291065">
            <wp:simplePos x="0" y="0"/>
            <wp:positionH relativeFrom="margin">
              <wp:posOffset>3810</wp:posOffset>
            </wp:positionH>
            <wp:positionV relativeFrom="paragraph">
              <wp:posOffset>3020695</wp:posOffset>
            </wp:positionV>
            <wp:extent cx="5457825" cy="2443480"/>
            <wp:effectExtent l="19050" t="19050" r="28575" b="1397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bwMode="auto">
                    <a:xfrm>
                      <a:off x="0" y="0"/>
                      <a:ext cx="5457825" cy="244348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C103CC" w:rsidRPr="004A2921" w14:paraId="2BD7EAB0" w14:textId="77777777" w:rsidTr="00A27220">
        <w:trPr>
          <w:trHeight w:val="546"/>
        </w:trPr>
        <w:tc>
          <w:tcPr>
            <w:tcW w:w="7650" w:type="dxa"/>
          </w:tcPr>
          <w:p w14:paraId="7BB3681D" w14:textId="77777777" w:rsidR="00C103CC" w:rsidRPr="004A2921" w:rsidRDefault="00C103CC" w:rsidP="00C103CC">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75D61C92" w:rsidR="00C103CC" w:rsidRPr="004A2921" w:rsidRDefault="00C103CC" w:rsidP="00C103CC">
            <w:pPr>
              <w:spacing w:afterLines="60" w:after="144"/>
              <w:jc w:val="right"/>
              <w:rPr>
                <w:rFonts w:ascii="Arial" w:eastAsia="Calibri" w:hAnsi="Arial" w:cs="Arial"/>
                <w:bCs/>
                <w:sz w:val="24"/>
                <w:szCs w:val="24"/>
              </w:rPr>
            </w:pPr>
            <w:r>
              <w:rPr>
                <w:rFonts w:ascii="Arial" w:hAnsi="Arial" w:cs="Arial"/>
              </w:rPr>
              <w:t>95%</w:t>
            </w:r>
          </w:p>
        </w:tc>
      </w:tr>
      <w:tr w:rsidR="00C103CC" w:rsidRPr="004A2921" w14:paraId="311C5EFB" w14:textId="77777777" w:rsidTr="00A27220">
        <w:trPr>
          <w:trHeight w:val="534"/>
        </w:trPr>
        <w:tc>
          <w:tcPr>
            <w:tcW w:w="7650" w:type="dxa"/>
          </w:tcPr>
          <w:p w14:paraId="15533A81" w14:textId="77777777" w:rsidR="00C103CC" w:rsidRPr="004A2921" w:rsidRDefault="00C103CC" w:rsidP="00C103CC">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3212F68A" w:rsidR="00C103CC" w:rsidRPr="004A2921" w:rsidRDefault="00C103CC" w:rsidP="00C103CC">
            <w:pPr>
              <w:spacing w:afterLines="60" w:after="144"/>
              <w:jc w:val="right"/>
              <w:rPr>
                <w:rFonts w:ascii="Arial" w:eastAsia="Calibri" w:hAnsi="Arial" w:cs="Arial"/>
                <w:bCs/>
                <w:sz w:val="24"/>
                <w:szCs w:val="24"/>
              </w:rPr>
            </w:pPr>
            <w:r>
              <w:rPr>
                <w:rFonts w:ascii="Arial" w:hAnsi="Arial" w:cs="Arial"/>
              </w:rPr>
              <w:t>18</w:t>
            </w:r>
          </w:p>
        </w:tc>
      </w:tr>
      <w:tr w:rsidR="00C103CC" w:rsidRPr="004A2921" w14:paraId="14C7FED4" w14:textId="77777777" w:rsidTr="00A27220">
        <w:trPr>
          <w:trHeight w:val="534"/>
        </w:trPr>
        <w:tc>
          <w:tcPr>
            <w:tcW w:w="7650" w:type="dxa"/>
          </w:tcPr>
          <w:p w14:paraId="28748B0B" w14:textId="77777777" w:rsidR="00C103CC" w:rsidRPr="004A2921" w:rsidRDefault="00C103CC" w:rsidP="00C103CC">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1C88DC62" w:rsidR="00C103CC" w:rsidRPr="004A2921" w:rsidRDefault="00C103CC" w:rsidP="00C103CC">
            <w:pPr>
              <w:spacing w:afterLines="60" w:after="144"/>
              <w:jc w:val="right"/>
              <w:rPr>
                <w:rFonts w:ascii="Arial" w:eastAsia="Calibri" w:hAnsi="Arial" w:cs="Arial"/>
                <w:bCs/>
                <w:sz w:val="24"/>
                <w:szCs w:val="24"/>
              </w:rPr>
            </w:pPr>
            <w:r>
              <w:rPr>
                <w:rFonts w:ascii="Arial" w:hAnsi="Arial" w:cs="Arial"/>
              </w:rPr>
              <w:t>12</w:t>
            </w:r>
          </w:p>
        </w:tc>
      </w:tr>
    </w:tbl>
    <w:p w14:paraId="724F9DDE" w14:textId="77777777" w:rsidR="009C5B3F" w:rsidRDefault="009C5B3F" w:rsidP="00C103CC">
      <w:pPr>
        <w:rPr>
          <w:lang w:val="en-AU"/>
        </w:rPr>
      </w:pPr>
    </w:p>
    <w:p w14:paraId="23FC0D50" w14:textId="3F584472" w:rsidR="00BF24B2" w:rsidRDefault="007C2F97" w:rsidP="00BF24B2">
      <w:pPr>
        <w:pStyle w:val="Heading2"/>
        <w:rPr>
          <w:lang w:val="en-AU"/>
        </w:rPr>
      </w:pPr>
      <w:bookmarkStart w:id="51" w:name="_Toc45118574"/>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1"/>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2" w:name="_Hlk41057943"/>
      <w:bookmarkStart w:id="53"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2"/>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4" w:name="_Hlk41057953"/>
      <w:r w:rsidR="00AE680B" w:rsidRPr="0018584B">
        <w:rPr>
          <w:rFonts w:ascii="Arial" w:eastAsia="Arial" w:hAnsi="Arial" w:cs="Arial"/>
        </w:rPr>
        <w:lastRenderedPageBreak/>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4"/>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3"/>
    <w:p w14:paraId="40C9196D" w14:textId="6211561E" w:rsidR="001261DF" w:rsidRDefault="001A02C1" w:rsidP="0018584B">
      <w:pPr>
        <w:tabs>
          <w:tab w:val="left" w:pos="5536"/>
        </w:tabs>
        <w:spacing w:before="240" w:line="276" w:lineRule="auto"/>
        <w:jc w:val="both"/>
        <w:rPr>
          <w:lang w:val="en-AU"/>
        </w:rPr>
      </w:pPr>
      <w:r>
        <w:rPr>
          <w:rFonts w:ascii="Arial" w:eastAsia="Arial" w:hAnsi="Arial" w:cs="Arial"/>
        </w:rPr>
        <w:t>Campaspe Shire Council</w:t>
      </w:r>
      <w:r w:rsidR="001261DF" w:rsidRPr="000840CF">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5D23A493" w:rsidR="002C34B0" w:rsidRDefault="001A02C1" w:rsidP="00D57638">
      <w:pPr>
        <w:spacing w:line="276" w:lineRule="auto"/>
        <w:jc w:val="both"/>
        <w:rPr>
          <w:lang w:val="en-AU"/>
        </w:rPr>
      </w:pPr>
      <w:r>
        <w:rPr>
          <w:rFonts w:ascii="Arial" w:eastAsia="Arial" w:hAnsi="Arial" w:cs="Arial"/>
        </w:rPr>
        <w:t>Campaspe Shire Council</w:t>
      </w:r>
      <w:r w:rsidRPr="000840CF">
        <w:rPr>
          <w:rFonts w:ascii="Arial" w:eastAsia="Arial" w:hAnsi="Arial" w:cs="Arial"/>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537F5B04" w:rsidR="00BF24B2" w:rsidRPr="0004400F" w:rsidRDefault="00BF24B2" w:rsidP="00BF24B2">
      <w:pPr>
        <w:rPr>
          <w:b/>
          <w:bCs/>
          <w:lang w:val="en-AU"/>
        </w:rPr>
      </w:pPr>
      <w:bookmarkStart w:id="55" w:name="_Hlk43199401"/>
      <w:r w:rsidRPr="0004400F">
        <w:rPr>
          <w:b/>
          <w:bCs/>
          <w:lang w:val="en-AU"/>
        </w:rPr>
        <w:t xml:space="preserve">Table 1: </w:t>
      </w:r>
      <w:r w:rsidR="003D3B63">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735AA1">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F568C4" w:rsidRPr="003210CB" w14:paraId="0B147693" w14:textId="77777777" w:rsidTr="00F568C4">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F568C4" w:rsidRPr="0018584B" w:rsidRDefault="00F568C4" w:rsidP="00F568C4">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2F826113" w:rsidR="00F568C4" w:rsidRPr="00F568C4" w:rsidRDefault="00F568C4" w:rsidP="00F568C4">
            <w:pPr>
              <w:spacing w:after="0"/>
              <w:jc w:val="right"/>
              <w:rPr>
                <w:rFonts w:eastAsia="Times New Roman" w:cstheme="minorHAnsi"/>
                <w:color w:val="000000"/>
                <w:sz w:val="18"/>
                <w:szCs w:val="18"/>
                <w:lang w:eastAsia="en-AU"/>
              </w:rPr>
            </w:pPr>
            <w:r w:rsidRPr="00F568C4">
              <w:rPr>
                <w:rFonts w:cstheme="minorHAnsi"/>
                <w:color w:val="000000"/>
                <w:sz w:val="18"/>
                <w:szCs w:val="18"/>
              </w:rPr>
              <w:t>825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32FC156B" w:rsidR="00F568C4" w:rsidRPr="00F568C4" w:rsidRDefault="00F568C4" w:rsidP="00F568C4">
            <w:pPr>
              <w:spacing w:after="0"/>
              <w:jc w:val="right"/>
              <w:rPr>
                <w:rFonts w:eastAsia="Times New Roman" w:cstheme="minorHAnsi"/>
                <w:color w:val="000000"/>
                <w:sz w:val="18"/>
                <w:szCs w:val="18"/>
                <w:lang w:eastAsia="en-AU"/>
              </w:rPr>
            </w:pPr>
            <w:r w:rsidRPr="00F568C4">
              <w:rPr>
                <w:rFonts w:cstheme="minorHAnsi"/>
                <w:color w:val="000000"/>
                <w:sz w:val="18"/>
                <w:szCs w:val="18"/>
              </w:rPr>
              <w:t>825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0D46674B" w:rsidR="00F568C4" w:rsidRPr="00F568C4" w:rsidRDefault="00F568C4" w:rsidP="00F568C4">
            <w:pPr>
              <w:spacing w:after="0"/>
              <w:jc w:val="right"/>
              <w:rPr>
                <w:rFonts w:eastAsia="Times New Roman" w:cstheme="minorHAnsi"/>
                <w:color w:val="000000"/>
                <w:sz w:val="18"/>
                <w:szCs w:val="18"/>
                <w:lang w:eastAsia="en-AU"/>
              </w:rPr>
            </w:pPr>
            <w:r w:rsidRPr="00F568C4">
              <w:rPr>
                <w:rFonts w:cstheme="minorHAnsi"/>
                <w:color w:val="000000"/>
                <w:sz w:val="18"/>
                <w:szCs w:val="18"/>
              </w:rPr>
              <w:t>825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3E6829EA" w:rsidR="00F568C4" w:rsidRPr="00F568C4" w:rsidRDefault="00F568C4" w:rsidP="00F568C4">
            <w:pPr>
              <w:spacing w:after="0"/>
              <w:jc w:val="right"/>
              <w:rPr>
                <w:rFonts w:eastAsia="Times New Roman" w:cstheme="minorHAnsi"/>
                <w:color w:val="000000"/>
                <w:sz w:val="18"/>
                <w:szCs w:val="18"/>
                <w:lang w:eastAsia="en-AU"/>
              </w:rPr>
            </w:pPr>
            <w:r w:rsidRPr="00F568C4">
              <w:rPr>
                <w:rFonts w:cstheme="minorHAnsi"/>
                <w:color w:val="000000"/>
                <w:sz w:val="18"/>
                <w:szCs w:val="18"/>
              </w:rPr>
              <w:t>825</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1724B513" w:rsidR="00F568C4" w:rsidRPr="00F568C4" w:rsidRDefault="00F568C4" w:rsidP="00F568C4">
            <w:pPr>
              <w:spacing w:after="0"/>
              <w:jc w:val="right"/>
              <w:rPr>
                <w:rFonts w:eastAsia="Times New Roman" w:cstheme="minorHAnsi"/>
                <w:color w:val="000000"/>
                <w:sz w:val="18"/>
                <w:szCs w:val="18"/>
                <w:lang w:eastAsia="en-AU"/>
              </w:rPr>
            </w:pPr>
            <w:r w:rsidRPr="00F568C4">
              <w:rPr>
                <w:rFonts w:cstheme="minorHAnsi"/>
                <w:color w:val="000000"/>
                <w:sz w:val="18"/>
                <w:szCs w:val="18"/>
              </w:rPr>
              <w:t>825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0F1352E1" w:rsidR="00F568C4" w:rsidRPr="00F568C4" w:rsidRDefault="00F568C4" w:rsidP="00F568C4">
            <w:pPr>
              <w:spacing w:after="0"/>
              <w:jc w:val="right"/>
              <w:rPr>
                <w:rFonts w:eastAsia="Times New Roman" w:cstheme="minorHAnsi"/>
                <w:color w:val="000000"/>
                <w:sz w:val="18"/>
                <w:szCs w:val="18"/>
                <w:lang w:eastAsia="en-AU"/>
              </w:rPr>
            </w:pPr>
            <w:r w:rsidRPr="00F568C4">
              <w:rPr>
                <w:rFonts w:cstheme="minorHAnsi"/>
                <w:color w:val="000000"/>
                <w:sz w:val="18"/>
                <w:szCs w:val="18"/>
              </w:rPr>
              <w:t>825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274CC7DC" w:rsidR="00F568C4" w:rsidRPr="00F568C4" w:rsidRDefault="00F568C4" w:rsidP="00F568C4">
            <w:pPr>
              <w:spacing w:after="0"/>
              <w:jc w:val="right"/>
              <w:rPr>
                <w:rFonts w:eastAsia="Times New Roman" w:cstheme="minorHAnsi"/>
                <w:color w:val="000000"/>
                <w:sz w:val="18"/>
                <w:szCs w:val="18"/>
                <w:lang w:eastAsia="en-AU"/>
              </w:rPr>
            </w:pPr>
            <w:r w:rsidRPr="00F568C4">
              <w:rPr>
                <w:rFonts w:cstheme="minorHAnsi"/>
                <w:color w:val="000000"/>
                <w:sz w:val="18"/>
                <w:szCs w:val="18"/>
              </w:rPr>
              <w:t>825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493C4B34" w:rsidR="00F568C4" w:rsidRPr="00F568C4" w:rsidRDefault="00F568C4" w:rsidP="00F568C4">
            <w:pPr>
              <w:spacing w:after="0"/>
              <w:jc w:val="right"/>
              <w:rPr>
                <w:rFonts w:eastAsia="Times New Roman" w:cstheme="minorHAnsi"/>
                <w:color w:val="000000"/>
                <w:sz w:val="18"/>
                <w:szCs w:val="18"/>
                <w:lang w:eastAsia="en-AU"/>
              </w:rPr>
            </w:pPr>
            <w:r w:rsidRPr="00F568C4">
              <w:rPr>
                <w:rFonts w:cstheme="minorHAnsi"/>
                <w:color w:val="000000"/>
                <w:sz w:val="18"/>
                <w:szCs w:val="18"/>
              </w:rPr>
              <w:t>825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7BB902F6" w:rsidR="00F568C4" w:rsidRPr="00F568C4" w:rsidRDefault="00F568C4" w:rsidP="00F568C4">
            <w:pPr>
              <w:spacing w:after="0"/>
              <w:jc w:val="right"/>
              <w:rPr>
                <w:rFonts w:eastAsia="Times New Roman" w:cstheme="minorHAnsi"/>
                <w:color w:val="000000"/>
                <w:sz w:val="18"/>
                <w:szCs w:val="18"/>
                <w:lang w:eastAsia="en-AU"/>
              </w:rPr>
            </w:pPr>
            <w:r w:rsidRPr="00F568C4">
              <w:rPr>
                <w:rFonts w:cstheme="minorHAnsi"/>
                <w:color w:val="000000"/>
                <w:sz w:val="18"/>
                <w:szCs w:val="18"/>
              </w:rPr>
              <w:t>825</w:t>
            </w:r>
          </w:p>
        </w:tc>
      </w:tr>
    </w:tbl>
    <w:p w14:paraId="7FC04886" w14:textId="26CBB00E" w:rsidR="00D6293D" w:rsidRPr="0028318D"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r w:rsidR="00632275">
        <w:rPr>
          <w:sz w:val="18"/>
          <w:szCs w:val="18"/>
        </w:rPr>
        <w:t xml:space="preserve"> </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55"/>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6" w:name="_Toc45118575"/>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6"/>
      <w:r w:rsidR="00BF24B2">
        <w:rPr>
          <w:lang w:val="en-AU"/>
        </w:rPr>
        <w:t xml:space="preserve"> </w:t>
      </w:r>
    </w:p>
    <w:p w14:paraId="17EB2FD8" w14:textId="77ECE37E"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5A28C5">
        <w:rPr>
          <w:rFonts w:ascii="Arial" w:eastAsia="Arial" w:hAnsi="Arial" w:cs="Arial"/>
        </w:rPr>
        <w:t>Campaspe Shire Council</w:t>
      </w:r>
      <w:r w:rsidR="005A28C5" w:rsidRPr="000840CF">
        <w:rPr>
          <w:rFonts w:ascii="Arial" w:eastAsia="Arial" w:hAnsi="Arial" w:cs="Arial"/>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lastRenderedPageBreak/>
        <w:t xml:space="preserve">Total number of </w:t>
      </w:r>
      <w:bookmarkStart w:id="57"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7"/>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1C0FB191"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5A28C5">
        <w:rPr>
          <w:rFonts w:ascii="Arial" w:eastAsia="Arial" w:hAnsi="Arial" w:cs="Arial"/>
        </w:rPr>
        <w:t>Campaspe Shire Council</w:t>
      </w:r>
      <w:r w:rsidR="005A28C5" w:rsidRPr="000840CF">
        <w:rPr>
          <w:rFonts w:ascii="Arial" w:eastAsia="Arial" w:hAnsi="Arial" w:cs="Arial"/>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8" w:name="_Toc35852261"/>
      <w:bookmarkStart w:id="59" w:name="_Hlk43199504"/>
    </w:p>
    <w:p w14:paraId="4BF7D5F9" w14:textId="77777777" w:rsidR="00A917A9" w:rsidRDefault="00A917A9">
      <w:pPr>
        <w:spacing w:after="0"/>
        <w:rPr>
          <w:b/>
          <w:bCs/>
          <w:lang w:val="en-AU"/>
        </w:rPr>
      </w:pPr>
      <w:r>
        <w:rPr>
          <w:b/>
          <w:bCs/>
          <w:lang w:val="en-AU"/>
        </w:rPr>
        <w:br w:type="page"/>
      </w:r>
    </w:p>
    <w:p w14:paraId="7D773809" w14:textId="20DCA6CD" w:rsidR="003F5280" w:rsidRDefault="00BF24B2" w:rsidP="00BF24B2">
      <w:pPr>
        <w:rPr>
          <w:b/>
          <w:bCs/>
          <w:lang w:val="en-AU"/>
        </w:rPr>
      </w:pPr>
      <w:r w:rsidRPr="000E293B">
        <w:rPr>
          <w:b/>
          <w:bCs/>
          <w:lang w:val="en-AU"/>
        </w:rPr>
        <w:lastRenderedPageBreak/>
        <w:t xml:space="preserve">LGA </w:t>
      </w:r>
      <w:r w:rsidR="00965BD9">
        <w:rPr>
          <w:b/>
          <w:bCs/>
          <w:lang w:val="en-AU"/>
        </w:rPr>
        <w:t xml:space="preserve">estimates </w:t>
      </w:r>
      <w:bookmarkStart w:id="60" w:name="_Hlk40444456"/>
      <w:bookmarkEnd w:id="58"/>
    </w:p>
    <w:p w14:paraId="474F98E5" w14:textId="1E4CF182"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3D3B63">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735AA1">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95B52" w:rsidRPr="00590B34" w14:paraId="166D5656" w14:textId="77777777" w:rsidTr="00895B52">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895B52" w:rsidRPr="00BB1F3D" w:rsidRDefault="00895B52" w:rsidP="00895B52">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1AD1EDBD"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 xml:space="preserve">        791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70D3EEEA"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 xml:space="preserve">        820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3B6C9F78"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 xml:space="preserve">        834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00C92C76"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 xml:space="preserve">        839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6ED74ADF"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 xml:space="preserve">        840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0D56CA8B"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 xml:space="preserve">        882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30D0BCBA"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 xml:space="preserve">        885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36A3039A"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 xml:space="preserve">        887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4863C726"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 xml:space="preserve">        889 </w:t>
            </w:r>
          </w:p>
        </w:tc>
      </w:tr>
      <w:tr w:rsidR="00F568C4" w:rsidRPr="00590B34" w14:paraId="414F1697" w14:textId="77777777" w:rsidTr="00F568C4">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F568C4" w:rsidRPr="00BB1F3D" w:rsidRDefault="00F568C4" w:rsidP="00F568C4">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63408BE6"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47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4BBDF76E"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515D89D9"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60C63127"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89</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146EFD01"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17E9ED89"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130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357FF02D"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133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60B1AC35"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136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771908E6"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138</w:t>
            </w:r>
          </w:p>
        </w:tc>
      </w:tr>
    </w:tbl>
    <w:p w14:paraId="482B4360" w14:textId="77777777" w:rsidR="009962DF" w:rsidRDefault="009962DF" w:rsidP="000E293B">
      <w:pPr>
        <w:rPr>
          <w:b/>
          <w:bCs/>
          <w:lang w:val="en-AU"/>
        </w:rPr>
      </w:pPr>
      <w:bookmarkStart w:id="61" w:name="_Toc35852262"/>
      <w:bookmarkEnd w:id="59"/>
      <w:bookmarkEnd w:id="60"/>
    </w:p>
    <w:p w14:paraId="4C891859" w14:textId="210B438D" w:rsidR="00BF24B2" w:rsidRPr="000E293B" w:rsidRDefault="00CD6D5E" w:rsidP="000E293B">
      <w:pPr>
        <w:rPr>
          <w:b/>
          <w:bCs/>
          <w:lang w:val="en-AU"/>
        </w:rPr>
      </w:pPr>
      <w:r>
        <w:rPr>
          <w:b/>
          <w:bCs/>
          <w:lang w:val="en-AU"/>
        </w:rPr>
        <w:t>Community</w:t>
      </w:r>
      <w:r w:rsidR="00F31EFE">
        <w:rPr>
          <w:b/>
          <w:bCs/>
          <w:lang w:val="en-AU"/>
        </w:rPr>
        <w:t xml:space="preserve"> </w:t>
      </w:r>
      <w:bookmarkEnd w:id="61"/>
      <w:r w:rsidR="00965BD9">
        <w:rPr>
          <w:b/>
          <w:bCs/>
          <w:lang w:val="en-AU"/>
        </w:rPr>
        <w:t>e</w:t>
      </w:r>
      <w:r w:rsidR="009C5A82">
        <w:rPr>
          <w:b/>
          <w:bCs/>
          <w:lang w:val="en-AU"/>
        </w:rPr>
        <w:t>stimates</w:t>
      </w:r>
      <w:r w:rsidR="00BF24B2" w:rsidRPr="000E293B">
        <w:rPr>
          <w:b/>
          <w:bCs/>
          <w:lang w:val="en-AU"/>
        </w:rPr>
        <w:t xml:space="preserve"> </w:t>
      </w:r>
    </w:p>
    <w:p w14:paraId="4277F163" w14:textId="169CD849" w:rsidR="00BF24B2" w:rsidRPr="00840618" w:rsidRDefault="00BF24B2" w:rsidP="00BF24B2">
      <w:pPr>
        <w:rPr>
          <w:b/>
          <w:bCs/>
          <w:lang w:val="en-AU"/>
        </w:rPr>
      </w:pPr>
      <w:r>
        <w:rPr>
          <w:b/>
          <w:bCs/>
          <w:lang w:val="en-AU"/>
        </w:rPr>
        <w:t>Table 3-</w:t>
      </w:r>
      <w:r w:rsidR="00A917A9">
        <w:rPr>
          <w:b/>
          <w:bCs/>
          <w:lang w:val="en-AU"/>
        </w:rPr>
        <w:t>7</w:t>
      </w:r>
      <w:r w:rsidRPr="0004400F">
        <w:rPr>
          <w:b/>
          <w:bCs/>
          <w:lang w:val="en-AU"/>
        </w:rPr>
        <w:t xml:space="preserve">: </w:t>
      </w:r>
      <w:r w:rsidR="003D3B63">
        <w:rPr>
          <w:b/>
          <w:bCs/>
          <w:lang w:val="en-AU"/>
        </w:rPr>
        <w:t xml:space="preserve">Total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735AA1">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1CC55E3C" w:rsidR="00BF24B2" w:rsidRPr="00590B34" w:rsidRDefault="009070B2" w:rsidP="00B72F96">
            <w:pPr>
              <w:spacing w:after="0"/>
              <w:jc w:val="center"/>
              <w:rPr>
                <w:rFonts w:ascii="Arial" w:eastAsia="Times New Roman" w:hAnsi="Arial" w:cs="Arial"/>
                <w:b/>
                <w:bCs/>
                <w:color w:val="FFFFFF" w:themeColor="background1"/>
                <w:sz w:val="20"/>
                <w:szCs w:val="22"/>
                <w:lang w:val="en-AU" w:eastAsia="en-AU"/>
              </w:rPr>
            </w:pPr>
            <w:r w:rsidRPr="009070B2">
              <w:rPr>
                <w:rFonts w:ascii="Arial" w:eastAsia="Times New Roman" w:hAnsi="Arial" w:cs="Arial"/>
                <w:b/>
                <w:bCs/>
                <w:color w:val="FFFFFF" w:themeColor="background1"/>
                <w:sz w:val="20"/>
                <w:szCs w:val="22"/>
                <w:lang w:val="en-AU" w:eastAsia="en-AU"/>
              </w:rPr>
              <w:t>Echuca</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95B52" w:rsidRPr="00590B34" w14:paraId="7138156F" w14:textId="77777777" w:rsidTr="00895B52">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895B52" w:rsidRPr="00590B34" w:rsidRDefault="00895B52" w:rsidP="00895B52">
            <w:pPr>
              <w:spacing w:after="0"/>
              <w:rPr>
                <w:rFonts w:ascii="Arial" w:eastAsia="Times New Roman" w:hAnsi="Arial" w:cs="Arial"/>
                <w:color w:val="000000"/>
                <w:sz w:val="20"/>
                <w:szCs w:val="22"/>
                <w:lang w:val="en-AU" w:eastAsia="en-AU"/>
              </w:rPr>
            </w:pPr>
            <w:bookmarkStart w:id="62" w:name="_Hlk43197923"/>
            <w:r w:rsidRPr="003C6010">
              <w:rPr>
                <w:sz w:val="20"/>
                <w:lang w:val="en-AU"/>
              </w:rPr>
              <w:t>Total estimated demand for kindergarten places (three and four-year-old children)</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28FDA609"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377 </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545EE4ED"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390 </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12293894"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398 </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1E442108"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401 </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315FF328"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402 </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25A926B6"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423 </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362270E1"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425 </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636FEF60"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427 </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0716C7F9"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429 </w:t>
            </w:r>
          </w:p>
        </w:tc>
      </w:tr>
      <w:tr w:rsidR="00F568C4" w:rsidRPr="00590B34" w14:paraId="5C1C2819" w14:textId="77777777" w:rsidTr="00F568C4">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F568C4" w:rsidRPr="00590B34" w:rsidRDefault="00F568C4" w:rsidP="00F568C4">
            <w:pPr>
              <w:spacing w:after="0"/>
              <w:rPr>
                <w:rFonts w:ascii="Arial" w:eastAsia="Times New Roman" w:hAnsi="Arial" w:cs="Arial"/>
                <w:b/>
                <w:color w:val="000000"/>
                <w:sz w:val="20"/>
                <w:szCs w:val="22"/>
                <w:lang w:val="en-AU" w:eastAsia="en-AU"/>
              </w:rPr>
            </w:pPr>
            <w:bookmarkStart w:id="63"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4D3AF9BB"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35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7CFB3036"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49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77A32C8D"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56</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420B5008"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60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6A28BB1E"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61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76BAB65E"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82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55A4C193"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84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059E4F94"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86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5C03C002" w:rsidR="00F568C4" w:rsidRPr="00895B52"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87</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735AA1">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10FAF279"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7E4AF8" w:rsidRPr="007E4AF8">
              <w:rPr>
                <w:rFonts w:ascii="Arial" w:eastAsia="Times New Roman" w:hAnsi="Arial" w:cs="Arial"/>
                <w:b/>
                <w:bCs/>
                <w:color w:val="FFFFFF" w:themeColor="background1"/>
                <w:sz w:val="20"/>
                <w:szCs w:val="22"/>
                <w:lang w:val="en-AU" w:eastAsia="en-AU"/>
              </w:rPr>
              <w:t>Kyabram</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95B52" w:rsidRPr="00590B34" w14:paraId="35052B4A" w14:textId="77777777" w:rsidTr="00895B52">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895B52" w:rsidRPr="00590B34" w:rsidRDefault="00895B52" w:rsidP="00895B52">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036D301B"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224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0BDC9C3C"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230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3F19A729"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233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56B6C887"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233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21D3F38E"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232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5BCFEB13"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242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30831223"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242 </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65D77D07"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242 </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53B726E1" w:rsidR="00895B52" w:rsidRPr="00895B52" w:rsidRDefault="00895B52" w:rsidP="00895B52">
            <w:pPr>
              <w:spacing w:after="0"/>
              <w:jc w:val="right"/>
              <w:rPr>
                <w:rFonts w:ascii="Arial" w:eastAsia="Times New Roman" w:hAnsi="Arial" w:cs="Arial"/>
                <w:color w:val="000000"/>
                <w:sz w:val="18"/>
                <w:szCs w:val="18"/>
                <w:lang w:val="en-AU" w:eastAsia="en-AU"/>
              </w:rPr>
            </w:pPr>
            <w:r w:rsidRPr="00895B52">
              <w:rPr>
                <w:rFonts w:ascii="Arial" w:hAnsi="Arial" w:cs="Arial"/>
                <w:color w:val="000000"/>
                <w:sz w:val="18"/>
                <w:szCs w:val="18"/>
              </w:rPr>
              <w:t xml:space="preserve">        242 </w:t>
            </w:r>
          </w:p>
        </w:tc>
      </w:tr>
      <w:tr w:rsidR="00895B52" w:rsidRPr="00590B34" w14:paraId="422AAD1F" w14:textId="77777777" w:rsidTr="00895B52">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895B52" w:rsidRPr="00590B34" w:rsidRDefault="00895B52" w:rsidP="00895B52">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1DA50F7C"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12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6FED9D6C"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18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3BD48AE1"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21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3E6A2588"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21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5FEE8EE9"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20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75A6B95D"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30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6E374F01"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30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32D47B6C"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30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4C9350BE" w:rsidR="00895B52" w:rsidRPr="00895B52" w:rsidRDefault="00895B52" w:rsidP="00895B52">
            <w:pPr>
              <w:spacing w:after="0"/>
              <w:jc w:val="right"/>
              <w:rPr>
                <w:rFonts w:ascii="Arial" w:hAnsi="Arial" w:cs="Arial"/>
                <w:color w:val="000000"/>
                <w:sz w:val="18"/>
                <w:szCs w:val="18"/>
              </w:rPr>
            </w:pPr>
            <w:r w:rsidRPr="00895B52">
              <w:rPr>
                <w:rFonts w:ascii="Arial" w:hAnsi="Arial" w:cs="Arial"/>
                <w:color w:val="000000"/>
                <w:sz w:val="18"/>
                <w:szCs w:val="18"/>
              </w:rPr>
              <w:t>29</w:t>
            </w:r>
          </w:p>
        </w:tc>
      </w:tr>
    </w:tbl>
    <w:p w14:paraId="7A4057BA" w14:textId="77777777" w:rsidR="00BF24B2" w:rsidRPr="00D448A5" w:rsidRDefault="00BF24B2"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735AA1">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4E1ADE64"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7E4AF8" w:rsidRPr="007E4AF8">
              <w:rPr>
                <w:rFonts w:ascii="Arial" w:eastAsia="Times New Roman" w:hAnsi="Arial" w:cs="Arial"/>
                <w:b/>
                <w:bCs/>
                <w:color w:val="FFFFFF" w:themeColor="background1"/>
                <w:sz w:val="20"/>
                <w:szCs w:val="22"/>
                <w:lang w:val="en-AU" w:eastAsia="en-AU"/>
              </w:rPr>
              <w:t>Lockington - Gunbower</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7E4AF8" w:rsidRPr="00590B34" w14:paraId="061452CF" w14:textId="77777777" w:rsidTr="007E4AF8">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7E4AF8" w:rsidRPr="00590B34" w:rsidRDefault="007E4AF8" w:rsidP="007E4AF8">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17F2F42F"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58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5E8E635F"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61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17872B7A"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63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379B9361"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63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6671C295"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64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3542BFDF"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69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5CC79D82"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69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70F279B6"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70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21343421"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70</w:t>
            </w:r>
          </w:p>
        </w:tc>
      </w:tr>
      <w:tr w:rsidR="00632275" w:rsidRPr="00590B34" w14:paraId="3E91B1A6" w14:textId="77777777" w:rsidTr="00632275">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632275" w:rsidRPr="00590B34" w:rsidRDefault="00632275" w:rsidP="0063227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47474DF5" w:rsidR="00632275" w:rsidRPr="00632275" w:rsidRDefault="00632275" w:rsidP="00632275">
            <w:pPr>
              <w:spacing w:after="0"/>
              <w:jc w:val="right"/>
              <w:rPr>
                <w:rFonts w:cstheme="minorHAnsi"/>
                <w:color w:val="000000"/>
                <w:sz w:val="18"/>
                <w:szCs w:val="18"/>
              </w:rPr>
            </w:pPr>
            <w:r w:rsidRPr="00632275">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630FEFE9" w:rsidR="00632275" w:rsidRPr="00632275" w:rsidRDefault="00632275" w:rsidP="00632275">
            <w:pPr>
              <w:spacing w:after="0"/>
              <w:jc w:val="right"/>
              <w:rPr>
                <w:rFonts w:cstheme="minorHAnsi"/>
                <w:color w:val="000000"/>
                <w:sz w:val="18"/>
                <w:szCs w:val="18"/>
              </w:rPr>
            </w:pPr>
            <w:r w:rsidRPr="00632275">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6FD1D2D8" w:rsidR="00632275" w:rsidRPr="00632275" w:rsidRDefault="00632275" w:rsidP="00632275">
            <w:pPr>
              <w:spacing w:after="0"/>
              <w:jc w:val="right"/>
              <w:rPr>
                <w:rFonts w:cstheme="minorHAnsi"/>
                <w:color w:val="000000"/>
                <w:sz w:val="18"/>
                <w:szCs w:val="18"/>
              </w:rPr>
            </w:pPr>
            <w:r w:rsidRPr="00632275">
              <w:rPr>
                <w:rFonts w:cstheme="minorHAnsi"/>
                <w:color w:val="000000"/>
                <w:sz w:val="18"/>
                <w:szCs w:val="18"/>
              </w:rPr>
              <w:t>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1646F84A" w:rsidR="00632275" w:rsidRPr="00632275" w:rsidRDefault="00632275" w:rsidP="00632275">
            <w:pPr>
              <w:spacing w:after="0"/>
              <w:jc w:val="right"/>
              <w:rPr>
                <w:rFonts w:cstheme="minorHAnsi"/>
                <w:color w:val="000000"/>
                <w:sz w:val="18"/>
                <w:szCs w:val="18"/>
              </w:rPr>
            </w:pPr>
            <w:r w:rsidRPr="00632275">
              <w:rPr>
                <w:rFonts w:cstheme="minorHAnsi"/>
                <w:color w:val="000000"/>
                <w:sz w:val="18"/>
                <w:szCs w:val="18"/>
              </w:rPr>
              <w:t>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66690B22" w:rsidR="00632275" w:rsidRPr="00632275" w:rsidRDefault="00632275" w:rsidP="00632275">
            <w:pPr>
              <w:spacing w:after="0"/>
              <w:jc w:val="right"/>
              <w:rPr>
                <w:rFonts w:cstheme="minorHAnsi"/>
                <w:color w:val="000000"/>
                <w:sz w:val="18"/>
                <w:szCs w:val="18"/>
              </w:rPr>
            </w:pPr>
            <w:r w:rsidRPr="00632275">
              <w:rPr>
                <w:rFonts w:cstheme="minorHAnsi"/>
                <w:color w:val="000000"/>
                <w:sz w:val="18"/>
                <w:szCs w:val="18"/>
              </w:rPr>
              <w:t>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493CA703" w:rsidR="00632275" w:rsidRPr="00632275" w:rsidRDefault="00632275" w:rsidP="00632275">
            <w:pPr>
              <w:spacing w:after="0"/>
              <w:jc w:val="right"/>
              <w:rPr>
                <w:rFonts w:cstheme="minorHAnsi"/>
                <w:color w:val="000000"/>
                <w:sz w:val="18"/>
                <w:szCs w:val="18"/>
              </w:rPr>
            </w:pPr>
            <w:r w:rsidRPr="00632275">
              <w:rPr>
                <w:rFonts w:cstheme="minorHAnsi"/>
                <w:color w:val="000000"/>
                <w:sz w:val="18"/>
                <w:szCs w:val="18"/>
              </w:rPr>
              <w:t>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46B633F9" w:rsidR="00632275" w:rsidRPr="00632275" w:rsidRDefault="00632275" w:rsidP="00632275">
            <w:pPr>
              <w:spacing w:after="0"/>
              <w:jc w:val="right"/>
              <w:rPr>
                <w:rFonts w:cstheme="minorHAnsi"/>
                <w:color w:val="000000"/>
                <w:sz w:val="18"/>
                <w:szCs w:val="18"/>
              </w:rPr>
            </w:pPr>
            <w:r w:rsidRPr="00632275">
              <w:rPr>
                <w:rFonts w:cstheme="minorHAnsi"/>
                <w:color w:val="000000"/>
                <w:sz w:val="18"/>
                <w:szCs w:val="18"/>
              </w:rPr>
              <w:t>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03EF2609" w:rsidR="00632275" w:rsidRPr="00632275" w:rsidRDefault="00632275" w:rsidP="00632275">
            <w:pPr>
              <w:spacing w:after="0"/>
              <w:jc w:val="right"/>
              <w:rPr>
                <w:rFonts w:cstheme="minorHAnsi"/>
                <w:color w:val="000000"/>
                <w:sz w:val="18"/>
                <w:szCs w:val="18"/>
              </w:rPr>
            </w:pPr>
            <w:r w:rsidRPr="00632275">
              <w:rPr>
                <w:rFonts w:cstheme="minorHAnsi"/>
                <w:color w:val="000000"/>
                <w:sz w:val="18"/>
                <w:szCs w:val="18"/>
              </w:rPr>
              <w:t>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0576FC35" w:rsidR="00632275" w:rsidRPr="00632275" w:rsidRDefault="00632275" w:rsidP="00632275">
            <w:pPr>
              <w:spacing w:after="0"/>
              <w:jc w:val="right"/>
              <w:rPr>
                <w:rFonts w:cstheme="minorHAnsi"/>
                <w:color w:val="000000"/>
                <w:sz w:val="18"/>
                <w:szCs w:val="18"/>
              </w:rPr>
            </w:pPr>
            <w:r w:rsidRPr="00632275">
              <w:rPr>
                <w:rFonts w:cstheme="minorHAnsi"/>
                <w:color w:val="000000"/>
                <w:sz w:val="18"/>
                <w:szCs w:val="18"/>
              </w:rPr>
              <w:t>9</w:t>
            </w:r>
          </w:p>
        </w:tc>
      </w:tr>
    </w:tbl>
    <w:p w14:paraId="3540DFA6" w14:textId="01CCC30A" w:rsidR="002673FB" w:rsidRDefault="002673FB" w:rsidP="00D448A5">
      <w:pPr>
        <w:rPr>
          <w:lang w:val="en-US"/>
        </w:rPr>
      </w:pPr>
    </w:p>
    <w:p w14:paraId="27630158" w14:textId="77777777" w:rsidR="00A917A9" w:rsidRDefault="00A917A9" w:rsidP="00D448A5">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00735AA1">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38FA44D9"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7E4AF8" w:rsidRPr="007E4AF8">
              <w:rPr>
                <w:rFonts w:ascii="Arial" w:eastAsia="Times New Roman" w:hAnsi="Arial" w:cs="Arial"/>
                <w:b/>
                <w:bCs/>
                <w:color w:val="FFFFFF" w:themeColor="background1"/>
                <w:sz w:val="20"/>
                <w:szCs w:val="22"/>
                <w:lang w:val="en-AU" w:eastAsia="en-AU"/>
              </w:rPr>
              <w:t>Rochester</w:t>
            </w:r>
            <w:r w:rsidR="00CD6D5E" w:rsidRPr="00590B34">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3F34661B"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583DFAD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5CCCEC8F"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3C9C1DB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4C2CC14F"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6C00C6A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74D184B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24DCC27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441BFC7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7E4AF8" w:rsidRPr="00590B34" w14:paraId="145069E0" w14:textId="77777777" w:rsidTr="007E4AF8">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20192061" w:rsidR="007E4AF8" w:rsidRPr="00590B34" w:rsidRDefault="007E4AF8" w:rsidP="007E4AF8">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3C19C2AE" w:rsidR="007E4AF8" w:rsidRPr="007E4AF8" w:rsidRDefault="007E4AF8" w:rsidP="007E4AF8">
            <w:pPr>
              <w:spacing w:after="0"/>
              <w:jc w:val="right"/>
              <w:rPr>
                <w:rFonts w:ascii="Arial" w:eastAsia="Times New Roman" w:hAnsi="Arial" w:cs="Arial"/>
                <w:color w:val="000000"/>
                <w:sz w:val="18"/>
                <w:szCs w:val="18"/>
                <w:lang w:val="en-AU" w:eastAsia="en-AU"/>
              </w:rPr>
            </w:pPr>
            <w:r w:rsidRPr="007E4AF8">
              <w:rPr>
                <w:rFonts w:ascii="Arial" w:hAnsi="Arial" w:cs="Arial"/>
                <w:color w:val="000000"/>
                <w:sz w:val="18"/>
                <w:szCs w:val="18"/>
              </w:rPr>
              <w:t>71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434E7164" w:rsidR="007E4AF8" w:rsidRPr="007E4AF8" w:rsidRDefault="007E4AF8" w:rsidP="007E4AF8">
            <w:pPr>
              <w:spacing w:after="0"/>
              <w:jc w:val="right"/>
              <w:rPr>
                <w:rFonts w:ascii="Arial" w:eastAsia="Times New Roman" w:hAnsi="Arial" w:cs="Arial"/>
                <w:color w:val="000000"/>
                <w:sz w:val="18"/>
                <w:szCs w:val="18"/>
                <w:lang w:val="en-AU" w:eastAsia="en-AU"/>
              </w:rPr>
            </w:pPr>
            <w:r w:rsidRPr="007E4AF8">
              <w:rPr>
                <w:rFonts w:ascii="Arial" w:hAnsi="Arial" w:cs="Arial"/>
                <w:color w:val="000000"/>
                <w:sz w:val="18"/>
                <w:szCs w:val="18"/>
              </w:rPr>
              <w:t>74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3360DD8C" w:rsidR="007E4AF8" w:rsidRPr="007E4AF8" w:rsidRDefault="007E4AF8" w:rsidP="007E4AF8">
            <w:pPr>
              <w:spacing w:after="0"/>
              <w:jc w:val="right"/>
              <w:rPr>
                <w:rFonts w:ascii="Arial" w:eastAsia="Times New Roman" w:hAnsi="Arial" w:cs="Arial"/>
                <w:color w:val="000000"/>
                <w:sz w:val="18"/>
                <w:szCs w:val="18"/>
                <w:lang w:val="en-AU" w:eastAsia="en-AU"/>
              </w:rPr>
            </w:pPr>
            <w:r w:rsidRPr="007E4AF8">
              <w:rPr>
                <w:rFonts w:ascii="Arial" w:hAnsi="Arial" w:cs="Arial"/>
                <w:color w:val="000000"/>
                <w:sz w:val="18"/>
                <w:szCs w:val="18"/>
              </w:rPr>
              <w:t>76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262023FF" w:rsidR="007E4AF8" w:rsidRPr="007E4AF8" w:rsidRDefault="007E4AF8" w:rsidP="007E4AF8">
            <w:pPr>
              <w:spacing w:after="0"/>
              <w:jc w:val="right"/>
              <w:rPr>
                <w:rFonts w:ascii="Arial" w:eastAsia="Times New Roman" w:hAnsi="Arial" w:cs="Arial"/>
                <w:color w:val="000000"/>
                <w:sz w:val="18"/>
                <w:szCs w:val="18"/>
                <w:lang w:val="en-AU" w:eastAsia="en-AU"/>
              </w:rPr>
            </w:pPr>
            <w:r w:rsidRPr="007E4AF8">
              <w:rPr>
                <w:rFonts w:ascii="Arial" w:hAnsi="Arial" w:cs="Arial"/>
                <w:color w:val="000000"/>
                <w:sz w:val="18"/>
                <w:szCs w:val="18"/>
              </w:rPr>
              <w:t>77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3A11A2D6" w:rsidR="007E4AF8" w:rsidRPr="007E4AF8" w:rsidRDefault="007E4AF8" w:rsidP="007E4AF8">
            <w:pPr>
              <w:spacing w:after="0"/>
              <w:jc w:val="right"/>
              <w:rPr>
                <w:rFonts w:ascii="Arial" w:eastAsia="Times New Roman" w:hAnsi="Arial" w:cs="Arial"/>
                <w:color w:val="000000"/>
                <w:sz w:val="18"/>
                <w:szCs w:val="18"/>
                <w:lang w:val="en-AU" w:eastAsia="en-AU"/>
              </w:rPr>
            </w:pPr>
            <w:r w:rsidRPr="007E4AF8">
              <w:rPr>
                <w:rFonts w:ascii="Arial" w:hAnsi="Arial" w:cs="Arial"/>
                <w:color w:val="000000"/>
                <w:sz w:val="18"/>
                <w:szCs w:val="18"/>
              </w:rPr>
              <w:t>78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51A0C43B" w:rsidR="007E4AF8" w:rsidRPr="007E4AF8" w:rsidRDefault="007E4AF8" w:rsidP="007E4AF8">
            <w:pPr>
              <w:spacing w:after="0"/>
              <w:jc w:val="right"/>
              <w:rPr>
                <w:rFonts w:ascii="Arial" w:eastAsia="Times New Roman" w:hAnsi="Arial" w:cs="Arial"/>
                <w:color w:val="000000"/>
                <w:sz w:val="18"/>
                <w:szCs w:val="18"/>
                <w:lang w:val="en-AU" w:eastAsia="en-AU"/>
              </w:rPr>
            </w:pPr>
            <w:r w:rsidRPr="007E4AF8">
              <w:rPr>
                <w:rFonts w:ascii="Arial" w:hAnsi="Arial" w:cs="Arial"/>
                <w:color w:val="000000"/>
                <w:sz w:val="18"/>
                <w:szCs w:val="18"/>
              </w:rPr>
              <w:t>83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1F94F922" w:rsidR="007E4AF8" w:rsidRPr="007E4AF8" w:rsidRDefault="007E4AF8" w:rsidP="007E4AF8">
            <w:pPr>
              <w:spacing w:after="0"/>
              <w:jc w:val="right"/>
              <w:rPr>
                <w:rFonts w:ascii="Arial" w:eastAsia="Times New Roman" w:hAnsi="Arial" w:cs="Arial"/>
                <w:color w:val="000000"/>
                <w:sz w:val="18"/>
                <w:szCs w:val="18"/>
                <w:lang w:val="en-AU" w:eastAsia="en-AU"/>
              </w:rPr>
            </w:pPr>
            <w:r w:rsidRPr="007E4AF8">
              <w:rPr>
                <w:rFonts w:ascii="Arial" w:hAnsi="Arial" w:cs="Arial"/>
                <w:color w:val="000000"/>
                <w:sz w:val="18"/>
                <w:szCs w:val="18"/>
              </w:rPr>
              <w:t>83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31263DD5" w:rsidR="007E4AF8" w:rsidRPr="007E4AF8" w:rsidRDefault="007E4AF8" w:rsidP="007E4AF8">
            <w:pPr>
              <w:spacing w:after="0"/>
              <w:jc w:val="right"/>
              <w:rPr>
                <w:rFonts w:ascii="Arial" w:eastAsia="Times New Roman" w:hAnsi="Arial" w:cs="Arial"/>
                <w:color w:val="000000"/>
                <w:sz w:val="18"/>
                <w:szCs w:val="18"/>
                <w:lang w:val="en-AU" w:eastAsia="en-AU"/>
              </w:rPr>
            </w:pPr>
            <w:r w:rsidRPr="007E4AF8">
              <w:rPr>
                <w:rFonts w:ascii="Arial" w:hAnsi="Arial" w:cs="Arial"/>
                <w:color w:val="000000"/>
                <w:sz w:val="18"/>
                <w:szCs w:val="18"/>
              </w:rPr>
              <w:t>83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231EDBDD" w:rsidR="007E4AF8" w:rsidRPr="007E4AF8" w:rsidRDefault="007E4AF8" w:rsidP="007E4AF8">
            <w:pPr>
              <w:spacing w:after="0"/>
              <w:jc w:val="right"/>
              <w:rPr>
                <w:rFonts w:ascii="Arial" w:eastAsia="Times New Roman" w:hAnsi="Arial" w:cs="Arial"/>
                <w:color w:val="000000"/>
                <w:sz w:val="18"/>
                <w:szCs w:val="18"/>
                <w:lang w:val="en-AU" w:eastAsia="en-AU"/>
              </w:rPr>
            </w:pPr>
            <w:r w:rsidRPr="007E4AF8">
              <w:rPr>
                <w:rFonts w:ascii="Arial" w:hAnsi="Arial" w:cs="Arial"/>
                <w:color w:val="000000"/>
                <w:sz w:val="18"/>
                <w:szCs w:val="18"/>
              </w:rPr>
              <w:t>84</w:t>
            </w:r>
          </w:p>
        </w:tc>
      </w:tr>
      <w:tr w:rsidR="00F568C4" w:rsidRPr="00590B34" w14:paraId="6B80805D" w14:textId="77777777" w:rsidTr="00F568C4">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F568C4" w:rsidRPr="00590B34" w:rsidRDefault="00F568C4" w:rsidP="00F568C4">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07695CD4" w:rsidR="00F568C4" w:rsidRPr="00632275"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513E38A5" w:rsidR="00F568C4" w:rsidRPr="00632275"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0E6D56F8" w:rsidR="00F568C4" w:rsidRPr="00632275"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17DD934D" w:rsidR="00F568C4" w:rsidRPr="00632275"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0EE939E1" w:rsidR="00F568C4" w:rsidRPr="00632275"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4AB327E4" w:rsidR="00F568C4" w:rsidRPr="00632275"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11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7C66A0D6" w:rsidR="00F568C4" w:rsidRPr="00632275"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12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7C81DA61" w:rsidR="00F568C4" w:rsidRPr="00632275"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12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520CBC58" w:rsidR="00F568C4" w:rsidRPr="00632275" w:rsidRDefault="00F568C4" w:rsidP="00F568C4">
            <w:pPr>
              <w:spacing w:after="0"/>
              <w:jc w:val="right"/>
              <w:rPr>
                <w:rFonts w:ascii="Arial" w:hAnsi="Arial" w:cs="Arial"/>
                <w:color w:val="000000"/>
                <w:sz w:val="18"/>
                <w:szCs w:val="18"/>
              </w:rPr>
            </w:pPr>
            <w:r w:rsidRPr="00F568C4">
              <w:rPr>
                <w:rFonts w:ascii="Arial" w:hAnsi="Arial" w:cs="Arial"/>
                <w:color w:val="000000"/>
                <w:sz w:val="18"/>
                <w:szCs w:val="18"/>
              </w:rPr>
              <w:t>12</w:t>
            </w:r>
          </w:p>
        </w:tc>
      </w:tr>
    </w:tbl>
    <w:p w14:paraId="1A5461F7" w14:textId="6B41108E" w:rsidR="009070B2" w:rsidRPr="008F3B60" w:rsidRDefault="009070B2" w:rsidP="002F041E">
      <w:pPr>
        <w:spacing w:after="0"/>
        <w:rPr>
          <w:lang w:val="en-AU"/>
        </w:rPr>
      </w:pPr>
      <w:bookmarkStart w:id="64" w:name="_Toc35334524"/>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9070B2" w:rsidRPr="00590B34" w14:paraId="0CAC568B" w14:textId="77777777" w:rsidTr="00735AA1">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23EF1CF" w14:textId="45FB04CD" w:rsidR="009070B2" w:rsidRPr="00590B34" w:rsidRDefault="007E4AF8" w:rsidP="008B512B">
            <w:pPr>
              <w:spacing w:after="0"/>
              <w:jc w:val="center"/>
              <w:rPr>
                <w:rFonts w:ascii="Arial" w:eastAsia="Times New Roman" w:hAnsi="Arial" w:cs="Arial"/>
                <w:b/>
                <w:bCs/>
                <w:color w:val="FFFFFF" w:themeColor="background1"/>
                <w:sz w:val="20"/>
                <w:szCs w:val="22"/>
                <w:lang w:val="en-AU" w:eastAsia="en-AU"/>
              </w:rPr>
            </w:pPr>
            <w:r w:rsidRPr="007E4AF8">
              <w:rPr>
                <w:rFonts w:ascii="Arial" w:eastAsia="Times New Roman" w:hAnsi="Arial" w:cs="Arial"/>
                <w:b/>
                <w:bCs/>
                <w:color w:val="FFFFFF" w:themeColor="background1"/>
                <w:sz w:val="20"/>
                <w:szCs w:val="22"/>
                <w:lang w:val="en-AU" w:eastAsia="en-AU"/>
              </w:rPr>
              <w:t>Rushworth</w:t>
            </w:r>
            <w:r w:rsidR="009070B2">
              <w:rPr>
                <w:rFonts w:ascii="Arial" w:eastAsia="Times New Roman" w:hAnsi="Arial" w:cs="Arial"/>
                <w:b/>
                <w:bCs/>
                <w:color w:val="FFFFFF" w:themeColor="background1"/>
                <w:sz w:val="20"/>
                <w:szCs w:val="22"/>
                <w:lang w:val="en-AU" w:eastAsia="en-AU"/>
              </w:rPr>
              <w:t xml:space="preserve"> estimates</w:t>
            </w:r>
            <w:r w:rsidR="009070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33CF6B11" w14:textId="77777777" w:rsidR="009070B2" w:rsidRPr="00590B34" w:rsidRDefault="009070B2" w:rsidP="008B512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374B2EFD" w14:textId="77777777" w:rsidR="009070B2" w:rsidRPr="00590B34" w:rsidRDefault="009070B2" w:rsidP="008B512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A566225" w14:textId="77777777" w:rsidR="009070B2" w:rsidRPr="00590B34" w:rsidRDefault="009070B2" w:rsidP="008B512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3F001529" w14:textId="77777777" w:rsidR="009070B2" w:rsidRPr="00590B34" w:rsidRDefault="009070B2" w:rsidP="008B512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1389912" w14:textId="77777777" w:rsidR="009070B2" w:rsidRPr="00590B34" w:rsidRDefault="009070B2" w:rsidP="008B512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354EC7A" w14:textId="77777777" w:rsidR="009070B2" w:rsidRPr="00590B34" w:rsidRDefault="009070B2" w:rsidP="008B512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1C00F338" w14:textId="77777777" w:rsidR="009070B2" w:rsidRPr="00590B34" w:rsidRDefault="009070B2" w:rsidP="008B512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B7F63C3" w14:textId="77777777" w:rsidR="009070B2" w:rsidRPr="00590B34" w:rsidRDefault="009070B2" w:rsidP="008B512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123276E" w14:textId="77777777" w:rsidR="009070B2" w:rsidRPr="00590B34" w:rsidRDefault="009070B2" w:rsidP="008B512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7E4AF8" w:rsidRPr="00590B34" w14:paraId="7D64A0BE" w14:textId="77777777" w:rsidTr="007E4AF8">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4A80D315" w14:textId="77777777" w:rsidR="007E4AF8" w:rsidRPr="00590B34" w:rsidRDefault="007E4AF8" w:rsidP="007E4AF8">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2EBC7F" w14:textId="7E548CC0"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62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02353E" w14:textId="0CA8AD45"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63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C174F2" w14:textId="3E0BEBEF"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64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B0578E" w14:textId="6A670EAE"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64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1BD54D" w14:textId="0EAB27C5"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63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D2C854" w14:textId="57215C06"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66</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5C4B28" w14:textId="35D43982"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65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BC1520" w14:textId="29AEF636"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65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832D11" w14:textId="3828421F" w:rsidR="007E4AF8" w:rsidRPr="007E4AF8" w:rsidRDefault="007E4AF8" w:rsidP="007E4AF8">
            <w:pPr>
              <w:spacing w:after="0"/>
              <w:jc w:val="right"/>
              <w:rPr>
                <w:rFonts w:eastAsia="Times New Roman" w:cstheme="minorHAnsi"/>
                <w:color w:val="000000"/>
                <w:sz w:val="18"/>
                <w:szCs w:val="18"/>
                <w:lang w:val="en-AU" w:eastAsia="en-AU"/>
              </w:rPr>
            </w:pPr>
            <w:r w:rsidRPr="007E4AF8">
              <w:rPr>
                <w:rFonts w:cstheme="minorHAnsi"/>
                <w:color w:val="000000"/>
                <w:sz w:val="18"/>
                <w:szCs w:val="18"/>
              </w:rPr>
              <w:t>65</w:t>
            </w:r>
          </w:p>
        </w:tc>
      </w:tr>
      <w:tr w:rsidR="007E4AF8" w:rsidRPr="00590B34" w14:paraId="3302C114" w14:textId="77777777" w:rsidTr="007E4AF8">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78261" w14:textId="77777777" w:rsidR="007E4AF8" w:rsidRPr="00590B34" w:rsidRDefault="007E4AF8" w:rsidP="007E4AF8">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D17644" w14:textId="72F41E3A" w:rsidR="007E4AF8" w:rsidRPr="007E4AF8" w:rsidRDefault="007E4AF8" w:rsidP="007E4AF8">
            <w:pPr>
              <w:spacing w:after="0"/>
              <w:jc w:val="right"/>
              <w:rPr>
                <w:rFonts w:eastAsia="Times New Roman" w:cstheme="minorHAnsi"/>
                <w:b/>
                <w:color w:val="000000"/>
                <w:sz w:val="18"/>
                <w:szCs w:val="18"/>
                <w:lang w:val="en-AU" w:eastAsia="en-AU"/>
              </w:rPr>
            </w:pPr>
            <w:r w:rsidRPr="007E4AF8">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2DCED" w14:textId="1A387EEC" w:rsidR="007E4AF8" w:rsidRPr="007E4AF8" w:rsidRDefault="007E4AF8" w:rsidP="007E4AF8">
            <w:pPr>
              <w:spacing w:after="0"/>
              <w:jc w:val="right"/>
              <w:rPr>
                <w:rFonts w:eastAsia="Times New Roman" w:cstheme="minorHAnsi"/>
                <w:b/>
                <w:color w:val="000000"/>
                <w:sz w:val="18"/>
                <w:szCs w:val="18"/>
                <w:lang w:val="en-AU" w:eastAsia="en-AU"/>
              </w:rPr>
            </w:pPr>
            <w:r w:rsidRPr="007E4AF8">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D26238" w14:textId="0469F449" w:rsidR="007E4AF8" w:rsidRPr="007E4AF8" w:rsidRDefault="007E4AF8" w:rsidP="007E4AF8">
            <w:pPr>
              <w:spacing w:after="0"/>
              <w:jc w:val="right"/>
              <w:rPr>
                <w:rFonts w:eastAsia="Times New Roman" w:cstheme="minorHAnsi"/>
                <w:b/>
                <w:color w:val="000000"/>
                <w:sz w:val="18"/>
                <w:szCs w:val="18"/>
                <w:lang w:val="en-AU" w:eastAsia="en-AU"/>
              </w:rPr>
            </w:pPr>
            <w:r w:rsidRPr="007E4AF8">
              <w:rPr>
                <w:rFonts w:cstheme="minorHAnsi"/>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0EA407" w14:textId="6FCD521C" w:rsidR="007E4AF8" w:rsidRPr="007E4AF8" w:rsidRDefault="007E4AF8" w:rsidP="007E4AF8">
            <w:pPr>
              <w:spacing w:after="0"/>
              <w:jc w:val="right"/>
              <w:rPr>
                <w:rFonts w:eastAsia="Times New Roman" w:cstheme="minorHAnsi"/>
                <w:b/>
                <w:color w:val="000000"/>
                <w:sz w:val="18"/>
                <w:szCs w:val="18"/>
                <w:lang w:val="en-AU" w:eastAsia="en-AU"/>
              </w:rPr>
            </w:pPr>
            <w:r w:rsidRPr="007E4AF8">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B7AEC2" w14:textId="32D3E1DA" w:rsidR="007E4AF8" w:rsidRPr="007E4AF8" w:rsidRDefault="007E4AF8" w:rsidP="007E4AF8">
            <w:pPr>
              <w:spacing w:after="0"/>
              <w:jc w:val="right"/>
              <w:rPr>
                <w:rFonts w:eastAsia="Times New Roman" w:cstheme="minorHAnsi"/>
                <w:b/>
                <w:color w:val="000000"/>
                <w:sz w:val="18"/>
                <w:szCs w:val="18"/>
                <w:lang w:val="en-AU" w:eastAsia="en-AU"/>
              </w:rPr>
            </w:pPr>
            <w:r w:rsidRPr="007E4AF8">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82FF3" w14:textId="058C2E68" w:rsidR="007E4AF8" w:rsidRPr="007E4AF8" w:rsidRDefault="007E4AF8" w:rsidP="007E4AF8">
            <w:pPr>
              <w:spacing w:after="0"/>
              <w:jc w:val="right"/>
              <w:rPr>
                <w:rFonts w:eastAsia="Times New Roman" w:cstheme="minorHAnsi"/>
                <w:b/>
                <w:color w:val="FF0000"/>
                <w:sz w:val="18"/>
                <w:szCs w:val="18"/>
                <w:lang w:val="en-AU" w:eastAsia="en-AU"/>
              </w:rPr>
            </w:pPr>
            <w:r w:rsidRPr="007E4AF8">
              <w:rPr>
                <w:rFonts w:cstheme="minorHAnsi"/>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1477A2" w14:textId="6DDD06D3" w:rsidR="007E4AF8" w:rsidRPr="007E4AF8" w:rsidRDefault="007E4AF8" w:rsidP="007E4AF8">
            <w:pPr>
              <w:spacing w:after="0"/>
              <w:jc w:val="right"/>
              <w:rPr>
                <w:rFonts w:eastAsia="Times New Roman" w:cstheme="minorHAnsi"/>
                <w:b/>
                <w:color w:val="FF0000"/>
                <w:sz w:val="18"/>
                <w:szCs w:val="18"/>
                <w:lang w:val="en-AU" w:eastAsia="en-AU"/>
              </w:rPr>
            </w:pPr>
            <w:r w:rsidRPr="007E4AF8">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3E7386" w14:textId="535BAB96" w:rsidR="007E4AF8" w:rsidRPr="007E4AF8" w:rsidRDefault="007E4AF8" w:rsidP="007E4AF8">
            <w:pPr>
              <w:spacing w:after="0"/>
              <w:jc w:val="right"/>
              <w:rPr>
                <w:rFonts w:eastAsia="Times New Roman" w:cstheme="minorHAnsi"/>
                <w:b/>
                <w:color w:val="FF0000"/>
                <w:sz w:val="18"/>
                <w:szCs w:val="18"/>
                <w:lang w:val="en-AU" w:eastAsia="en-AU"/>
              </w:rPr>
            </w:pPr>
            <w:r w:rsidRPr="007E4AF8">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E27DD9" w14:textId="7ED278B9" w:rsidR="007E4AF8" w:rsidRPr="007E4AF8" w:rsidRDefault="007E4AF8" w:rsidP="007E4AF8">
            <w:pPr>
              <w:spacing w:after="0"/>
              <w:jc w:val="right"/>
              <w:rPr>
                <w:rFonts w:eastAsia="Times New Roman" w:cstheme="minorHAnsi"/>
                <w:b/>
                <w:color w:val="FF0000"/>
                <w:sz w:val="18"/>
                <w:szCs w:val="18"/>
                <w:lang w:val="en-AU" w:eastAsia="en-AU"/>
              </w:rPr>
            </w:pPr>
            <w:r w:rsidRPr="007E4AF8">
              <w:rPr>
                <w:rFonts w:cstheme="minorHAnsi"/>
                <w:color w:val="000000"/>
                <w:sz w:val="18"/>
                <w:szCs w:val="18"/>
              </w:rPr>
              <w:t>0</w:t>
            </w:r>
          </w:p>
        </w:tc>
      </w:tr>
    </w:tbl>
    <w:p w14:paraId="0BB5FA01" w14:textId="77777777" w:rsidR="009070B2" w:rsidRDefault="009070B2" w:rsidP="009070B2">
      <w:pPr>
        <w:rPr>
          <w:lang w:val="en-AU"/>
        </w:rPr>
      </w:pPr>
    </w:p>
    <w:p w14:paraId="0E3518BE" w14:textId="19E5901D" w:rsidR="007E4AF8" w:rsidRDefault="007E4AF8" w:rsidP="002F041E">
      <w:pPr>
        <w:spacing w:after="0"/>
        <w:rPr>
          <w:lang w:val="en-US"/>
        </w:rPr>
      </w:pPr>
    </w:p>
    <w:p w14:paraId="759CC2AE" w14:textId="0A396E1B" w:rsidR="009D0D60" w:rsidRPr="007E4AF8" w:rsidRDefault="007E4AF8" w:rsidP="002F041E">
      <w:pPr>
        <w:spacing w:after="0"/>
        <w:rPr>
          <w:lang w:val="en-US"/>
        </w:rPr>
      </w:pPr>
      <w:r>
        <w:rPr>
          <w:lang w:val="en-US"/>
        </w:rPr>
        <w:br w:type="page"/>
      </w:r>
    </w:p>
    <w:p w14:paraId="10FBAA90" w14:textId="401F47C2" w:rsidR="00A46096" w:rsidRPr="008C6439" w:rsidRDefault="00A46096" w:rsidP="008C6439">
      <w:pPr>
        <w:pStyle w:val="Heading1"/>
        <w:numPr>
          <w:ilvl w:val="0"/>
          <w:numId w:val="6"/>
        </w:numPr>
        <w:rPr>
          <w:lang w:val="en-AU"/>
        </w:rPr>
      </w:pPr>
      <w:bookmarkStart w:id="65" w:name="_Toc45118576"/>
      <w:r w:rsidRPr="008C6439">
        <w:rPr>
          <w:lang w:val="en-AU"/>
        </w:rPr>
        <w:lastRenderedPageBreak/>
        <w:t>Authorisation</w:t>
      </w:r>
      <w:bookmarkEnd w:id="64"/>
      <w:bookmarkEnd w:id="65"/>
    </w:p>
    <w:p w14:paraId="21CB06DE" w14:textId="67546BE8" w:rsidR="00A46096" w:rsidRPr="002F4B82" w:rsidRDefault="00A46096" w:rsidP="00CF2510">
      <w:pPr>
        <w:spacing w:line="276" w:lineRule="auto"/>
        <w:jc w:val="both"/>
        <w:rPr>
          <w:sz w:val="20"/>
          <w:szCs w:val="20"/>
        </w:rPr>
      </w:pPr>
      <w:r w:rsidRPr="00347154">
        <w:t>The</w:t>
      </w:r>
      <w:r w:rsidR="00347154" w:rsidRPr="00347154">
        <w:t xml:space="preserve"> Area Executive Director (Loddon Campaspe </w:t>
      </w:r>
      <w:r w:rsidRPr="00347154">
        <w:t>of the</w:t>
      </w:r>
      <w:r w:rsidRPr="00B86A61">
        <w:t xml:space="preserve"> Department of Education and Training and the Chief Executive of </w:t>
      </w:r>
      <w:r w:rsidR="00FA128D">
        <w:t>Campaspe Shire Council</w:t>
      </w:r>
      <w:r>
        <w:t xml:space="preserve"> </w:t>
      </w:r>
      <w:r w:rsidR="000937BD">
        <w:t>endorse this</w:t>
      </w:r>
      <w:r w:rsidRPr="00B86A61">
        <w:t xml:space="preserve"> Kindergarten Services and Infrastructure Plan</w:t>
      </w:r>
      <w:r w:rsidR="006A1B5D">
        <w:t xml:space="preserve"> (KISP)</w:t>
      </w:r>
      <w:r w:rsidR="000937BD">
        <w:t xml:space="preserve"> for </w:t>
      </w:r>
      <w:r w:rsidR="00FA128D">
        <w:t>Shire of Campaspe</w:t>
      </w:r>
      <w:r w:rsidR="000937BD">
        <w:t xml:space="preserve"> </w:t>
      </w:r>
      <w:r w:rsidRPr="00B86A61">
        <w:t>by signing on</w:t>
      </w:r>
      <w:r w:rsidRPr="002F4B82">
        <w:rPr>
          <w:sz w:val="20"/>
          <w:szCs w:val="20"/>
        </w:rPr>
        <w:t xml:space="preserve"> </w:t>
      </w:r>
      <w:r w:rsidRPr="00B86A61">
        <w:rPr>
          <w:szCs w:val="22"/>
        </w:rPr>
        <w:t>………. / ………. / ……….</w:t>
      </w:r>
    </w:p>
    <w:p w14:paraId="084F43DD" w14:textId="768B6D7B"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2956A6">
        <w:t>2024</w:t>
      </w:r>
      <w:r w:rsidR="006A1B5D" w:rsidRPr="00721DA8">
        <w:t xml:space="preserve"> to publish a new version that will replace the previous version.</w:t>
      </w:r>
    </w:p>
    <w:p w14:paraId="66DE59D1" w14:textId="77777777" w:rsidR="00347154" w:rsidRDefault="00347154" w:rsidP="00347154">
      <w:pPr>
        <w:spacing w:line="276" w:lineRule="auto"/>
        <w:jc w:val="both"/>
      </w:pPr>
      <w:r w:rsidRPr="00600A05">
        <w:t xml:space="preserve">An out-of-cycle review </w:t>
      </w:r>
      <w:r>
        <w:t>may be</w:t>
      </w:r>
      <w:r w:rsidRPr="00600A05">
        <w:t xml:space="preserve"> triggered if both parties agree that there has been a change in relevant data, information or the local early childhood sector that significantly affects the reliability of a KISP’s estimates for planning purposes.</w:t>
      </w:r>
    </w:p>
    <w:p w14:paraId="6988FA2A" w14:textId="77777777" w:rsidR="00347154" w:rsidRDefault="00347154" w:rsidP="00CF2510">
      <w:pPr>
        <w:spacing w:line="276" w:lineRule="auto"/>
        <w:jc w:val="both"/>
      </w:pPr>
    </w:p>
    <w:p w14:paraId="37753CBE" w14:textId="0AA59D5B" w:rsidR="00A46096" w:rsidRPr="00347154" w:rsidRDefault="00A46096" w:rsidP="00A46096">
      <w:pPr>
        <w:spacing w:after="0" w:line="276" w:lineRule="auto"/>
        <w:jc w:val="both"/>
        <w:rPr>
          <w:b/>
          <w:bCs/>
          <w:sz w:val="20"/>
          <w:szCs w:val="20"/>
        </w:rPr>
      </w:pPr>
      <w:r w:rsidRPr="00347154">
        <w:rPr>
          <w:b/>
          <w:bCs/>
        </w:rPr>
        <w:t xml:space="preserve">Signed for and on behalf and with the authority of </w:t>
      </w:r>
      <w:r w:rsidR="00FA128D" w:rsidRPr="00347154">
        <w:rPr>
          <w:b/>
          <w:bCs/>
        </w:rPr>
        <w:t>Campaspe Shire Council</w:t>
      </w:r>
    </w:p>
    <w:p w14:paraId="173CD8D9" w14:textId="5AC98239" w:rsidR="00A46096" w:rsidRPr="00B86A61" w:rsidRDefault="0067048A" w:rsidP="00A46096">
      <w:pPr>
        <w:spacing w:after="0" w:line="276" w:lineRule="auto"/>
        <w:jc w:val="both"/>
        <w:rPr>
          <w:szCs w:val="22"/>
        </w:rPr>
      </w:pPr>
      <w:r w:rsidRPr="0067048A">
        <w:rPr>
          <w:szCs w:val="22"/>
        </w:rPr>
        <w:drawing>
          <wp:inline distT="0" distB="0" distL="0" distR="0" wp14:anchorId="7F95A0B7" wp14:editId="4388DD89">
            <wp:extent cx="5475988" cy="8080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80224" cy="823456"/>
                    </a:xfrm>
                    <a:prstGeom prst="rect">
                      <a:avLst/>
                    </a:prstGeom>
                  </pic:spPr>
                </pic:pic>
              </a:graphicData>
            </a:graphic>
          </wp:inline>
        </w:drawing>
      </w:r>
      <w:r w:rsidR="00A46096" w:rsidRPr="00B86A61">
        <w:rPr>
          <w:szCs w:val="22"/>
        </w:rPr>
        <w:br/>
      </w:r>
    </w:p>
    <w:p w14:paraId="36F354D2" w14:textId="59AC6D2F" w:rsidR="00A46096" w:rsidRPr="00B86A61" w:rsidRDefault="00A46096" w:rsidP="00347154">
      <w:pPr>
        <w:spacing w:after="0" w:line="276" w:lineRule="auto"/>
        <w:rPr>
          <w:szCs w:val="22"/>
        </w:rPr>
      </w:pPr>
      <w:r w:rsidRPr="00B86A61">
        <w:rPr>
          <w:szCs w:val="22"/>
        </w:rPr>
        <w:t xml:space="preserve">Name: </w:t>
      </w:r>
      <w:r w:rsidR="002956A6">
        <w:rPr>
          <w:szCs w:val="22"/>
        </w:rPr>
        <w:t>Declan Moore</w:t>
      </w:r>
      <w:r w:rsidRPr="00B86A61">
        <w:rPr>
          <w:szCs w:val="22"/>
        </w:rPr>
        <w:br/>
      </w:r>
      <w:r w:rsidRPr="00B86A61">
        <w:rPr>
          <w:szCs w:val="22"/>
        </w:rPr>
        <w:br/>
        <w:t xml:space="preserve">Title: </w:t>
      </w:r>
      <w:r w:rsidR="002956A6">
        <w:rPr>
          <w:szCs w:val="22"/>
        </w:rPr>
        <w:t>Chief Executive Officer</w:t>
      </w:r>
      <w:r w:rsidRPr="00B86A61">
        <w:rPr>
          <w:szCs w:val="22"/>
        </w:rPr>
        <w:br/>
      </w:r>
      <w:r w:rsidRPr="00B86A61">
        <w:rPr>
          <w:szCs w:val="22"/>
        </w:rPr>
        <w:br/>
        <w:t xml:space="preserve">Address: </w:t>
      </w:r>
      <w:r w:rsidR="002956A6">
        <w:rPr>
          <w:szCs w:val="22"/>
        </w:rPr>
        <w:t>2 Heygarth Street, Echuca, 3564</w:t>
      </w:r>
    </w:p>
    <w:p w14:paraId="3009BB15"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2D011C87" w14:textId="77777777" w:rsidR="00347154" w:rsidRPr="00A1702D" w:rsidRDefault="00347154" w:rsidP="00347154">
      <w:pPr>
        <w:spacing w:after="0" w:line="276" w:lineRule="auto"/>
        <w:jc w:val="both"/>
        <w:rPr>
          <w:b/>
          <w:bCs/>
          <w:szCs w:val="22"/>
        </w:rPr>
      </w:pPr>
      <w:r w:rsidRPr="00A1702D">
        <w:rPr>
          <w:b/>
          <w:bCs/>
          <w:szCs w:val="22"/>
        </w:rPr>
        <w:t xml:space="preserve">Signed by </w:t>
      </w:r>
      <w:r w:rsidRPr="00A1702D">
        <w:rPr>
          <w:b/>
          <w:bCs/>
        </w:rPr>
        <w:t xml:space="preserve">Area Executive Director (Loddon Campaspe) </w:t>
      </w:r>
      <w:r w:rsidRPr="00A1702D">
        <w:rPr>
          <w:b/>
          <w:bCs/>
          <w:szCs w:val="22"/>
        </w:rPr>
        <w:t>Department of Education and Training</w:t>
      </w:r>
    </w:p>
    <w:p w14:paraId="1EB03426" w14:textId="77777777" w:rsidR="00347154" w:rsidRDefault="00347154" w:rsidP="00347154">
      <w:pPr>
        <w:spacing w:after="0" w:line="276" w:lineRule="auto"/>
        <w:jc w:val="both"/>
        <w:rPr>
          <w:szCs w:val="22"/>
        </w:rPr>
      </w:pPr>
    </w:p>
    <w:p w14:paraId="68CD45C2" w14:textId="77777777" w:rsidR="00347154" w:rsidRPr="00B86A61" w:rsidRDefault="00347154" w:rsidP="00347154">
      <w:pPr>
        <w:spacing w:after="0" w:line="276" w:lineRule="auto"/>
        <w:jc w:val="both"/>
        <w:rPr>
          <w:szCs w:val="22"/>
        </w:rPr>
      </w:pPr>
    </w:p>
    <w:p w14:paraId="25FA06E9" w14:textId="77777777" w:rsidR="00347154" w:rsidRPr="00B86A61" w:rsidRDefault="00347154" w:rsidP="00347154">
      <w:pPr>
        <w:spacing w:after="0" w:line="276" w:lineRule="auto"/>
        <w:jc w:val="both"/>
        <w:rPr>
          <w:szCs w:val="22"/>
        </w:rPr>
      </w:pPr>
    </w:p>
    <w:p w14:paraId="03E7CD8C" w14:textId="77777777" w:rsidR="00347154" w:rsidRPr="00B86A61" w:rsidRDefault="00347154" w:rsidP="00347154">
      <w:pPr>
        <w:spacing w:after="0" w:line="276" w:lineRule="auto"/>
        <w:jc w:val="both"/>
        <w:rPr>
          <w:szCs w:val="22"/>
        </w:rPr>
      </w:pPr>
      <w:r w:rsidRPr="00B86A61">
        <w:rPr>
          <w:szCs w:val="22"/>
        </w:rPr>
        <w:t xml:space="preserve">                                                   </w:t>
      </w:r>
    </w:p>
    <w:p w14:paraId="6EC53079" w14:textId="77777777" w:rsidR="00347154" w:rsidRPr="00B86A61" w:rsidRDefault="00347154" w:rsidP="00347154">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DE19024" w14:textId="77777777" w:rsidR="00347154" w:rsidRPr="00B86A61" w:rsidRDefault="00347154" w:rsidP="00347154">
      <w:pPr>
        <w:spacing w:after="0" w:line="276" w:lineRule="auto"/>
        <w:jc w:val="both"/>
        <w:rPr>
          <w:szCs w:val="22"/>
        </w:rPr>
      </w:pPr>
    </w:p>
    <w:p w14:paraId="7163640E" w14:textId="77777777" w:rsidR="00347154" w:rsidRDefault="00347154" w:rsidP="00347154">
      <w:pPr>
        <w:spacing w:after="0" w:line="276" w:lineRule="auto"/>
        <w:jc w:val="both"/>
        <w:rPr>
          <w:szCs w:val="22"/>
        </w:rPr>
      </w:pPr>
      <w:r>
        <w:rPr>
          <w:szCs w:val="22"/>
        </w:rPr>
        <w:t xml:space="preserve">Name: </w:t>
      </w:r>
      <w:r w:rsidRPr="00AC31B9">
        <w:t>Anne Cunniff</w:t>
      </w:r>
    </w:p>
    <w:p w14:paraId="0D026905" w14:textId="77777777" w:rsidR="00347154" w:rsidRDefault="00347154" w:rsidP="00347154">
      <w:pPr>
        <w:spacing w:after="0" w:line="276" w:lineRule="auto"/>
        <w:jc w:val="both"/>
        <w:rPr>
          <w:szCs w:val="22"/>
        </w:rPr>
      </w:pPr>
    </w:p>
    <w:p w14:paraId="3083A914" w14:textId="77777777" w:rsidR="00347154" w:rsidRDefault="00347154" w:rsidP="00347154">
      <w:pPr>
        <w:spacing w:after="0" w:line="276" w:lineRule="auto"/>
        <w:jc w:val="both"/>
        <w:rPr>
          <w:szCs w:val="22"/>
        </w:rPr>
      </w:pPr>
      <w:r>
        <w:rPr>
          <w:szCs w:val="22"/>
        </w:rPr>
        <w:t xml:space="preserve">Title: </w:t>
      </w:r>
      <w:r w:rsidRPr="00AC31B9">
        <w:t>Area Executive Director (Loddon Campaspe)</w:t>
      </w:r>
    </w:p>
    <w:p w14:paraId="45FA29F3" w14:textId="77777777" w:rsidR="00347154" w:rsidRDefault="00347154" w:rsidP="00347154">
      <w:pPr>
        <w:spacing w:after="0" w:line="276" w:lineRule="auto"/>
        <w:jc w:val="both"/>
        <w:rPr>
          <w:szCs w:val="22"/>
        </w:rPr>
      </w:pPr>
    </w:p>
    <w:p w14:paraId="68F25774" w14:textId="29282645" w:rsidR="002673FB" w:rsidRPr="00D448A5" w:rsidRDefault="00347154" w:rsidP="00347154">
      <w:pPr>
        <w:spacing w:after="0" w:line="276" w:lineRule="auto"/>
        <w:jc w:val="both"/>
        <w:rPr>
          <w:lang w:val="en-US"/>
        </w:rPr>
      </w:pPr>
      <w:r>
        <w:rPr>
          <w:szCs w:val="22"/>
        </w:rPr>
        <w:t xml:space="preserve">Address: </w:t>
      </w:r>
      <w:r w:rsidRPr="00F72D26">
        <w:rPr>
          <w:szCs w:val="22"/>
        </w:rPr>
        <w:t>7-15 McLaren Street</w:t>
      </w:r>
      <w:r>
        <w:rPr>
          <w:szCs w:val="22"/>
        </w:rPr>
        <w:t>, Bendigo, 3550</w:t>
      </w: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E9672" w14:textId="77777777" w:rsidR="00800B9B" w:rsidRDefault="00800B9B" w:rsidP="003967DD">
      <w:pPr>
        <w:spacing w:after="0"/>
      </w:pPr>
      <w:r>
        <w:separator/>
      </w:r>
    </w:p>
  </w:endnote>
  <w:endnote w:type="continuationSeparator" w:id="0">
    <w:p w14:paraId="68F19B5A" w14:textId="77777777" w:rsidR="00800B9B" w:rsidRDefault="00800B9B" w:rsidP="003967DD">
      <w:pPr>
        <w:spacing w:after="0"/>
      </w:pPr>
      <w:r>
        <w:continuationSeparator/>
      </w:r>
    </w:p>
  </w:endnote>
  <w:endnote w:type="continuationNotice" w:id="1">
    <w:p w14:paraId="48027A25" w14:textId="77777777" w:rsidR="00800B9B" w:rsidRDefault="00800B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B024" w14:textId="77777777" w:rsidR="00800B9B" w:rsidRDefault="00800B9B"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800B9B" w:rsidRDefault="00800B9B"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873DE" w14:textId="77777777" w:rsidR="00800B9B" w:rsidRDefault="00800B9B"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87CB8" w14:textId="63EB0101" w:rsidR="00800B9B" w:rsidRDefault="00800B9B"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800B9B" w:rsidRPr="001105FA" w:rsidRDefault="00800B9B"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800B9B" w:rsidRPr="001105FA" w:rsidRDefault="00800B9B"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800B9B" w:rsidRPr="001105FA" w:rsidRDefault="00800B9B"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800B9B" w:rsidRPr="001105FA" w:rsidRDefault="00800B9B"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800B9B" w:rsidRPr="001105FA" w:rsidRDefault="00800B9B"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800B9B" w:rsidRPr="00E65137" w:rsidRDefault="00800B9B"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BB112" w14:textId="24F373B3" w:rsidR="00800B9B" w:rsidRDefault="00800B9B"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800B9B" w:rsidRPr="00E65137" w:rsidRDefault="00800B9B"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B4C62" w14:textId="77777777" w:rsidR="00800B9B" w:rsidRDefault="00800B9B" w:rsidP="003967DD">
      <w:pPr>
        <w:spacing w:after="0"/>
      </w:pPr>
      <w:r>
        <w:separator/>
      </w:r>
    </w:p>
  </w:footnote>
  <w:footnote w:type="continuationSeparator" w:id="0">
    <w:p w14:paraId="32F4F5CB" w14:textId="77777777" w:rsidR="00800B9B" w:rsidRDefault="00800B9B" w:rsidP="003967DD">
      <w:pPr>
        <w:spacing w:after="0"/>
      </w:pPr>
      <w:r>
        <w:continuationSeparator/>
      </w:r>
    </w:p>
  </w:footnote>
  <w:footnote w:type="continuationNotice" w:id="1">
    <w:p w14:paraId="086F06C9" w14:textId="77777777" w:rsidR="00800B9B" w:rsidRDefault="00800B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6FC3D" w14:textId="2F959FE1" w:rsidR="00800B9B" w:rsidRDefault="00800B9B"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AD3D0" w14:textId="4ED45C5A" w:rsidR="00800B9B" w:rsidRPr="002F041E" w:rsidRDefault="00800B9B"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8"/>
  </w:num>
  <w:num w:numId="4">
    <w:abstractNumId w:val="15"/>
  </w:num>
  <w:num w:numId="5">
    <w:abstractNumId w:val="17"/>
  </w:num>
  <w:num w:numId="6">
    <w:abstractNumId w:val="13"/>
  </w:num>
  <w:num w:numId="7">
    <w:abstractNumId w:val="5"/>
  </w:num>
  <w:num w:numId="8">
    <w:abstractNumId w:val="22"/>
  </w:num>
  <w:num w:numId="9">
    <w:abstractNumId w:val="19"/>
  </w:num>
  <w:num w:numId="10">
    <w:abstractNumId w:val="10"/>
  </w:num>
  <w:num w:numId="11">
    <w:abstractNumId w:val="21"/>
  </w:num>
  <w:num w:numId="12">
    <w:abstractNumId w:val="24"/>
  </w:num>
  <w:num w:numId="13">
    <w:abstractNumId w:val="16"/>
  </w:num>
  <w:num w:numId="14">
    <w:abstractNumId w:val="6"/>
  </w:num>
  <w:num w:numId="15">
    <w:abstractNumId w:val="30"/>
  </w:num>
  <w:num w:numId="16">
    <w:abstractNumId w:val="9"/>
  </w:num>
  <w:num w:numId="17">
    <w:abstractNumId w:val="3"/>
  </w:num>
  <w:num w:numId="18">
    <w:abstractNumId w:val="0"/>
  </w:num>
  <w:num w:numId="19">
    <w:abstractNumId w:val="18"/>
  </w:num>
  <w:num w:numId="20">
    <w:abstractNumId w:val="2"/>
  </w:num>
  <w:num w:numId="21">
    <w:abstractNumId w:val="27"/>
  </w:num>
  <w:num w:numId="22">
    <w:abstractNumId w:val="29"/>
  </w:num>
  <w:num w:numId="23">
    <w:abstractNumId w:val="20"/>
  </w:num>
  <w:num w:numId="24">
    <w:abstractNumId w:val="14"/>
  </w:num>
  <w:num w:numId="25">
    <w:abstractNumId w:val="1"/>
  </w:num>
  <w:num w:numId="26">
    <w:abstractNumId w:val="26"/>
  </w:num>
  <w:num w:numId="27">
    <w:abstractNumId w:val="4"/>
  </w:num>
  <w:num w:numId="28">
    <w:abstractNumId w:val="7"/>
  </w:num>
  <w:num w:numId="29">
    <w:abstractNumId w:val="31"/>
  </w:num>
  <w:num w:numId="30">
    <w:abstractNumId w:val="28"/>
  </w:num>
  <w:num w:numId="31">
    <w:abstractNumId w:val="12"/>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1CA"/>
    <w:rsid w:val="0000537F"/>
    <w:rsid w:val="000057A5"/>
    <w:rsid w:val="00006284"/>
    <w:rsid w:val="000125A4"/>
    <w:rsid w:val="00013339"/>
    <w:rsid w:val="000136A4"/>
    <w:rsid w:val="00013881"/>
    <w:rsid w:val="00014C76"/>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07E0D"/>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02C1"/>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956A6"/>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47154"/>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3B63"/>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08BB"/>
    <w:rsid w:val="0046100C"/>
    <w:rsid w:val="00462D09"/>
    <w:rsid w:val="00462E4A"/>
    <w:rsid w:val="00464DD1"/>
    <w:rsid w:val="004661B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28C5"/>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2275"/>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048A"/>
    <w:rsid w:val="00673D83"/>
    <w:rsid w:val="00676EF0"/>
    <w:rsid w:val="00677C14"/>
    <w:rsid w:val="00682E65"/>
    <w:rsid w:val="006840DE"/>
    <w:rsid w:val="00687BDD"/>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2E18"/>
    <w:rsid w:val="007270DC"/>
    <w:rsid w:val="007275AA"/>
    <w:rsid w:val="00733DF9"/>
    <w:rsid w:val="00735AA1"/>
    <w:rsid w:val="00736FB0"/>
    <w:rsid w:val="007370A8"/>
    <w:rsid w:val="00741EEA"/>
    <w:rsid w:val="00744E46"/>
    <w:rsid w:val="00745E3A"/>
    <w:rsid w:val="0074717B"/>
    <w:rsid w:val="007506EB"/>
    <w:rsid w:val="0075160E"/>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17A5"/>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3AE0"/>
    <w:rsid w:val="007E4AF8"/>
    <w:rsid w:val="007F1215"/>
    <w:rsid w:val="007F1EE7"/>
    <w:rsid w:val="007F375D"/>
    <w:rsid w:val="007F4F84"/>
    <w:rsid w:val="007F6280"/>
    <w:rsid w:val="007F628F"/>
    <w:rsid w:val="00800B9B"/>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2239"/>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5B52"/>
    <w:rsid w:val="00896364"/>
    <w:rsid w:val="008975B6"/>
    <w:rsid w:val="008A18F5"/>
    <w:rsid w:val="008A20FF"/>
    <w:rsid w:val="008A62A8"/>
    <w:rsid w:val="008B4EA1"/>
    <w:rsid w:val="008B4F8F"/>
    <w:rsid w:val="008B512B"/>
    <w:rsid w:val="008B70C3"/>
    <w:rsid w:val="008C0E7C"/>
    <w:rsid w:val="008C4A50"/>
    <w:rsid w:val="008C5DAE"/>
    <w:rsid w:val="008C6439"/>
    <w:rsid w:val="008C6A1F"/>
    <w:rsid w:val="008C72C1"/>
    <w:rsid w:val="008D2FD3"/>
    <w:rsid w:val="008D3295"/>
    <w:rsid w:val="008D33E9"/>
    <w:rsid w:val="008D34BE"/>
    <w:rsid w:val="008E1D63"/>
    <w:rsid w:val="008E446D"/>
    <w:rsid w:val="008E5ECA"/>
    <w:rsid w:val="008E6F6C"/>
    <w:rsid w:val="008E7FE5"/>
    <w:rsid w:val="008F3B60"/>
    <w:rsid w:val="008F5C31"/>
    <w:rsid w:val="008F766C"/>
    <w:rsid w:val="009010C6"/>
    <w:rsid w:val="00903964"/>
    <w:rsid w:val="0090409B"/>
    <w:rsid w:val="009070B2"/>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77711"/>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74580"/>
    <w:rsid w:val="00A80C7E"/>
    <w:rsid w:val="00A81F7E"/>
    <w:rsid w:val="00A839A6"/>
    <w:rsid w:val="00A83FF8"/>
    <w:rsid w:val="00A86CC5"/>
    <w:rsid w:val="00A8769A"/>
    <w:rsid w:val="00A8792C"/>
    <w:rsid w:val="00A917A9"/>
    <w:rsid w:val="00A91D5E"/>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6231D"/>
    <w:rsid w:val="00B63473"/>
    <w:rsid w:val="00B63AB1"/>
    <w:rsid w:val="00B6440E"/>
    <w:rsid w:val="00B65337"/>
    <w:rsid w:val="00B65598"/>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D0EB2"/>
    <w:rsid w:val="00BD2CBD"/>
    <w:rsid w:val="00BD590A"/>
    <w:rsid w:val="00BD61AF"/>
    <w:rsid w:val="00BE2F8F"/>
    <w:rsid w:val="00BE3B0E"/>
    <w:rsid w:val="00BE4886"/>
    <w:rsid w:val="00BE5E4D"/>
    <w:rsid w:val="00BE70FD"/>
    <w:rsid w:val="00BE71E3"/>
    <w:rsid w:val="00BF24B2"/>
    <w:rsid w:val="00BF4058"/>
    <w:rsid w:val="00BF6B67"/>
    <w:rsid w:val="00BF71D9"/>
    <w:rsid w:val="00BF785B"/>
    <w:rsid w:val="00BF7FE9"/>
    <w:rsid w:val="00C049A4"/>
    <w:rsid w:val="00C059DF"/>
    <w:rsid w:val="00C103CC"/>
    <w:rsid w:val="00C2453B"/>
    <w:rsid w:val="00C2635D"/>
    <w:rsid w:val="00C35B50"/>
    <w:rsid w:val="00C35FF2"/>
    <w:rsid w:val="00C36116"/>
    <w:rsid w:val="00C37238"/>
    <w:rsid w:val="00C3792B"/>
    <w:rsid w:val="00C405F1"/>
    <w:rsid w:val="00C44C43"/>
    <w:rsid w:val="00C45A0B"/>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46E"/>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130A"/>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5D75"/>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568C4"/>
    <w:rsid w:val="00F60EF8"/>
    <w:rsid w:val="00F613E0"/>
    <w:rsid w:val="00F614B4"/>
    <w:rsid w:val="00F63576"/>
    <w:rsid w:val="00F65943"/>
    <w:rsid w:val="00F71541"/>
    <w:rsid w:val="00F717B8"/>
    <w:rsid w:val="00F72A94"/>
    <w:rsid w:val="00F73319"/>
    <w:rsid w:val="00F73873"/>
    <w:rsid w:val="00F738C2"/>
    <w:rsid w:val="00F76F40"/>
    <w:rsid w:val="00F80A4A"/>
    <w:rsid w:val="00F82325"/>
    <w:rsid w:val="00F8610F"/>
    <w:rsid w:val="00F869E2"/>
    <w:rsid w:val="00F87F13"/>
    <w:rsid w:val="00F951BD"/>
    <w:rsid w:val="00FA128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19442777">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297035075">
      <w:bodyDiv w:val="1"/>
      <w:marLeft w:val="0"/>
      <w:marRight w:val="0"/>
      <w:marTop w:val="0"/>
      <w:marBottom w:val="0"/>
      <w:divBdr>
        <w:top w:val="none" w:sz="0" w:space="0" w:color="auto"/>
        <w:left w:val="none" w:sz="0" w:space="0" w:color="auto"/>
        <w:bottom w:val="none" w:sz="0" w:space="0" w:color="auto"/>
        <w:right w:val="none" w:sz="0" w:space="0" w:color="auto"/>
      </w:divBdr>
    </w:div>
    <w:div w:id="383649762">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745955245">
      <w:bodyDiv w:val="1"/>
      <w:marLeft w:val="0"/>
      <w:marRight w:val="0"/>
      <w:marTop w:val="0"/>
      <w:marBottom w:val="0"/>
      <w:divBdr>
        <w:top w:val="none" w:sz="0" w:space="0" w:color="auto"/>
        <w:left w:val="none" w:sz="0" w:space="0" w:color="auto"/>
        <w:bottom w:val="none" w:sz="0" w:space="0" w:color="auto"/>
        <w:right w:val="none" w:sz="0" w:space="0" w:color="auto"/>
      </w:divBdr>
    </w:div>
    <w:div w:id="874779036">
      <w:bodyDiv w:val="1"/>
      <w:marLeft w:val="0"/>
      <w:marRight w:val="0"/>
      <w:marTop w:val="0"/>
      <w:marBottom w:val="0"/>
      <w:divBdr>
        <w:top w:val="none" w:sz="0" w:space="0" w:color="auto"/>
        <w:left w:val="none" w:sz="0" w:space="0" w:color="auto"/>
        <w:bottom w:val="none" w:sz="0" w:space="0" w:color="auto"/>
        <w:right w:val="none" w:sz="0" w:space="0" w:color="auto"/>
      </w:divBdr>
    </w:div>
    <w:div w:id="914627467">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811897643">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 w:id="2015067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5.PNG"/><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Campaspe_KISP_Signed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0531BE0FB32E184D9222860B01FF0657" ma:contentTypeVersion="7" ma:contentTypeDescription="DET Document" ma:contentTypeScope="" ma:versionID="b1c6a6920f43bdda6e4845265b46fd51">
  <xsd:schema xmlns:xsd="http://www.w3.org/2001/XMLSchema" xmlns:xs="http://www.w3.org/2001/XMLSchema" xmlns:p="http://schemas.microsoft.com/office/2006/metadata/properties" xmlns:ns2="http://schemas.microsoft.com/Sharepoint/v3" xmlns:ns3="92143452-79c2-4c19-b4ab-3bf92b289002" xmlns:ns4="31668d71-c2e5-4aea-b4c9-de8c85bbb4e2" xmlns:ns5="http://schemas.microsoft.com/sharepoint/v4" targetNamespace="http://schemas.microsoft.com/office/2006/metadata/properties" ma:root="true" ma:fieldsID="d677401330d5845952d628ede8c744cf" ns2:_="" ns3:_="" ns4:_="" ns5:_="">
    <xsd:import namespace="http://schemas.microsoft.com/Sharepoint/v3"/>
    <xsd:import namespace="92143452-79c2-4c19-b4ab-3bf92b289002"/>
    <xsd:import namespace="31668d71-c2e5-4aea-b4c9-de8c85bbb4e2"/>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KRI_x0020_Workforce" minOccurs="0"/>
                <xsd:element ref="ns5:IconOverlay" minOccurs="0"/>
                <xsd:element ref="ns4:Meeting_x0020_or_x0020_Brief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43452-79c2-4c19-b4ab-3bf92b2890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811f6c3-3253-409c-9898-e6edc07626c6}" ma:internalName="TaxCatchAll" ma:readOnly="false" ma:showField="CatchAllData" ma:web="92143452-79c2-4c19-b4ab-3bf92b28900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811f6c3-3253-409c-9898-e6edc07626c6}" ma:internalName="TaxCatchAllLabel" ma:readOnly="true" ma:showField="CatchAllDataLabel" ma:web="92143452-79c2-4c19-b4ab-3bf92b2890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668d71-c2e5-4aea-b4c9-de8c85bbb4e2" elementFormDefault="qualified">
    <xsd:import namespace="http://schemas.microsoft.com/office/2006/documentManagement/types"/>
    <xsd:import namespace="http://schemas.microsoft.com/office/infopath/2007/PartnerControls"/>
    <xsd:element name="KRI_x0020_Workforce" ma:index="20" nillable="true" ma:displayName="KRI Workforce" ma:default="KRI Workforce" ma:format="Dropdown" ma:internalName="KRI_x0020_Workforce">
      <xsd:simpleType>
        <xsd:restriction base="dms:Choice">
          <xsd:enumeration value="KRI Workforce"/>
          <xsd:enumeration value="KRI Infrastructure"/>
          <xsd:enumeration value="KRI Service Delivery"/>
          <xsd:enumeration value="Policy Integration and Monitoring"/>
        </xsd:restriction>
      </xsd:simpleType>
    </xsd:element>
    <xsd:element name="Meeting_x0020_or_x0020_Briefing_x0020_Date" ma:index="22" nillable="true" ma:displayName="Meeting or Briefing Date" ma:format="DateOnly" ma:internalName="Meeting_x0020_or_x0020_Brief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2.xml><?xml version="1.0" encoding="utf-8"?>
<ds:datastoreItem xmlns:ds="http://schemas.openxmlformats.org/officeDocument/2006/customXml" ds:itemID="{F2EC2B04-B995-4687-803C-EAF774499B47}">
  <ds:schemaRefs>
    <ds:schemaRef ds:uri="http://www.w3.org/XML/1998/namespace"/>
    <ds:schemaRef ds:uri="31668d71-c2e5-4aea-b4c9-de8c85bbb4e2"/>
    <ds:schemaRef ds:uri="http://purl.org/dc/terms/"/>
    <ds:schemaRef ds:uri="http://purl.org/dc/dcmitype/"/>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schemas.microsoft.com/sharepoint/v4"/>
    <ds:schemaRef ds:uri="92143452-79c2-4c19-b4ab-3bf92b289002"/>
    <ds:schemaRef ds:uri="http://purl.org/dc/elements/1.1/"/>
  </ds:schemaRefs>
</ds:datastoreItem>
</file>

<file path=customXml/itemProps3.xml><?xml version="1.0" encoding="utf-8"?>
<ds:datastoreItem xmlns:ds="http://schemas.openxmlformats.org/officeDocument/2006/customXml" ds:itemID="{1E018894-7F56-4804-8FB2-11D812A415E0}">
  <ds:schemaRefs>
    <ds:schemaRef ds:uri="http://schemas.openxmlformats.org/officeDocument/2006/bibliography"/>
  </ds:schemaRefs>
</ds:datastoreItem>
</file>

<file path=customXml/itemProps4.xml><?xml version="1.0" encoding="utf-8"?>
<ds:datastoreItem xmlns:ds="http://schemas.openxmlformats.org/officeDocument/2006/customXml" ds:itemID="{09F1C287-FA30-4C14-B9EC-E880CCC38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143452-79c2-4c19-b4ab-3bf92b289002"/>
    <ds:schemaRef ds:uri="31668d71-c2e5-4aea-b4c9-de8c85bbb4e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F102A3-8A50-4BB1-9996-7EEE226C44AA}"/>
</file>

<file path=docProps/app.xml><?xml version="1.0" encoding="utf-8"?>
<Properties xmlns="http://schemas.openxmlformats.org/officeDocument/2006/extended-properties" xmlns:vt="http://schemas.openxmlformats.org/officeDocument/2006/docPropsVTypes">
  <Template>Normal.dotm</Template>
  <TotalTime>254</TotalTime>
  <Pages>16</Pages>
  <Words>4130</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Katrina Woodland</cp:lastModifiedBy>
  <cp:revision>5</cp:revision>
  <dcterms:created xsi:type="dcterms:W3CDTF">2021-04-29T09:50:00Z</dcterms:created>
  <dcterms:modified xsi:type="dcterms:W3CDTF">2021-05-25T22:31:00Z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{241804c5-dd17-42c7-95cb-4a022a3e4f23}</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R20211641064</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2021-06-14T08:47:57.1726486+10:00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