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2957E1EC" w:rsidR="00DA3218" w:rsidRPr="00525113" w:rsidRDefault="00525113" w:rsidP="009E2673">
      <w:pPr>
        <w:pStyle w:val="Coversubtitle"/>
        <w:sectPr w:rsidR="00DA3218" w:rsidRPr="00525113"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525113">
        <w:t>City of Brimbank</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0D92A98B" w14:textId="471D4CB1" w:rsidR="000854B4"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0854B4" w:rsidRPr="009B761A">
        <w:rPr>
          <w:noProof/>
          <w:lang w:val="en-AU"/>
        </w:rPr>
        <w:t>1.</w:t>
      </w:r>
      <w:r w:rsidR="000854B4">
        <w:rPr>
          <w:rFonts w:asciiTheme="minorHAnsi" w:hAnsiTheme="minorHAnsi" w:cstheme="minorBidi"/>
          <w:b w:val="0"/>
          <w:noProof/>
          <w:color w:val="auto"/>
          <w:szCs w:val="22"/>
          <w:lang w:val="en-AU" w:eastAsia="en-AU"/>
        </w:rPr>
        <w:tab/>
      </w:r>
      <w:r w:rsidR="000854B4" w:rsidRPr="009B761A">
        <w:rPr>
          <w:noProof/>
          <w:lang w:val="en-AU"/>
        </w:rPr>
        <w:t>Introduction</w:t>
      </w:r>
      <w:r w:rsidR="000854B4">
        <w:rPr>
          <w:noProof/>
        </w:rPr>
        <w:tab/>
      </w:r>
      <w:r w:rsidR="000854B4">
        <w:rPr>
          <w:noProof/>
        </w:rPr>
        <w:fldChar w:fldCharType="begin"/>
      </w:r>
      <w:r w:rsidR="000854B4">
        <w:rPr>
          <w:noProof/>
        </w:rPr>
        <w:instrText xml:space="preserve"> PAGEREF _Toc59093024 \h </w:instrText>
      </w:r>
      <w:r w:rsidR="000854B4">
        <w:rPr>
          <w:noProof/>
        </w:rPr>
      </w:r>
      <w:r w:rsidR="000854B4">
        <w:rPr>
          <w:noProof/>
        </w:rPr>
        <w:fldChar w:fldCharType="separate"/>
      </w:r>
      <w:r w:rsidR="000854B4">
        <w:rPr>
          <w:noProof/>
        </w:rPr>
        <w:t>3</w:t>
      </w:r>
      <w:r w:rsidR="000854B4">
        <w:rPr>
          <w:noProof/>
        </w:rPr>
        <w:fldChar w:fldCharType="end"/>
      </w:r>
    </w:p>
    <w:p w14:paraId="4E7F03F9" w14:textId="465182FA" w:rsidR="000854B4" w:rsidRDefault="000854B4">
      <w:pPr>
        <w:pStyle w:val="TOC2"/>
        <w:tabs>
          <w:tab w:val="left" w:pos="880"/>
          <w:tab w:val="right" w:leader="dot" w:pos="9622"/>
        </w:tabs>
        <w:rPr>
          <w:rFonts w:asciiTheme="minorHAnsi" w:hAnsiTheme="minorHAnsi" w:cstheme="minorBidi"/>
          <w:noProof/>
          <w:color w:val="auto"/>
          <w:szCs w:val="22"/>
          <w:lang w:val="en-AU" w:eastAsia="en-AU"/>
        </w:rPr>
      </w:pPr>
      <w:r w:rsidRPr="009B761A">
        <w:rPr>
          <w:noProof/>
          <w:lang w:val="en-AU"/>
        </w:rPr>
        <w:t>1.1.</w:t>
      </w:r>
      <w:r>
        <w:rPr>
          <w:rFonts w:asciiTheme="minorHAnsi" w:hAnsiTheme="minorHAnsi" w:cstheme="minorBidi"/>
          <w:noProof/>
          <w:color w:val="auto"/>
          <w:szCs w:val="22"/>
          <w:lang w:val="en-AU" w:eastAsia="en-AU"/>
        </w:rPr>
        <w:tab/>
      </w:r>
      <w:r w:rsidRPr="009B761A">
        <w:rPr>
          <w:noProof/>
          <w:lang w:val="en-AU"/>
        </w:rPr>
        <w:t>Reform context</w:t>
      </w:r>
      <w:r>
        <w:rPr>
          <w:noProof/>
        </w:rPr>
        <w:tab/>
      </w:r>
      <w:r>
        <w:rPr>
          <w:noProof/>
        </w:rPr>
        <w:fldChar w:fldCharType="begin"/>
      </w:r>
      <w:r>
        <w:rPr>
          <w:noProof/>
        </w:rPr>
        <w:instrText xml:space="preserve"> PAGEREF _Toc59093025 \h </w:instrText>
      </w:r>
      <w:r>
        <w:rPr>
          <w:noProof/>
        </w:rPr>
      </w:r>
      <w:r>
        <w:rPr>
          <w:noProof/>
        </w:rPr>
        <w:fldChar w:fldCharType="separate"/>
      </w:r>
      <w:r>
        <w:rPr>
          <w:noProof/>
        </w:rPr>
        <w:t>3</w:t>
      </w:r>
      <w:r>
        <w:rPr>
          <w:noProof/>
        </w:rPr>
        <w:fldChar w:fldCharType="end"/>
      </w:r>
    </w:p>
    <w:p w14:paraId="79C8566C" w14:textId="00536871" w:rsidR="000854B4" w:rsidRDefault="000854B4">
      <w:pPr>
        <w:pStyle w:val="TOC2"/>
        <w:tabs>
          <w:tab w:val="left" w:pos="880"/>
          <w:tab w:val="right" w:leader="dot" w:pos="9622"/>
        </w:tabs>
        <w:rPr>
          <w:rFonts w:asciiTheme="minorHAnsi" w:hAnsiTheme="minorHAnsi" w:cstheme="minorBidi"/>
          <w:noProof/>
          <w:color w:val="auto"/>
          <w:szCs w:val="22"/>
          <w:lang w:val="en-AU" w:eastAsia="en-AU"/>
        </w:rPr>
      </w:pPr>
      <w:r w:rsidRPr="009B761A">
        <w:rPr>
          <w:noProof/>
          <w:lang w:val="en-AU"/>
        </w:rPr>
        <w:t>1.2.</w:t>
      </w:r>
      <w:r>
        <w:rPr>
          <w:rFonts w:asciiTheme="minorHAnsi" w:hAnsiTheme="minorHAnsi" w:cstheme="minorBidi"/>
          <w:noProof/>
          <w:color w:val="auto"/>
          <w:szCs w:val="22"/>
          <w:lang w:val="en-AU" w:eastAsia="en-AU"/>
        </w:rPr>
        <w:tab/>
      </w:r>
      <w:r w:rsidRPr="009B761A">
        <w:rPr>
          <w:noProof/>
          <w:lang w:val="en-AU"/>
        </w:rPr>
        <w:t>Purpose of KISPs</w:t>
      </w:r>
      <w:r>
        <w:rPr>
          <w:noProof/>
        </w:rPr>
        <w:tab/>
      </w:r>
      <w:r>
        <w:rPr>
          <w:noProof/>
        </w:rPr>
        <w:fldChar w:fldCharType="begin"/>
      </w:r>
      <w:r>
        <w:rPr>
          <w:noProof/>
        </w:rPr>
        <w:instrText xml:space="preserve"> PAGEREF _Toc59093026 \h </w:instrText>
      </w:r>
      <w:r>
        <w:rPr>
          <w:noProof/>
        </w:rPr>
      </w:r>
      <w:r>
        <w:rPr>
          <w:noProof/>
        </w:rPr>
        <w:fldChar w:fldCharType="separate"/>
      </w:r>
      <w:r>
        <w:rPr>
          <w:noProof/>
        </w:rPr>
        <w:t>3</w:t>
      </w:r>
      <w:r>
        <w:rPr>
          <w:noProof/>
        </w:rPr>
        <w:fldChar w:fldCharType="end"/>
      </w:r>
    </w:p>
    <w:p w14:paraId="15A86DD0" w14:textId="7EDDAC95" w:rsidR="000854B4" w:rsidRDefault="000854B4">
      <w:pPr>
        <w:pStyle w:val="TOC2"/>
        <w:tabs>
          <w:tab w:val="left" w:pos="880"/>
          <w:tab w:val="right" w:leader="dot" w:pos="9622"/>
        </w:tabs>
        <w:rPr>
          <w:rFonts w:asciiTheme="minorHAnsi" w:hAnsiTheme="minorHAnsi" w:cstheme="minorBidi"/>
          <w:noProof/>
          <w:color w:val="auto"/>
          <w:szCs w:val="22"/>
          <w:lang w:val="en-AU" w:eastAsia="en-AU"/>
        </w:rPr>
      </w:pPr>
      <w:r w:rsidRPr="009B761A">
        <w:rPr>
          <w:noProof/>
          <w:lang w:val="en-AU"/>
        </w:rPr>
        <w:t>1.3.</w:t>
      </w:r>
      <w:r>
        <w:rPr>
          <w:rFonts w:asciiTheme="minorHAnsi" w:hAnsiTheme="minorHAnsi" w:cstheme="minorBidi"/>
          <w:noProof/>
          <w:color w:val="auto"/>
          <w:szCs w:val="22"/>
          <w:lang w:val="en-AU" w:eastAsia="en-AU"/>
        </w:rPr>
        <w:tab/>
      </w:r>
      <w:r w:rsidRPr="009B761A">
        <w:rPr>
          <w:noProof/>
          <w:lang w:val="en-AU"/>
        </w:rPr>
        <w:t>How to use the KISP</w:t>
      </w:r>
      <w:r>
        <w:rPr>
          <w:noProof/>
        </w:rPr>
        <w:tab/>
      </w:r>
      <w:r>
        <w:rPr>
          <w:noProof/>
        </w:rPr>
        <w:fldChar w:fldCharType="begin"/>
      </w:r>
      <w:r>
        <w:rPr>
          <w:noProof/>
        </w:rPr>
        <w:instrText xml:space="preserve"> PAGEREF _Toc59093027 \h </w:instrText>
      </w:r>
      <w:r>
        <w:rPr>
          <w:noProof/>
        </w:rPr>
      </w:r>
      <w:r>
        <w:rPr>
          <w:noProof/>
        </w:rPr>
        <w:fldChar w:fldCharType="separate"/>
      </w:r>
      <w:r>
        <w:rPr>
          <w:noProof/>
        </w:rPr>
        <w:t>3</w:t>
      </w:r>
      <w:r>
        <w:rPr>
          <w:noProof/>
        </w:rPr>
        <w:fldChar w:fldCharType="end"/>
      </w:r>
    </w:p>
    <w:p w14:paraId="798992B6" w14:textId="6E99F611" w:rsidR="000854B4" w:rsidRDefault="000854B4">
      <w:pPr>
        <w:pStyle w:val="TOC2"/>
        <w:tabs>
          <w:tab w:val="left" w:pos="880"/>
          <w:tab w:val="right" w:leader="dot" w:pos="9622"/>
        </w:tabs>
        <w:rPr>
          <w:rFonts w:asciiTheme="minorHAnsi" w:hAnsiTheme="minorHAnsi" w:cstheme="minorBidi"/>
          <w:noProof/>
          <w:color w:val="auto"/>
          <w:szCs w:val="22"/>
          <w:lang w:val="en-AU" w:eastAsia="en-AU"/>
        </w:rPr>
      </w:pPr>
      <w:r w:rsidRPr="009B761A">
        <w:rPr>
          <w:noProof/>
          <w:lang w:val="en-AU"/>
        </w:rPr>
        <w:t>1.4.</w:t>
      </w:r>
      <w:r>
        <w:rPr>
          <w:rFonts w:asciiTheme="minorHAnsi" w:hAnsiTheme="minorHAnsi" w:cstheme="minorBidi"/>
          <w:noProof/>
          <w:color w:val="auto"/>
          <w:szCs w:val="22"/>
          <w:lang w:val="en-AU" w:eastAsia="en-AU"/>
        </w:rPr>
        <w:tab/>
      </w:r>
      <w:r w:rsidRPr="009B761A">
        <w:rPr>
          <w:noProof/>
          <w:lang w:val="en-AU"/>
        </w:rPr>
        <w:t>Structure of the KISP</w:t>
      </w:r>
      <w:r>
        <w:rPr>
          <w:noProof/>
        </w:rPr>
        <w:tab/>
      </w:r>
      <w:r>
        <w:rPr>
          <w:noProof/>
        </w:rPr>
        <w:fldChar w:fldCharType="begin"/>
      </w:r>
      <w:r>
        <w:rPr>
          <w:noProof/>
        </w:rPr>
        <w:instrText xml:space="preserve"> PAGEREF _Toc59093028 \h </w:instrText>
      </w:r>
      <w:r>
        <w:rPr>
          <w:noProof/>
        </w:rPr>
      </w:r>
      <w:r>
        <w:rPr>
          <w:noProof/>
        </w:rPr>
        <w:fldChar w:fldCharType="separate"/>
      </w:r>
      <w:r>
        <w:rPr>
          <w:noProof/>
        </w:rPr>
        <w:t>3</w:t>
      </w:r>
      <w:r>
        <w:rPr>
          <w:noProof/>
        </w:rPr>
        <w:fldChar w:fldCharType="end"/>
      </w:r>
    </w:p>
    <w:p w14:paraId="2DCE3B44" w14:textId="0A55CED5" w:rsidR="000854B4" w:rsidRDefault="000854B4">
      <w:pPr>
        <w:pStyle w:val="TOC2"/>
        <w:tabs>
          <w:tab w:val="left" w:pos="880"/>
          <w:tab w:val="right" w:leader="dot" w:pos="9622"/>
        </w:tabs>
        <w:rPr>
          <w:rFonts w:asciiTheme="minorHAnsi" w:hAnsiTheme="minorHAnsi" w:cstheme="minorBidi"/>
          <w:noProof/>
          <w:color w:val="auto"/>
          <w:szCs w:val="22"/>
          <w:lang w:val="en-AU" w:eastAsia="en-AU"/>
        </w:rPr>
      </w:pPr>
      <w:r w:rsidRPr="009B761A">
        <w:rPr>
          <w:noProof/>
          <w:lang w:val="en-AU"/>
        </w:rPr>
        <w:t>1.5.</w:t>
      </w:r>
      <w:r>
        <w:rPr>
          <w:rFonts w:asciiTheme="minorHAnsi" w:hAnsiTheme="minorHAnsi" w:cstheme="minorBidi"/>
          <w:noProof/>
          <w:color w:val="auto"/>
          <w:szCs w:val="22"/>
          <w:lang w:val="en-AU" w:eastAsia="en-AU"/>
        </w:rPr>
        <w:tab/>
      </w:r>
      <w:r w:rsidRPr="009B761A">
        <w:rPr>
          <w:noProof/>
          <w:lang w:val="en-AU"/>
        </w:rPr>
        <w:t>Disclaimer</w:t>
      </w:r>
      <w:r>
        <w:rPr>
          <w:noProof/>
        </w:rPr>
        <w:tab/>
      </w:r>
      <w:r>
        <w:rPr>
          <w:noProof/>
        </w:rPr>
        <w:fldChar w:fldCharType="begin"/>
      </w:r>
      <w:r>
        <w:rPr>
          <w:noProof/>
        </w:rPr>
        <w:instrText xml:space="preserve"> PAGEREF _Toc59093029 \h </w:instrText>
      </w:r>
      <w:r>
        <w:rPr>
          <w:noProof/>
        </w:rPr>
      </w:r>
      <w:r>
        <w:rPr>
          <w:noProof/>
        </w:rPr>
        <w:fldChar w:fldCharType="separate"/>
      </w:r>
      <w:r>
        <w:rPr>
          <w:noProof/>
        </w:rPr>
        <w:t>4</w:t>
      </w:r>
      <w:r>
        <w:rPr>
          <w:noProof/>
        </w:rPr>
        <w:fldChar w:fldCharType="end"/>
      </w:r>
    </w:p>
    <w:p w14:paraId="5BC46FF3" w14:textId="6C1AF97B" w:rsidR="000854B4" w:rsidRDefault="000854B4">
      <w:pPr>
        <w:pStyle w:val="TOC1"/>
        <w:rPr>
          <w:rFonts w:asciiTheme="minorHAnsi" w:hAnsiTheme="minorHAnsi" w:cstheme="minorBidi"/>
          <w:b w:val="0"/>
          <w:noProof/>
          <w:color w:val="auto"/>
          <w:szCs w:val="22"/>
          <w:lang w:val="en-AU" w:eastAsia="en-AU"/>
        </w:rPr>
      </w:pPr>
      <w:r w:rsidRPr="009B761A">
        <w:rPr>
          <w:noProof/>
          <w:lang w:val="en-AU"/>
        </w:rPr>
        <w:t>2.</w:t>
      </w:r>
      <w:r>
        <w:rPr>
          <w:rFonts w:asciiTheme="minorHAnsi" w:hAnsiTheme="minorHAnsi" w:cstheme="minorBidi"/>
          <w:b w:val="0"/>
          <w:noProof/>
          <w:color w:val="auto"/>
          <w:szCs w:val="22"/>
          <w:lang w:val="en-AU" w:eastAsia="en-AU"/>
        </w:rPr>
        <w:tab/>
      </w:r>
      <w:r w:rsidRPr="009B761A">
        <w:rPr>
          <w:noProof/>
          <w:lang w:val="en-AU"/>
        </w:rPr>
        <w:t>Map of Early Childhood Education services in the City of Brimbank</w:t>
      </w:r>
      <w:r>
        <w:rPr>
          <w:noProof/>
        </w:rPr>
        <w:tab/>
      </w:r>
      <w:r>
        <w:rPr>
          <w:noProof/>
        </w:rPr>
        <w:fldChar w:fldCharType="begin"/>
      </w:r>
      <w:r>
        <w:rPr>
          <w:noProof/>
        </w:rPr>
        <w:instrText xml:space="preserve"> PAGEREF _Toc59093030 \h </w:instrText>
      </w:r>
      <w:r>
        <w:rPr>
          <w:noProof/>
        </w:rPr>
      </w:r>
      <w:r>
        <w:rPr>
          <w:noProof/>
        </w:rPr>
        <w:fldChar w:fldCharType="separate"/>
      </w:r>
      <w:r>
        <w:rPr>
          <w:noProof/>
        </w:rPr>
        <w:t>5</w:t>
      </w:r>
      <w:r>
        <w:rPr>
          <w:noProof/>
        </w:rPr>
        <w:fldChar w:fldCharType="end"/>
      </w:r>
    </w:p>
    <w:p w14:paraId="1A07ABB9" w14:textId="051FE012" w:rsidR="000854B4" w:rsidRDefault="000854B4">
      <w:pPr>
        <w:pStyle w:val="TOC1"/>
        <w:rPr>
          <w:rFonts w:asciiTheme="minorHAnsi" w:hAnsiTheme="minorHAnsi" w:cstheme="minorBidi"/>
          <w:b w:val="0"/>
          <w:noProof/>
          <w:color w:val="auto"/>
          <w:szCs w:val="22"/>
          <w:lang w:val="en-AU" w:eastAsia="en-AU"/>
        </w:rPr>
      </w:pPr>
      <w:r w:rsidRPr="009B761A">
        <w:rPr>
          <w:noProof/>
          <w:lang w:val="en-AU"/>
        </w:rPr>
        <w:t>3.</w:t>
      </w:r>
      <w:r>
        <w:rPr>
          <w:rFonts w:asciiTheme="minorHAnsi" w:hAnsiTheme="minorHAnsi" w:cstheme="minorBidi"/>
          <w:b w:val="0"/>
          <w:noProof/>
          <w:color w:val="auto"/>
          <w:szCs w:val="22"/>
          <w:lang w:val="en-AU" w:eastAsia="en-AU"/>
        </w:rPr>
        <w:tab/>
      </w:r>
      <w:r w:rsidRPr="009B761A">
        <w:rPr>
          <w:noProof/>
          <w:lang w:val="en-AU"/>
        </w:rPr>
        <w:t>Local context</w:t>
      </w:r>
      <w:r>
        <w:rPr>
          <w:noProof/>
        </w:rPr>
        <w:tab/>
      </w:r>
      <w:r>
        <w:rPr>
          <w:noProof/>
        </w:rPr>
        <w:fldChar w:fldCharType="begin"/>
      </w:r>
      <w:r>
        <w:rPr>
          <w:noProof/>
        </w:rPr>
        <w:instrText xml:space="preserve"> PAGEREF _Toc59093031 \h </w:instrText>
      </w:r>
      <w:r>
        <w:rPr>
          <w:noProof/>
        </w:rPr>
      </w:r>
      <w:r>
        <w:rPr>
          <w:noProof/>
        </w:rPr>
        <w:fldChar w:fldCharType="separate"/>
      </w:r>
      <w:r>
        <w:rPr>
          <w:noProof/>
        </w:rPr>
        <w:t>7</w:t>
      </w:r>
      <w:r>
        <w:rPr>
          <w:noProof/>
        </w:rPr>
        <w:fldChar w:fldCharType="end"/>
      </w:r>
    </w:p>
    <w:p w14:paraId="3353A802" w14:textId="54C9C92A" w:rsidR="000854B4" w:rsidRDefault="000854B4">
      <w:pPr>
        <w:pStyle w:val="TOC2"/>
        <w:tabs>
          <w:tab w:val="right" w:leader="dot" w:pos="9622"/>
        </w:tabs>
        <w:rPr>
          <w:rFonts w:asciiTheme="minorHAnsi" w:hAnsiTheme="minorHAnsi" w:cstheme="minorBidi"/>
          <w:noProof/>
          <w:color w:val="auto"/>
          <w:szCs w:val="22"/>
          <w:lang w:val="en-AU" w:eastAsia="en-AU"/>
        </w:rPr>
      </w:pPr>
      <w:r w:rsidRPr="009B761A">
        <w:rPr>
          <w:noProof/>
          <w:lang w:val="en-AU"/>
        </w:rPr>
        <w:t>3.1 Purpose</w:t>
      </w:r>
      <w:r>
        <w:rPr>
          <w:noProof/>
        </w:rPr>
        <w:tab/>
      </w:r>
      <w:r>
        <w:rPr>
          <w:noProof/>
        </w:rPr>
        <w:fldChar w:fldCharType="begin"/>
      </w:r>
      <w:r>
        <w:rPr>
          <w:noProof/>
        </w:rPr>
        <w:instrText xml:space="preserve"> PAGEREF _Toc59093032 \h </w:instrText>
      </w:r>
      <w:r>
        <w:rPr>
          <w:noProof/>
        </w:rPr>
      </w:r>
      <w:r>
        <w:rPr>
          <w:noProof/>
        </w:rPr>
        <w:fldChar w:fldCharType="separate"/>
      </w:r>
      <w:r>
        <w:rPr>
          <w:noProof/>
        </w:rPr>
        <w:t>7</w:t>
      </w:r>
      <w:r>
        <w:rPr>
          <w:noProof/>
        </w:rPr>
        <w:fldChar w:fldCharType="end"/>
      </w:r>
    </w:p>
    <w:p w14:paraId="2B61195D" w14:textId="019E8E41" w:rsidR="000854B4" w:rsidRDefault="000854B4">
      <w:pPr>
        <w:pStyle w:val="TOC2"/>
        <w:tabs>
          <w:tab w:val="right" w:leader="dot" w:pos="9622"/>
        </w:tabs>
        <w:rPr>
          <w:rFonts w:asciiTheme="minorHAnsi" w:hAnsiTheme="minorHAnsi" w:cstheme="minorBidi"/>
          <w:noProof/>
          <w:color w:val="auto"/>
          <w:szCs w:val="22"/>
          <w:lang w:val="en-AU" w:eastAsia="en-AU"/>
        </w:rPr>
      </w:pPr>
      <w:r w:rsidRPr="009B761A">
        <w:rPr>
          <w:noProof/>
          <w:lang w:val="en-AU"/>
        </w:rPr>
        <w:t>3.2 Key considerations</w:t>
      </w:r>
      <w:r>
        <w:rPr>
          <w:noProof/>
        </w:rPr>
        <w:tab/>
      </w:r>
      <w:r>
        <w:rPr>
          <w:noProof/>
        </w:rPr>
        <w:fldChar w:fldCharType="begin"/>
      </w:r>
      <w:r>
        <w:rPr>
          <w:noProof/>
        </w:rPr>
        <w:instrText xml:space="preserve"> PAGEREF _Toc59093033 \h </w:instrText>
      </w:r>
      <w:r>
        <w:rPr>
          <w:noProof/>
        </w:rPr>
      </w:r>
      <w:r>
        <w:rPr>
          <w:noProof/>
        </w:rPr>
        <w:fldChar w:fldCharType="separate"/>
      </w:r>
      <w:r>
        <w:rPr>
          <w:noProof/>
        </w:rPr>
        <w:t>7</w:t>
      </w:r>
      <w:r>
        <w:rPr>
          <w:noProof/>
        </w:rPr>
        <w:fldChar w:fldCharType="end"/>
      </w:r>
    </w:p>
    <w:p w14:paraId="4716C6F2" w14:textId="3CBE2907" w:rsidR="000854B4" w:rsidRDefault="000854B4">
      <w:pPr>
        <w:pStyle w:val="TOC1"/>
        <w:rPr>
          <w:rFonts w:asciiTheme="minorHAnsi" w:hAnsiTheme="minorHAnsi" w:cstheme="minorBidi"/>
          <w:b w:val="0"/>
          <w:noProof/>
          <w:color w:val="auto"/>
          <w:szCs w:val="22"/>
          <w:lang w:val="en-AU" w:eastAsia="en-AU"/>
        </w:rPr>
      </w:pPr>
      <w:r w:rsidRPr="009B761A">
        <w:rPr>
          <w:noProof/>
          <w:lang w:val="en-AU"/>
        </w:rPr>
        <w:t>4.</w:t>
      </w:r>
      <w:r>
        <w:rPr>
          <w:rFonts w:asciiTheme="minorHAnsi" w:hAnsiTheme="minorHAnsi" w:cstheme="minorBidi"/>
          <w:b w:val="0"/>
          <w:noProof/>
          <w:color w:val="auto"/>
          <w:szCs w:val="22"/>
          <w:lang w:val="en-AU" w:eastAsia="en-AU"/>
        </w:rPr>
        <w:tab/>
      </w:r>
      <w:r w:rsidRPr="009B761A">
        <w:rPr>
          <w:noProof/>
          <w:lang w:val="en-AU"/>
        </w:rPr>
        <w:t>Funded kindergarten enrolment estimates between 2021-29 for the City of Brimbank</w:t>
      </w:r>
      <w:r>
        <w:rPr>
          <w:noProof/>
        </w:rPr>
        <w:tab/>
      </w:r>
      <w:r>
        <w:rPr>
          <w:noProof/>
        </w:rPr>
        <w:fldChar w:fldCharType="begin"/>
      </w:r>
      <w:r>
        <w:rPr>
          <w:noProof/>
        </w:rPr>
        <w:instrText xml:space="preserve"> PAGEREF _Toc59093034 \h </w:instrText>
      </w:r>
      <w:r>
        <w:rPr>
          <w:noProof/>
        </w:rPr>
      </w:r>
      <w:r>
        <w:rPr>
          <w:noProof/>
        </w:rPr>
        <w:fldChar w:fldCharType="separate"/>
      </w:r>
      <w:r>
        <w:rPr>
          <w:noProof/>
        </w:rPr>
        <w:t>12</w:t>
      </w:r>
      <w:r>
        <w:rPr>
          <w:noProof/>
        </w:rPr>
        <w:fldChar w:fldCharType="end"/>
      </w:r>
    </w:p>
    <w:p w14:paraId="4FDB1AAA" w14:textId="44D48697" w:rsidR="000854B4" w:rsidRDefault="000854B4">
      <w:pPr>
        <w:pStyle w:val="TOC2"/>
        <w:tabs>
          <w:tab w:val="left" w:pos="880"/>
          <w:tab w:val="right" w:leader="dot" w:pos="9622"/>
        </w:tabs>
        <w:rPr>
          <w:rFonts w:asciiTheme="minorHAnsi" w:hAnsiTheme="minorHAnsi" w:cstheme="minorBidi"/>
          <w:noProof/>
          <w:color w:val="auto"/>
          <w:szCs w:val="22"/>
          <w:lang w:val="en-AU" w:eastAsia="en-AU"/>
        </w:rPr>
      </w:pPr>
      <w:r w:rsidRPr="009B761A">
        <w:rPr>
          <w:noProof/>
          <w:lang w:val="en-AU"/>
        </w:rPr>
        <w:t>4.1</w:t>
      </w:r>
      <w:r>
        <w:rPr>
          <w:rFonts w:asciiTheme="minorHAnsi" w:hAnsiTheme="minorHAnsi" w:cstheme="minorBidi"/>
          <w:noProof/>
          <w:color w:val="auto"/>
          <w:szCs w:val="22"/>
          <w:lang w:val="en-AU" w:eastAsia="en-AU"/>
        </w:rPr>
        <w:tab/>
      </w:r>
      <w:r w:rsidRPr="009B761A">
        <w:rPr>
          <w:noProof/>
          <w:lang w:val="en-AU"/>
        </w:rPr>
        <w:t>Purpose</w:t>
      </w:r>
      <w:r>
        <w:rPr>
          <w:noProof/>
        </w:rPr>
        <w:tab/>
      </w:r>
      <w:r>
        <w:rPr>
          <w:noProof/>
        </w:rPr>
        <w:fldChar w:fldCharType="begin"/>
      </w:r>
      <w:r>
        <w:rPr>
          <w:noProof/>
        </w:rPr>
        <w:instrText xml:space="preserve"> PAGEREF _Toc59093035 \h </w:instrText>
      </w:r>
      <w:r>
        <w:rPr>
          <w:noProof/>
        </w:rPr>
      </w:r>
      <w:r>
        <w:rPr>
          <w:noProof/>
        </w:rPr>
        <w:fldChar w:fldCharType="separate"/>
      </w:r>
      <w:r>
        <w:rPr>
          <w:noProof/>
        </w:rPr>
        <w:t>12</w:t>
      </w:r>
      <w:r>
        <w:rPr>
          <w:noProof/>
        </w:rPr>
        <w:fldChar w:fldCharType="end"/>
      </w:r>
    </w:p>
    <w:p w14:paraId="239AC30D" w14:textId="7E71D47E" w:rsidR="000854B4" w:rsidRDefault="000854B4">
      <w:pPr>
        <w:pStyle w:val="TOC2"/>
        <w:tabs>
          <w:tab w:val="left" w:pos="880"/>
          <w:tab w:val="right" w:leader="dot" w:pos="9622"/>
        </w:tabs>
        <w:rPr>
          <w:rFonts w:asciiTheme="minorHAnsi" w:hAnsiTheme="minorHAnsi" w:cstheme="minorBidi"/>
          <w:noProof/>
          <w:color w:val="auto"/>
          <w:szCs w:val="22"/>
          <w:lang w:val="en-AU" w:eastAsia="en-AU"/>
        </w:rPr>
      </w:pPr>
      <w:r w:rsidRPr="009B761A">
        <w:rPr>
          <w:noProof/>
          <w:lang w:val="en-AU"/>
        </w:rPr>
        <w:t xml:space="preserve">4.2 </w:t>
      </w:r>
      <w:r>
        <w:rPr>
          <w:rFonts w:asciiTheme="minorHAnsi" w:hAnsiTheme="minorHAnsi" w:cstheme="minorBidi"/>
          <w:noProof/>
          <w:color w:val="auto"/>
          <w:szCs w:val="22"/>
          <w:lang w:val="en-AU" w:eastAsia="en-AU"/>
        </w:rPr>
        <w:tab/>
      </w:r>
      <w:r w:rsidRPr="009B761A">
        <w:rPr>
          <w:noProof/>
          <w:lang w:val="en-AU"/>
        </w:rPr>
        <w:t>Methodology</w:t>
      </w:r>
      <w:r>
        <w:rPr>
          <w:noProof/>
        </w:rPr>
        <w:tab/>
      </w:r>
      <w:r>
        <w:rPr>
          <w:noProof/>
        </w:rPr>
        <w:fldChar w:fldCharType="begin"/>
      </w:r>
      <w:r>
        <w:rPr>
          <w:noProof/>
        </w:rPr>
        <w:instrText xml:space="preserve"> PAGEREF _Toc59093036 \h </w:instrText>
      </w:r>
      <w:r>
        <w:rPr>
          <w:noProof/>
        </w:rPr>
      </w:r>
      <w:r>
        <w:rPr>
          <w:noProof/>
        </w:rPr>
        <w:fldChar w:fldCharType="separate"/>
      </w:r>
      <w:r>
        <w:rPr>
          <w:noProof/>
        </w:rPr>
        <w:t>12</w:t>
      </w:r>
      <w:r>
        <w:rPr>
          <w:noProof/>
        </w:rPr>
        <w:fldChar w:fldCharType="end"/>
      </w:r>
    </w:p>
    <w:p w14:paraId="033994A8" w14:textId="0A463C5C" w:rsidR="000854B4" w:rsidRDefault="000854B4">
      <w:pPr>
        <w:pStyle w:val="TOC2"/>
        <w:tabs>
          <w:tab w:val="left" w:pos="880"/>
          <w:tab w:val="right" w:leader="dot" w:pos="9622"/>
        </w:tabs>
        <w:rPr>
          <w:rFonts w:asciiTheme="minorHAnsi" w:hAnsiTheme="minorHAnsi" w:cstheme="minorBidi"/>
          <w:noProof/>
          <w:color w:val="auto"/>
          <w:szCs w:val="22"/>
          <w:lang w:val="en-AU" w:eastAsia="en-AU"/>
        </w:rPr>
      </w:pPr>
      <w:r w:rsidRPr="009B761A">
        <w:rPr>
          <w:noProof/>
          <w:lang w:val="en-AU"/>
        </w:rPr>
        <w:t>4.3</w:t>
      </w:r>
      <w:r>
        <w:rPr>
          <w:rFonts w:asciiTheme="minorHAnsi" w:hAnsiTheme="minorHAnsi" w:cstheme="minorBidi"/>
          <w:noProof/>
          <w:color w:val="auto"/>
          <w:szCs w:val="22"/>
          <w:lang w:val="en-AU" w:eastAsia="en-AU"/>
        </w:rPr>
        <w:tab/>
      </w:r>
      <w:r w:rsidRPr="009B761A">
        <w:rPr>
          <w:noProof/>
          <w:lang w:val="en-AU"/>
        </w:rPr>
        <w:t>Summary of current kindergarten provision</w:t>
      </w:r>
      <w:r>
        <w:rPr>
          <w:noProof/>
        </w:rPr>
        <w:tab/>
      </w:r>
      <w:r>
        <w:rPr>
          <w:noProof/>
        </w:rPr>
        <w:fldChar w:fldCharType="begin"/>
      </w:r>
      <w:r>
        <w:rPr>
          <w:noProof/>
        </w:rPr>
        <w:instrText xml:space="preserve"> PAGEREF _Toc59093037 \h </w:instrText>
      </w:r>
      <w:r>
        <w:rPr>
          <w:noProof/>
        </w:rPr>
      </w:r>
      <w:r>
        <w:rPr>
          <w:noProof/>
        </w:rPr>
        <w:fldChar w:fldCharType="separate"/>
      </w:r>
      <w:r>
        <w:rPr>
          <w:noProof/>
        </w:rPr>
        <w:t>13</w:t>
      </w:r>
      <w:r>
        <w:rPr>
          <w:noProof/>
        </w:rPr>
        <w:fldChar w:fldCharType="end"/>
      </w:r>
    </w:p>
    <w:p w14:paraId="530896B8" w14:textId="4C4D5780" w:rsidR="000854B4" w:rsidRDefault="000854B4">
      <w:pPr>
        <w:pStyle w:val="TOC2"/>
        <w:tabs>
          <w:tab w:val="left" w:pos="880"/>
          <w:tab w:val="right" w:leader="dot" w:pos="9622"/>
        </w:tabs>
        <w:rPr>
          <w:rFonts w:asciiTheme="minorHAnsi" w:hAnsiTheme="minorHAnsi" w:cstheme="minorBidi"/>
          <w:noProof/>
          <w:color w:val="auto"/>
          <w:szCs w:val="22"/>
          <w:lang w:val="en-AU" w:eastAsia="en-AU"/>
        </w:rPr>
      </w:pPr>
      <w:r w:rsidRPr="009B761A">
        <w:rPr>
          <w:noProof/>
          <w:lang w:val="en-AU"/>
        </w:rPr>
        <w:t>4.4</w:t>
      </w:r>
      <w:r>
        <w:rPr>
          <w:rFonts w:asciiTheme="minorHAnsi" w:hAnsiTheme="minorHAnsi" w:cstheme="minorBidi"/>
          <w:noProof/>
          <w:color w:val="auto"/>
          <w:szCs w:val="22"/>
          <w:lang w:val="en-AU" w:eastAsia="en-AU"/>
        </w:rPr>
        <w:tab/>
      </w:r>
      <w:r w:rsidRPr="009B761A">
        <w:rPr>
          <w:noProof/>
          <w:lang w:val="en-AU"/>
        </w:rPr>
        <w:t>Approach to optimising the use of existing services and infrastructure</w:t>
      </w:r>
      <w:r>
        <w:rPr>
          <w:noProof/>
        </w:rPr>
        <w:tab/>
      </w:r>
      <w:r>
        <w:rPr>
          <w:noProof/>
        </w:rPr>
        <w:fldChar w:fldCharType="begin"/>
      </w:r>
      <w:r>
        <w:rPr>
          <w:noProof/>
        </w:rPr>
        <w:instrText xml:space="preserve"> PAGEREF _Toc59093038 \h </w:instrText>
      </w:r>
      <w:r>
        <w:rPr>
          <w:noProof/>
        </w:rPr>
      </w:r>
      <w:r>
        <w:rPr>
          <w:noProof/>
        </w:rPr>
        <w:fldChar w:fldCharType="separate"/>
      </w:r>
      <w:r>
        <w:rPr>
          <w:noProof/>
        </w:rPr>
        <w:t>14</w:t>
      </w:r>
      <w:r>
        <w:rPr>
          <w:noProof/>
        </w:rPr>
        <w:fldChar w:fldCharType="end"/>
      </w:r>
    </w:p>
    <w:p w14:paraId="0B8AF8B3" w14:textId="46A13A5F" w:rsidR="000854B4" w:rsidRDefault="000854B4">
      <w:pPr>
        <w:pStyle w:val="TOC2"/>
        <w:tabs>
          <w:tab w:val="left" w:pos="880"/>
          <w:tab w:val="right" w:leader="dot" w:pos="9622"/>
        </w:tabs>
        <w:rPr>
          <w:rFonts w:asciiTheme="minorHAnsi" w:hAnsiTheme="minorHAnsi" w:cstheme="minorBidi"/>
          <w:noProof/>
          <w:color w:val="auto"/>
          <w:szCs w:val="22"/>
          <w:lang w:val="en-AU" w:eastAsia="en-AU"/>
        </w:rPr>
      </w:pPr>
      <w:r w:rsidRPr="009B761A">
        <w:rPr>
          <w:noProof/>
          <w:lang w:val="en-AU"/>
        </w:rPr>
        <w:t>4.5</w:t>
      </w:r>
      <w:r>
        <w:rPr>
          <w:rFonts w:asciiTheme="minorHAnsi" w:hAnsiTheme="minorHAnsi" w:cstheme="minorBidi"/>
          <w:noProof/>
          <w:color w:val="auto"/>
          <w:szCs w:val="22"/>
          <w:lang w:val="en-AU" w:eastAsia="en-AU"/>
        </w:rPr>
        <w:tab/>
      </w:r>
      <w:r w:rsidRPr="009B761A">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_Toc59093039 \h </w:instrText>
      </w:r>
      <w:r>
        <w:rPr>
          <w:noProof/>
        </w:rPr>
      </w:r>
      <w:r>
        <w:rPr>
          <w:noProof/>
        </w:rPr>
        <w:fldChar w:fldCharType="separate"/>
      </w:r>
      <w:r>
        <w:rPr>
          <w:noProof/>
        </w:rPr>
        <w:t>15</w:t>
      </w:r>
      <w:r>
        <w:rPr>
          <w:noProof/>
        </w:rPr>
        <w:fldChar w:fldCharType="end"/>
      </w:r>
    </w:p>
    <w:p w14:paraId="6D73AC10" w14:textId="3116906F" w:rsidR="000854B4" w:rsidRDefault="000854B4">
      <w:pPr>
        <w:pStyle w:val="TOC1"/>
        <w:rPr>
          <w:rFonts w:asciiTheme="minorHAnsi" w:hAnsiTheme="minorHAnsi" w:cstheme="minorBidi"/>
          <w:b w:val="0"/>
          <w:noProof/>
          <w:color w:val="auto"/>
          <w:szCs w:val="22"/>
          <w:lang w:val="en-AU" w:eastAsia="en-AU"/>
        </w:rPr>
      </w:pPr>
      <w:r w:rsidRPr="009B761A">
        <w:rPr>
          <w:noProof/>
          <w:lang w:val="en-AU"/>
        </w:rPr>
        <w:t>5.</w:t>
      </w:r>
      <w:r>
        <w:rPr>
          <w:rFonts w:asciiTheme="minorHAnsi" w:hAnsiTheme="minorHAnsi" w:cstheme="minorBidi"/>
          <w:b w:val="0"/>
          <w:noProof/>
          <w:color w:val="auto"/>
          <w:szCs w:val="22"/>
          <w:lang w:val="en-AU" w:eastAsia="en-AU"/>
        </w:rPr>
        <w:tab/>
      </w:r>
      <w:r w:rsidRPr="009B761A">
        <w:rPr>
          <w:noProof/>
          <w:lang w:val="en-AU"/>
        </w:rPr>
        <w:t>Authorisation</w:t>
      </w:r>
      <w:r>
        <w:rPr>
          <w:noProof/>
        </w:rPr>
        <w:tab/>
      </w:r>
      <w:r>
        <w:rPr>
          <w:noProof/>
        </w:rPr>
        <w:fldChar w:fldCharType="begin"/>
      </w:r>
      <w:r>
        <w:rPr>
          <w:noProof/>
        </w:rPr>
        <w:instrText xml:space="preserve"> PAGEREF _Toc59093040 \h </w:instrText>
      </w:r>
      <w:r>
        <w:rPr>
          <w:noProof/>
        </w:rPr>
      </w:r>
      <w:r>
        <w:rPr>
          <w:noProof/>
        </w:rPr>
        <w:fldChar w:fldCharType="separate"/>
      </w:r>
      <w:r>
        <w:rPr>
          <w:noProof/>
        </w:rPr>
        <w:t>20</w:t>
      </w:r>
      <w:r>
        <w:rPr>
          <w:noProof/>
        </w:rPr>
        <w:fldChar w:fldCharType="end"/>
      </w:r>
    </w:p>
    <w:p w14:paraId="3BCDC09F" w14:textId="099CD521"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590930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59093025"/>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59093026"/>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59093027"/>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59093028"/>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59093029"/>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16318B6D" w:rsidR="009D1E31" w:rsidRDefault="0032285F">
      <w:pPr>
        <w:pStyle w:val="Heading1"/>
        <w:numPr>
          <w:ilvl w:val="0"/>
          <w:numId w:val="6"/>
        </w:numPr>
        <w:rPr>
          <w:lang w:val="en-AU"/>
        </w:rPr>
      </w:pPr>
      <w:bookmarkStart w:id="34" w:name="_Toc59093030"/>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78012F">
        <w:rPr>
          <w:lang w:val="en-AU"/>
        </w:rPr>
        <w:t xml:space="preserve">the </w:t>
      </w:r>
      <w:r w:rsidR="00012FE5">
        <w:rPr>
          <w:lang w:val="en-AU"/>
        </w:rPr>
        <w:t>City of Brimbank</w:t>
      </w:r>
      <w:bookmarkEnd w:id="34"/>
      <w:r w:rsidR="009D1E31">
        <w:rPr>
          <w:lang w:val="en-AU"/>
        </w:rPr>
        <w:t xml:space="preserve"> </w:t>
      </w:r>
    </w:p>
    <w:p w14:paraId="237CFF1F" w14:textId="56B90166"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7BA54F9F" w:rsidR="009D1E31"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w:t>
      </w:r>
      <w:r w:rsidR="0078012F">
        <w:rPr>
          <w:lang w:val="en-AU"/>
        </w:rPr>
        <w:t>Brimbank City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2097"/>
        <w:gridCol w:w="1645"/>
        <w:gridCol w:w="4243"/>
      </w:tblGrid>
      <w:tr w:rsidR="00CA1361" w:rsidRPr="00CA1361" w14:paraId="0D8C2A93" w14:textId="77777777" w:rsidTr="00CA1361">
        <w:trPr>
          <w:trHeight w:val="680"/>
        </w:trPr>
        <w:tc>
          <w:tcPr>
            <w:tcW w:w="2113" w:type="dxa"/>
            <w:shd w:val="clear" w:color="auto" w:fill="auto"/>
            <w:noWrap/>
            <w:vAlign w:val="bottom"/>
            <w:hideMark/>
          </w:tcPr>
          <w:p w14:paraId="5C0A539F" w14:textId="77777777" w:rsidR="00CA1361" w:rsidRPr="00CA1361" w:rsidRDefault="00CA1361" w:rsidP="00CA1361">
            <w:pPr>
              <w:spacing w:after="0"/>
              <w:rPr>
                <w:b/>
                <w:bCs/>
                <w:lang w:val="en-AU"/>
              </w:rPr>
            </w:pPr>
            <w:r w:rsidRPr="00CA1361">
              <w:rPr>
                <w:b/>
                <w:bCs/>
                <w:lang w:val="en-AU"/>
              </w:rPr>
              <w:t>Service Name</w:t>
            </w:r>
          </w:p>
        </w:tc>
        <w:tc>
          <w:tcPr>
            <w:tcW w:w="2097" w:type="dxa"/>
            <w:shd w:val="clear" w:color="auto" w:fill="auto"/>
            <w:vAlign w:val="bottom"/>
            <w:hideMark/>
          </w:tcPr>
          <w:p w14:paraId="1336E949" w14:textId="77777777" w:rsidR="00CA1361" w:rsidRPr="00CA1361" w:rsidRDefault="00CA1361" w:rsidP="00CA1361">
            <w:pPr>
              <w:spacing w:after="0"/>
              <w:rPr>
                <w:b/>
                <w:bCs/>
                <w:lang w:val="en-AU"/>
              </w:rPr>
            </w:pPr>
            <w:r w:rsidRPr="00CA1361">
              <w:rPr>
                <w:b/>
                <w:bCs/>
                <w:lang w:val="en-AU"/>
              </w:rPr>
              <w:t>Project Type</w:t>
            </w:r>
          </w:p>
        </w:tc>
        <w:tc>
          <w:tcPr>
            <w:tcW w:w="1645" w:type="dxa"/>
            <w:shd w:val="clear" w:color="auto" w:fill="auto"/>
            <w:noWrap/>
            <w:vAlign w:val="bottom"/>
            <w:hideMark/>
          </w:tcPr>
          <w:p w14:paraId="3CA045EC" w14:textId="77777777" w:rsidR="00CA1361" w:rsidRPr="00CA1361" w:rsidRDefault="00CA1361" w:rsidP="00CA1361">
            <w:pPr>
              <w:spacing w:after="0"/>
              <w:rPr>
                <w:b/>
                <w:bCs/>
                <w:lang w:val="en-AU"/>
              </w:rPr>
            </w:pPr>
            <w:r w:rsidRPr="00CA1361">
              <w:rPr>
                <w:b/>
                <w:bCs/>
                <w:lang w:val="en-AU"/>
              </w:rPr>
              <w:t>Suburb</w:t>
            </w:r>
          </w:p>
        </w:tc>
        <w:tc>
          <w:tcPr>
            <w:tcW w:w="4243" w:type="dxa"/>
            <w:shd w:val="clear" w:color="auto" w:fill="auto"/>
            <w:noWrap/>
            <w:vAlign w:val="bottom"/>
            <w:hideMark/>
          </w:tcPr>
          <w:p w14:paraId="6BA7559C" w14:textId="77777777" w:rsidR="00CA1361" w:rsidRPr="00CA1361" w:rsidRDefault="00CA1361" w:rsidP="00CA1361">
            <w:pPr>
              <w:spacing w:after="0"/>
              <w:rPr>
                <w:b/>
                <w:bCs/>
                <w:lang w:val="en-AU"/>
              </w:rPr>
            </w:pPr>
            <w:r w:rsidRPr="00CA1361">
              <w:rPr>
                <w:b/>
                <w:bCs/>
                <w:lang w:val="en-AU"/>
              </w:rPr>
              <w:t>Total Licensed Capacity Proposed by project</w:t>
            </w:r>
          </w:p>
        </w:tc>
      </w:tr>
      <w:tr w:rsidR="00CA1361" w:rsidRPr="00CA1361" w14:paraId="2B50CECE" w14:textId="77777777" w:rsidTr="00CA1361">
        <w:trPr>
          <w:trHeight w:val="680"/>
        </w:trPr>
        <w:tc>
          <w:tcPr>
            <w:tcW w:w="2113" w:type="dxa"/>
            <w:shd w:val="clear" w:color="auto" w:fill="auto"/>
            <w:noWrap/>
            <w:hideMark/>
          </w:tcPr>
          <w:p w14:paraId="27360716" w14:textId="77777777" w:rsidR="00CA1361" w:rsidRPr="00CA1361" w:rsidRDefault="00CA1361" w:rsidP="00CA1361">
            <w:pPr>
              <w:spacing w:after="0"/>
              <w:rPr>
                <w:lang w:val="en-AU"/>
              </w:rPr>
            </w:pPr>
            <w:r w:rsidRPr="00CA1361">
              <w:rPr>
                <w:lang w:val="en-AU"/>
              </w:rPr>
              <w:t>Ardeer PS</w:t>
            </w:r>
          </w:p>
        </w:tc>
        <w:tc>
          <w:tcPr>
            <w:tcW w:w="2097" w:type="dxa"/>
            <w:shd w:val="clear" w:color="auto" w:fill="auto"/>
            <w:hideMark/>
          </w:tcPr>
          <w:p w14:paraId="5EBAA1B2" w14:textId="77777777" w:rsidR="00CA1361" w:rsidRPr="00CA1361" w:rsidRDefault="00CA1361" w:rsidP="00CA1361">
            <w:pPr>
              <w:spacing w:after="0"/>
              <w:rPr>
                <w:lang w:val="en-AU"/>
              </w:rPr>
            </w:pPr>
            <w:r w:rsidRPr="00CA1361">
              <w:rPr>
                <w:lang w:val="en-AU"/>
              </w:rPr>
              <w:t>KOSS</w:t>
            </w:r>
          </w:p>
        </w:tc>
        <w:tc>
          <w:tcPr>
            <w:tcW w:w="1645" w:type="dxa"/>
            <w:shd w:val="clear" w:color="auto" w:fill="auto"/>
            <w:hideMark/>
          </w:tcPr>
          <w:p w14:paraId="38DA072D" w14:textId="77777777" w:rsidR="00CA1361" w:rsidRPr="00CA1361" w:rsidRDefault="00CA1361" w:rsidP="00CA1361">
            <w:pPr>
              <w:spacing w:after="0"/>
              <w:rPr>
                <w:lang w:val="en-AU"/>
              </w:rPr>
            </w:pPr>
            <w:r w:rsidRPr="00CA1361">
              <w:rPr>
                <w:lang w:val="en-AU"/>
              </w:rPr>
              <w:t>Ardeer</w:t>
            </w:r>
          </w:p>
        </w:tc>
        <w:tc>
          <w:tcPr>
            <w:tcW w:w="4243" w:type="dxa"/>
            <w:shd w:val="clear" w:color="auto" w:fill="auto"/>
            <w:noWrap/>
            <w:hideMark/>
          </w:tcPr>
          <w:p w14:paraId="1F521733" w14:textId="77777777" w:rsidR="00CA1361" w:rsidRPr="00CA1361" w:rsidRDefault="00CA1361" w:rsidP="00CA1361">
            <w:pPr>
              <w:spacing w:after="0"/>
              <w:rPr>
                <w:lang w:val="en-AU"/>
              </w:rPr>
            </w:pPr>
            <w:r w:rsidRPr="00CA1361">
              <w:rPr>
                <w:lang w:val="en-AU"/>
              </w:rPr>
              <w:t>66</w:t>
            </w:r>
          </w:p>
        </w:tc>
      </w:tr>
    </w:tbl>
    <w:p w14:paraId="7C68C91A" w14:textId="77777777" w:rsidR="00D220A8" w:rsidRDefault="00D220A8" w:rsidP="00D220A8">
      <w:pPr>
        <w:rPr>
          <w:i/>
          <w:iCs/>
        </w:rPr>
      </w:pPr>
    </w:p>
    <w:p w14:paraId="44B53A5A" w14:textId="1CDE59FD" w:rsidR="00995F5F" w:rsidRDefault="00D220A8" w:rsidP="00D220A8">
      <w:pPr>
        <w:rPr>
          <w:i/>
          <w:iCs/>
        </w:rPr>
      </w:pPr>
      <w:r>
        <w:rPr>
          <w:i/>
          <w:iCs/>
        </w:rPr>
        <w:t>Note: In some instances, SA2s overlap multiple LGAs. Where this occurs, the SA2 and any services within it, are allocated to the LGA that it has the greater land area in. As a result, services that sit within these SA2s have been excluded from the diagram below as they are represented on the neighbouring LGA’s map.</w:t>
      </w:r>
    </w:p>
    <w:p w14:paraId="192F074B" w14:textId="77777777" w:rsidR="00995F5F" w:rsidRDefault="00995F5F">
      <w:pPr>
        <w:spacing w:after="0"/>
        <w:rPr>
          <w:i/>
          <w:iCs/>
        </w:rPr>
      </w:pPr>
      <w:r>
        <w:rPr>
          <w:i/>
          <w:iCs/>
        </w:rPr>
        <w:br w:type="page"/>
      </w:r>
    </w:p>
    <w:p w14:paraId="379FF40B" w14:textId="77777777" w:rsidR="00995F5F" w:rsidRDefault="00995F5F" w:rsidP="00995F5F">
      <w:pPr>
        <w:keepNext/>
      </w:pPr>
      <w:r>
        <w:rPr>
          <w:i/>
          <w:iCs/>
          <w:noProof/>
        </w:rPr>
        <w:lastRenderedPageBreak/>
        <w:drawing>
          <wp:inline distT="0" distB="0" distL="0" distR="0" wp14:anchorId="108A68BF" wp14:editId="750CC442">
            <wp:extent cx="1657985" cy="7073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985" cy="707390"/>
                    </a:xfrm>
                    <a:prstGeom prst="rect">
                      <a:avLst/>
                    </a:prstGeom>
                    <a:noFill/>
                  </pic:spPr>
                </pic:pic>
              </a:graphicData>
            </a:graphic>
          </wp:inline>
        </w:drawing>
      </w:r>
      <w:r w:rsidRPr="00995F5F">
        <w:rPr>
          <w:noProof/>
        </w:rPr>
        <w:drawing>
          <wp:inline distT="0" distB="0" distL="0" distR="0" wp14:anchorId="04F008AF" wp14:editId="23E31A51">
            <wp:extent cx="5663264" cy="727226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69332" cy="7280057"/>
                    </a:xfrm>
                    <a:prstGeom prst="rect">
                      <a:avLst/>
                    </a:prstGeom>
                  </pic:spPr>
                </pic:pic>
              </a:graphicData>
            </a:graphic>
          </wp:inline>
        </w:drawing>
      </w:r>
    </w:p>
    <w:p w14:paraId="5C3EF3CE" w14:textId="13224A82" w:rsidR="00CA1361" w:rsidRPr="00995F5F" w:rsidRDefault="00995F5F" w:rsidP="00995F5F">
      <w:pPr>
        <w:pStyle w:val="Caption"/>
        <w:rPr>
          <w:i w:val="0"/>
          <w:iCs w:val="0"/>
        </w:rPr>
      </w:pPr>
      <w:r>
        <w:t xml:space="preserve">Figure </w:t>
      </w:r>
      <w:r w:rsidR="00072DE8">
        <w:fldChar w:fldCharType="begin"/>
      </w:r>
      <w:r w:rsidR="00072DE8">
        <w:instrText xml:space="preserve"> SEQ Figure \* ARABIC </w:instrText>
      </w:r>
      <w:r w:rsidR="00072DE8">
        <w:fldChar w:fldCharType="separate"/>
      </w:r>
      <w:r>
        <w:rPr>
          <w:noProof/>
        </w:rPr>
        <w:t>1</w:t>
      </w:r>
      <w:r w:rsidR="00072DE8">
        <w:rPr>
          <w:noProof/>
        </w:rPr>
        <w:fldChar w:fldCharType="end"/>
      </w:r>
    </w:p>
    <w:p w14:paraId="3B82D037" w14:textId="52739C57" w:rsidR="009D1E31" w:rsidRDefault="009D1E31" w:rsidP="009D1E31">
      <w:pPr>
        <w:rPr>
          <w:lang w:val="en-US"/>
        </w:rPr>
        <w:sectPr w:rsidR="009D1E31" w:rsidSect="00FE05F3">
          <w:pgSz w:w="11900" w:h="16840"/>
          <w:pgMar w:top="1985" w:right="1134" w:bottom="1701" w:left="1134" w:header="709" w:footer="709" w:gutter="0"/>
          <w:cols w:space="708"/>
          <w:docGrid w:linePitch="360"/>
        </w:sectPr>
      </w:pPr>
    </w:p>
    <w:p w14:paraId="7A394A39" w14:textId="57354AF7" w:rsidR="00BF24B2" w:rsidRPr="00624A55" w:rsidRDefault="00BF24B2" w:rsidP="008C6439">
      <w:pPr>
        <w:pStyle w:val="Heading1"/>
        <w:numPr>
          <w:ilvl w:val="0"/>
          <w:numId w:val="6"/>
        </w:numPr>
        <w:rPr>
          <w:lang w:val="en-AU"/>
        </w:rPr>
      </w:pPr>
      <w:bookmarkStart w:id="35" w:name="_Toc59093031"/>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69BA57F5" w14:textId="77777777" w:rsidR="00DE6107" w:rsidRPr="005072DF" w:rsidRDefault="00DE6107" w:rsidP="00DE6107">
      <w:pPr>
        <w:pStyle w:val="Heading2"/>
        <w:rPr>
          <w:lang w:val="en-AU"/>
        </w:rPr>
      </w:pPr>
      <w:bookmarkStart w:id="36" w:name="_Toc45809809"/>
      <w:bookmarkStart w:id="37" w:name="_Toc59093032"/>
      <w:r>
        <w:rPr>
          <w:lang w:val="en-AU"/>
        </w:rPr>
        <w:t>3.1 Purpose</w:t>
      </w:r>
      <w:bookmarkEnd w:id="36"/>
      <w:bookmarkEnd w:id="37"/>
    </w:p>
    <w:p w14:paraId="2CCD4E50" w14:textId="77777777" w:rsidR="00DE6107" w:rsidRDefault="00DE6107" w:rsidP="00DE6107">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Three-Year-Old Kindergarten across Victoria. This section of the KISP documents this knowledge and </w:t>
      </w:r>
      <w:r w:rsidRPr="005072DF">
        <w:rPr>
          <w:rFonts w:cstheme="minorHAnsi"/>
          <w:szCs w:val="22"/>
        </w:rPr>
        <w:t xml:space="preserve">context and has </w:t>
      </w:r>
      <w:r>
        <w:rPr>
          <w:rFonts w:cstheme="minorHAnsi"/>
          <w:szCs w:val="22"/>
        </w:rPr>
        <w:t>informed</w:t>
      </w:r>
      <w:r w:rsidRPr="005072DF">
        <w:rPr>
          <w:rFonts w:cstheme="minorHAnsi"/>
          <w:szCs w:val="22"/>
        </w:rPr>
        <w:t xml:space="preserve"> the funded kindergarten enrolment </w:t>
      </w:r>
      <w:r>
        <w:rPr>
          <w:rFonts w:cstheme="minorHAnsi"/>
          <w:szCs w:val="22"/>
        </w:rPr>
        <w:t>estimates</w:t>
      </w:r>
      <w:r w:rsidRPr="005072DF">
        <w:rPr>
          <w:rFonts w:cstheme="minorHAnsi"/>
          <w:szCs w:val="22"/>
        </w:rPr>
        <w:t xml:space="preserve"> in Section</w:t>
      </w:r>
      <w:r>
        <w:rPr>
          <w:rFonts w:cstheme="minorHAnsi"/>
          <w:szCs w:val="22"/>
        </w:rPr>
        <w:t xml:space="preserve"> 4. </w:t>
      </w:r>
    </w:p>
    <w:p w14:paraId="3E156D60" w14:textId="0FEB95AC" w:rsidR="00766515" w:rsidRPr="00BD2CBD" w:rsidRDefault="00766515" w:rsidP="00766515">
      <w:pPr>
        <w:pStyle w:val="Heading2"/>
        <w:rPr>
          <w:lang w:val="en-AU"/>
        </w:rPr>
      </w:pPr>
      <w:bookmarkStart w:id="38" w:name="_Toc45809810"/>
      <w:bookmarkStart w:id="39" w:name="_Toc59093033"/>
      <w:r>
        <w:rPr>
          <w:lang w:val="en-AU"/>
        </w:rPr>
        <w:t xml:space="preserve">3.2 </w:t>
      </w:r>
      <w:r w:rsidRPr="00BD2CBD">
        <w:rPr>
          <w:lang w:val="en-AU"/>
        </w:rPr>
        <w:t xml:space="preserve">Key </w:t>
      </w:r>
      <w:r>
        <w:rPr>
          <w:lang w:val="en-AU"/>
        </w:rPr>
        <w:t>considerations</w:t>
      </w:r>
      <w:bookmarkEnd w:id="38"/>
      <w:bookmarkEnd w:id="39"/>
      <w:r>
        <w:rPr>
          <w:lang w:val="en-AU"/>
        </w:rPr>
        <w:t xml:space="preserve"> </w:t>
      </w:r>
    </w:p>
    <w:p w14:paraId="3E57C844" w14:textId="0F74F1FB" w:rsidR="00766515" w:rsidRPr="00E27198" w:rsidRDefault="00766515" w:rsidP="00766515">
      <w:pPr>
        <w:rPr>
          <w:b/>
          <w:bCs/>
          <w:lang w:val="en-US"/>
        </w:rPr>
      </w:pPr>
      <w:r w:rsidRPr="00E27198">
        <w:rPr>
          <w:b/>
          <w:bCs/>
          <w:lang w:val="en-US"/>
        </w:rPr>
        <w:t>Key demographic trends that influence demand for kindergarten</w:t>
      </w:r>
    </w:p>
    <w:p w14:paraId="0CFF843F" w14:textId="77777777" w:rsidR="00695918" w:rsidRPr="00766515" w:rsidRDefault="00695918" w:rsidP="00695918">
      <w:pPr>
        <w:rPr>
          <w:b/>
          <w:i/>
          <w:iCs/>
        </w:rPr>
      </w:pPr>
      <w:r w:rsidRPr="00E27198">
        <w:rPr>
          <w:b/>
          <w:i/>
          <w:iCs/>
        </w:rPr>
        <w:t>Culturally and linguistically diverse communities</w:t>
      </w:r>
    </w:p>
    <w:p w14:paraId="41811F1B" w14:textId="77777777" w:rsidR="00695918" w:rsidRDefault="00695918" w:rsidP="00695918">
      <w:r>
        <w:t xml:space="preserve">Brimbank is the second most culturally diverse Local Government Area in Victoria with people coming from more than 160 different countries. In 2016, 58.3% of Brimbank residents spoke a language other than English at home, compared with 32.3% across Greater Melbourne. The major cultural community is Vietnamese with </w:t>
      </w:r>
      <w:r w:rsidRPr="0058256C">
        <w:t xml:space="preserve">16.2% </w:t>
      </w:r>
      <w:r>
        <w:t>speaking this language at home</w:t>
      </w:r>
      <w:r>
        <w:rPr>
          <w:rStyle w:val="FootnoteReference"/>
        </w:rPr>
        <w:footnoteReference w:id="2"/>
      </w:r>
      <w:r>
        <w:t>.</w:t>
      </w:r>
    </w:p>
    <w:p w14:paraId="11932DD2" w14:textId="77777777" w:rsidR="00695918" w:rsidRDefault="00695918" w:rsidP="00695918">
      <w:pPr>
        <w:spacing w:after="0"/>
      </w:pPr>
      <w:r>
        <w:t xml:space="preserve">Initial findings from research conducted by the Department of Education and Training into barriers to participation amongst culturally and linguistically diverse (CALD) communities demonstrates that CALD communities are not homogenous. However, some overarching themes can and do persist </w:t>
      </w:r>
      <w:proofErr w:type="gramStart"/>
      <w:r>
        <w:t>in regards to</w:t>
      </w:r>
      <w:proofErr w:type="gramEnd"/>
      <w:r>
        <w:t xml:space="preserve"> attitudes towards kindergarten:</w:t>
      </w:r>
    </w:p>
    <w:p w14:paraId="5651910D" w14:textId="77777777" w:rsidR="00695918" w:rsidRDefault="00695918" w:rsidP="00695918">
      <w:pPr>
        <w:spacing w:after="0"/>
      </w:pPr>
      <w:r>
        <w:t xml:space="preserve">• Lack of knowledge/awareness of services available, and their enrolment processes and timelines </w:t>
      </w:r>
    </w:p>
    <w:p w14:paraId="12368FAB" w14:textId="77777777" w:rsidR="00695918" w:rsidRDefault="00695918" w:rsidP="00695918">
      <w:pPr>
        <w:spacing w:after="0"/>
      </w:pPr>
      <w:r>
        <w:t xml:space="preserve">• Lack of connection to culturally appropriate services </w:t>
      </w:r>
    </w:p>
    <w:p w14:paraId="523254D5" w14:textId="77777777" w:rsidR="00695918" w:rsidRDefault="00695918" w:rsidP="00695918">
      <w:pPr>
        <w:spacing w:after="0"/>
      </w:pPr>
      <w:r>
        <w:t>• Language, cost and family-logistic considerations</w:t>
      </w:r>
      <w:r>
        <w:rPr>
          <w:rStyle w:val="FootnoteReference"/>
        </w:rPr>
        <w:footnoteReference w:id="3"/>
      </w:r>
      <w:r>
        <w:t>.</w:t>
      </w:r>
    </w:p>
    <w:p w14:paraId="6FED54AE" w14:textId="77777777" w:rsidR="00695918" w:rsidRDefault="00695918" w:rsidP="00695918">
      <w:pPr>
        <w:spacing w:after="0"/>
      </w:pPr>
    </w:p>
    <w:p w14:paraId="7ED6873A" w14:textId="77777777" w:rsidR="00695918" w:rsidRPr="00766515" w:rsidRDefault="00695918" w:rsidP="00695918">
      <w:pPr>
        <w:spacing w:after="0"/>
        <w:rPr>
          <w:b/>
          <w:i/>
          <w:iCs/>
        </w:rPr>
      </w:pPr>
      <w:r w:rsidRPr="00766515">
        <w:rPr>
          <w:b/>
          <w:i/>
          <w:iCs/>
        </w:rPr>
        <w:t>Newly arrived and refugee communities</w:t>
      </w:r>
    </w:p>
    <w:p w14:paraId="070EAB31" w14:textId="77777777" w:rsidR="00695918" w:rsidRPr="00D9021C" w:rsidRDefault="00695918" w:rsidP="00695918">
      <w:pPr>
        <w:spacing w:after="0"/>
      </w:pPr>
      <w:r w:rsidRPr="001C1298">
        <w:t>In 2016, 47.8% of Brimbank residents were born overseas, compared with 33.8% in Greater Melbourne and 19.3% of the Brimbank population ar</w:t>
      </w:r>
      <w:r>
        <w:t>rived between 2011 and 2016</w:t>
      </w:r>
      <w:r>
        <w:rPr>
          <w:rStyle w:val="FootnoteReference"/>
        </w:rPr>
        <w:footnoteReference w:id="4"/>
      </w:r>
      <w:r w:rsidRPr="001C1298">
        <w:t>.</w:t>
      </w:r>
      <w:r>
        <w:t xml:space="preserve"> Migrants to Australia </w:t>
      </w:r>
      <w:proofErr w:type="gramStart"/>
      <w:r w:rsidRPr="0024561F">
        <w:t>have to</w:t>
      </w:r>
      <w:proofErr w:type="gramEnd"/>
      <w:r w:rsidRPr="0024561F">
        <w:t xml:space="preserve"> navigate new systems and manage competing priorities as they settle in Australia</w:t>
      </w:r>
      <w:r>
        <w:t xml:space="preserve"> which can create additional barriers to participation in kindergarten. These pressures are further intensified for people arriving on humanitarian and bridging visas. In 2019, 11.6% of total overseas arrivals to Brimbank came through the humanitarian stream</w:t>
      </w:r>
      <w:r>
        <w:rPr>
          <w:rStyle w:val="FootnoteReference"/>
        </w:rPr>
        <w:footnoteReference w:id="5"/>
      </w:r>
      <w:r>
        <w:t xml:space="preserve"> and, as of June 2020, there are 1,037 people living in Brimbank on Bridging Visa E</w:t>
      </w:r>
      <w:r>
        <w:rPr>
          <w:rStyle w:val="FootnoteReference"/>
        </w:rPr>
        <w:footnoteReference w:id="6"/>
      </w:r>
      <w:r>
        <w:t xml:space="preserve">. </w:t>
      </w:r>
    </w:p>
    <w:p w14:paraId="58CA38A9" w14:textId="77777777" w:rsidR="00695918" w:rsidRPr="00D9021C" w:rsidRDefault="00695918" w:rsidP="00695918">
      <w:pPr>
        <w:spacing w:after="0"/>
      </w:pPr>
    </w:p>
    <w:p w14:paraId="60EC9EA2" w14:textId="77777777" w:rsidR="00695918" w:rsidRPr="00766515" w:rsidRDefault="00695918" w:rsidP="00695918">
      <w:pPr>
        <w:rPr>
          <w:b/>
          <w:i/>
          <w:iCs/>
        </w:rPr>
      </w:pPr>
      <w:r w:rsidRPr="00766515">
        <w:rPr>
          <w:b/>
          <w:i/>
          <w:iCs/>
        </w:rPr>
        <w:t>Socio-economic disadvantage and developmental vulnerability</w:t>
      </w:r>
    </w:p>
    <w:p w14:paraId="708E94A0" w14:textId="77777777" w:rsidR="00695918" w:rsidRDefault="00695918" w:rsidP="00695918">
      <w:r>
        <w:t xml:space="preserve">The City of Brimbank has the third highest level of socioeconomic disadvantage across LGAs in Victoria on the Index of Relative Socioeconomic Disadvantage (IRSD) according to the 2016 Census with a score of 921. </w:t>
      </w:r>
      <w:proofErr w:type="gramStart"/>
      <w:r>
        <w:t>In particular, there</w:t>
      </w:r>
      <w:proofErr w:type="gramEnd"/>
      <w:r>
        <w:t xml:space="preserve"> is a high level of disadvantage in the Southern half </w:t>
      </w:r>
      <w:r>
        <w:lastRenderedPageBreak/>
        <w:t>of the municipality in St Albans South, Kings Park, St Albans North, Sunshine North, Sunshine West, Albanvale</w:t>
      </w:r>
      <w:r>
        <w:rPr>
          <w:rStyle w:val="FootnoteReference"/>
        </w:rPr>
        <w:footnoteReference w:id="7"/>
      </w:r>
      <w:r>
        <w:t xml:space="preserve">. </w:t>
      </w:r>
    </w:p>
    <w:p w14:paraId="28E8ADEB" w14:textId="77777777" w:rsidR="00695918" w:rsidRDefault="00695918" w:rsidP="00695918">
      <w:r>
        <w:t>According to the 2018 Australian Early Development Census, 26.2% of children in Brimbank were developmentally vulnerable in at least one domain compared to 19.9% across Victoria and there were particularly high rates of vulnerability in the social, language and communication domains</w:t>
      </w:r>
      <w:r>
        <w:rPr>
          <w:rStyle w:val="FootnoteReference"/>
        </w:rPr>
        <w:footnoteReference w:id="8"/>
      </w:r>
      <w:r>
        <w:t xml:space="preserve">.  </w:t>
      </w:r>
    </w:p>
    <w:p w14:paraId="0164EA84" w14:textId="77777777" w:rsidR="00695918" w:rsidRDefault="00695918" w:rsidP="00695918">
      <w:r>
        <w:t>In 2015, 38% of children attending kindergarten in Brimbank were in a placement that attracts a fee subsidy, compared to the Victorian average of 26%</w:t>
      </w:r>
      <w:r>
        <w:rPr>
          <w:rStyle w:val="FootnoteReference"/>
        </w:rPr>
        <w:footnoteReference w:id="9"/>
      </w:r>
      <w:r>
        <w:t xml:space="preserve">.  While the subsidy helps remove the cost barrier for </w:t>
      </w:r>
      <w:r w:rsidRPr="00D9021C">
        <w:t>highly</w:t>
      </w:r>
      <w:r>
        <w:t xml:space="preserve"> disadvantaged families, there may still be other barriers to sending their kids to kindergarten including lack of access to a vehicle. Many families also fall just below the threshold to receive the subsidy however still face financial stress.</w:t>
      </w:r>
    </w:p>
    <w:p w14:paraId="17856AC6" w14:textId="13D3E32C" w:rsidR="00695918" w:rsidRPr="00766515" w:rsidRDefault="00695918" w:rsidP="00695918">
      <w:pPr>
        <w:rPr>
          <w:b/>
          <w:i/>
          <w:iCs/>
        </w:rPr>
      </w:pPr>
      <w:r w:rsidRPr="00766515">
        <w:rPr>
          <w:b/>
          <w:i/>
          <w:iCs/>
        </w:rPr>
        <w:t>Population growth</w:t>
      </w:r>
    </w:p>
    <w:p w14:paraId="745DF6D5" w14:textId="42BEC229" w:rsidR="00695918" w:rsidRDefault="00695918" w:rsidP="00695918">
      <w:r>
        <w:t>The population in</w:t>
      </w:r>
      <w:r w:rsidRPr="00D9021C">
        <w:t xml:space="preserve"> the City of Brimbank is fo</w:t>
      </w:r>
      <w:r>
        <w:t>recast to grow by 11.88% to 230,</w:t>
      </w:r>
      <w:r w:rsidRPr="00D9021C">
        <w:t>187 by 2041</w:t>
      </w:r>
      <w:r>
        <w:t xml:space="preserve"> although growth varies significantly across different suburbs. </w:t>
      </w:r>
      <w:r w:rsidRPr="00D9021C">
        <w:t>There is strong growth predicted for Sunsh</w:t>
      </w:r>
      <w:r>
        <w:t>ine, Sunshine North and St Albans</w:t>
      </w:r>
      <w:r w:rsidRPr="00D9021C">
        <w:t xml:space="preserve"> </w:t>
      </w:r>
      <w:r>
        <w:t>but a decrease in</w:t>
      </w:r>
      <w:r w:rsidRPr="00D9021C">
        <w:t xml:space="preserve"> Derrimut, Delahey and Kings Park</w:t>
      </w:r>
      <w:r>
        <w:t xml:space="preserve">. </w:t>
      </w:r>
      <w:r w:rsidRPr="00274132">
        <w:t>Overseas migration is a major driver of</w:t>
      </w:r>
      <w:r>
        <w:t xml:space="preserve"> population growth in Brimbank and Council has been advised by .ID that the COVID-19 pandemic will therefore have a significant and negative impact on </w:t>
      </w:r>
      <w:proofErr w:type="spellStart"/>
      <w:r>
        <w:t>Brimbank’s</w:t>
      </w:r>
      <w:proofErr w:type="spellEnd"/>
      <w:r>
        <w:t xml:space="preserve"> population growth</w:t>
      </w:r>
      <w:r>
        <w:rPr>
          <w:rStyle w:val="FootnoteReference"/>
        </w:rPr>
        <w:footnoteReference w:id="10"/>
      </w:r>
      <w:r>
        <w:t xml:space="preserve">. </w:t>
      </w:r>
    </w:p>
    <w:p w14:paraId="53D34AF7" w14:textId="77777777" w:rsidR="00695918" w:rsidRPr="00695918" w:rsidRDefault="00695918" w:rsidP="00695918">
      <w:pPr>
        <w:rPr>
          <w:b/>
          <w:bCs/>
          <w:sz w:val="24"/>
          <w:u w:val="single"/>
        </w:rPr>
      </w:pPr>
      <w:r w:rsidRPr="00E27198">
        <w:rPr>
          <w:b/>
          <w:bCs/>
          <w:lang w:val="en-US"/>
        </w:rPr>
        <w:t>Impacts in terms of demand for kindergarten</w:t>
      </w:r>
    </w:p>
    <w:p w14:paraId="6BEFD871" w14:textId="77777777" w:rsidR="00695918" w:rsidRPr="00766515" w:rsidRDefault="00695918" w:rsidP="00695918">
      <w:pPr>
        <w:rPr>
          <w:b/>
          <w:i/>
          <w:iCs/>
        </w:rPr>
      </w:pPr>
      <w:r w:rsidRPr="00766515">
        <w:rPr>
          <w:b/>
          <w:i/>
          <w:iCs/>
        </w:rPr>
        <w:t xml:space="preserve">Higher participation in sessional kindergarten </w:t>
      </w:r>
    </w:p>
    <w:p w14:paraId="6B4F6AC6" w14:textId="77777777" w:rsidR="00695918" w:rsidRDefault="00695918" w:rsidP="00695918">
      <w:r>
        <w:t>Approximately 70% of children in Brimbank attend sessional kindergarten however the proportion of children attending kindergarten in a long day care or integrated children’s services setting is increasing</w:t>
      </w:r>
      <w:r>
        <w:rPr>
          <w:rStyle w:val="FootnoteReference"/>
        </w:rPr>
        <w:footnoteReference w:id="11"/>
      </w:r>
      <w:r>
        <w:t xml:space="preserve">. The higher participation rate in sessional kindergarten could be due to cost given that sessional kindergarten is cheaper than long day care. </w:t>
      </w:r>
    </w:p>
    <w:p w14:paraId="60C0145B" w14:textId="77777777" w:rsidR="00695918" w:rsidRDefault="00695918" w:rsidP="00695918">
      <w:r>
        <w:t xml:space="preserve">Sydenham, Cairnlea and Derrimut have a high proportion of families in which both parents </w:t>
      </w:r>
      <w:proofErr w:type="gramStart"/>
      <w:r>
        <w:t>work</w:t>
      </w:r>
      <w:proofErr w:type="gramEnd"/>
      <w:r>
        <w:t xml:space="preserve"> and this is reflected in the higher use of long day care. As Brimbank continues to gentrify, particularly in suburbs such as Sunshine, it can be expected that the share of kindergarten in a long day care setting will continue to increase. </w:t>
      </w:r>
    </w:p>
    <w:p w14:paraId="158A750E" w14:textId="77777777" w:rsidR="00695918" w:rsidRPr="00766515" w:rsidRDefault="00695918" w:rsidP="00695918">
      <w:pPr>
        <w:rPr>
          <w:b/>
          <w:i/>
          <w:iCs/>
        </w:rPr>
      </w:pPr>
      <w:r w:rsidRPr="00766515">
        <w:rPr>
          <w:b/>
          <w:i/>
          <w:iCs/>
        </w:rPr>
        <w:t>Lower Average rate of Participation</w:t>
      </w:r>
    </w:p>
    <w:p w14:paraId="7BB95666" w14:textId="19785644" w:rsidR="00695918" w:rsidRDefault="00695918" w:rsidP="00695918">
      <w:r>
        <w:t>The rate of kindergarten participation in Brimbank has dropped from 96% in 2016 to 88% in 2018 and the 2018 rate is lower than the Victorian average of 92%</w:t>
      </w:r>
      <w:r>
        <w:rPr>
          <w:rStyle w:val="FootnoteReference"/>
        </w:rPr>
        <w:footnoteReference w:id="12"/>
      </w:r>
      <w:r>
        <w:t xml:space="preserve">.  The lower participation rate can be attributed to the demographic characteristics discussed earlier which each create barriers to participation. </w:t>
      </w:r>
    </w:p>
    <w:p w14:paraId="38921B96" w14:textId="50CFC6CB" w:rsidR="00766515" w:rsidRDefault="00766515" w:rsidP="00695918"/>
    <w:p w14:paraId="4E0A3AB4" w14:textId="77777777" w:rsidR="00E27198" w:rsidRPr="00964B8F" w:rsidRDefault="00E27198" w:rsidP="00695918"/>
    <w:p w14:paraId="7251A4D5" w14:textId="77777777" w:rsidR="00766515" w:rsidRDefault="00766515" w:rsidP="00766515">
      <w:pPr>
        <w:rPr>
          <w:b/>
          <w:bCs/>
          <w:lang w:val="en-US"/>
        </w:rPr>
      </w:pPr>
      <w:r w:rsidRPr="00E27198">
        <w:rPr>
          <w:b/>
          <w:bCs/>
          <w:lang w:val="en-US"/>
        </w:rPr>
        <w:lastRenderedPageBreak/>
        <w:t>Projects or trends that may influence supply of early childhood education and care</w:t>
      </w:r>
      <w:r>
        <w:rPr>
          <w:b/>
          <w:bCs/>
          <w:lang w:val="en-US"/>
        </w:rPr>
        <w:t xml:space="preserve"> </w:t>
      </w:r>
    </w:p>
    <w:p w14:paraId="29896A91" w14:textId="6B01EC8B" w:rsidR="00695918" w:rsidRPr="00766515" w:rsidRDefault="00695918" w:rsidP="00695918">
      <w:pPr>
        <w:rPr>
          <w:b/>
          <w:i/>
          <w:iCs/>
        </w:rPr>
      </w:pPr>
      <w:r w:rsidRPr="00766515">
        <w:rPr>
          <w:b/>
          <w:i/>
          <w:iCs/>
        </w:rPr>
        <w:t>Kindergartens on School Sites</w:t>
      </w:r>
    </w:p>
    <w:p w14:paraId="23E15A47" w14:textId="72EDD821" w:rsidR="00695918" w:rsidRDefault="00695918" w:rsidP="00695918">
      <w:r>
        <w:t xml:space="preserve">The Victorian School Building Authority is building a new 66 licensed place kindergarten facility at Ardeer Primary School as part of the Kindergarten on School Sites program. The new kindergarten is set to open in 2022 and this has already been included in the KISP Community estimates for Ardeer-Albion. </w:t>
      </w:r>
    </w:p>
    <w:p w14:paraId="3D0E2BCD" w14:textId="7F62F7E0" w:rsidR="00695918" w:rsidRPr="00766515" w:rsidRDefault="00695918" w:rsidP="00695918">
      <w:pPr>
        <w:rPr>
          <w:b/>
          <w:i/>
          <w:iCs/>
        </w:rPr>
      </w:pPr>
      <w:r w:rsidRPr="00766515">
        <w:rPr>
          <w:b/>
          <w:i/>
          <w:iCs/>
        </w:rPr>
        <w:t>Council infrastructure</w:t>
      </w:r>
    </w:p>
    <w:p w14:paraId="17512D89" w14:textId="17CA0AD4" w:rsidR="00695918" w:rsidRDefault="00695918" w:rsidP="00695918">
      <w:r>
        <w:t>The Brimbank Community Services and Infrastructure Plan 2018-38</w:t>
      </w:r>
      <w:r>
        <w:rPr>
          <w:rStyle w:val="FootnoteReference"/>
        </w:rPr>
        <w:footnoteReference w:id="13"/>
      </w:r>
      <w:r>
        <w:t xml:space="preserve"> (CSIP) proposes five new Children and Community Centres which are included in Council’s Capital Works Plan for the next 15 years. Council uses a prioritisation framework to determine the priority order for new community facilities which considers not only demand/supply factors but also whether the asset is in good condition and fit for purpose and whether it has high utilisation. </w:t>
      </w:r>
    </w:p>
    <w:p w14:paraId="204CAF26" w14:textId="12CC42EA" w:rsidR="00695918" w:rsidRPr="00766515" w:rsidRDefault="00695918" w:rsidP="00695918">
      <w:pPr>
        <w:rPr>
          <w:b/>
          <w:i/>
          <w:iCs/>
        </w:rPr>
      </w:pPr>
      <w:r w:rsidRPr="00766515">
        <w:rPr>
          <w:b/>
          <w:i/>
          <w:iCs/>
        </w:rPr>
        <w:t>Private Infrastructure</w:t>
      </w:r>
    </w:p>
    <w:p w14:paraId="38E7F822" w14:textId="6F2C482E" w:rsidR="00695918" w:rsidRDefault="00695918" w:rsidP="00695918">
      <w:r w:rsidRPr="001A396E">
        <w:t>Some childcare centres may close</w:t>
      </w:r>
      <w:r>
        <w:t xml:space="preserve"> as a result of the COVID-19 pandemic, but Council is not yet aware if any have closed. Nine permits have been issued for the construction of childcare centres which have not yet been built.</w:t>
      </w:r>
    </w:p>
    <w:p w14:paraId="3626F416" w14:textId="77777777" w:rsidR="00695918" w:rsidRPr="00766515" w:rsidRDefault="00695918" w:rsidP="00695918">
      <w:pPr>
        <w:rPr>
          <w:b/>
          <w:i/>
          <w:iCs/>
        </w:rPr>
      </w:pPr>
      <w:r w:rsidRPr="00766515">
        <w:rPr>
          <w:b/>
          <w:i/>
          <w:iCs/>
        </w:rPr>
        <w:t>Analysis of planned infrastructure compared with demand projections</w:t>
      </w:r>
    </w:p>
    <w:p w14:paraId="0F6ED1A1" w14:textId="77777777" w:rsidR="00695918" w:rsidRDefault="00695918" w:rsidP="00695918">
      <w:r>
        <w:t>The table below shows the SA2s that are projected to have unmet demand compared with the new facilities set out in Council’s CSIP as well as planned facilities by the private sector.</w:t>
      </w:r>
    </w:p>
    <w:p w14:paraId="296CB49A" w14:textId="77777777" w:rsidR="00695918" w:rsidRDefault="00695918" w:rsidP="00695918"/>
    <w:tbl>
      <w:tblPr>
        <w:tblW w:w="9356" w:type="dxa"/>
        <w:tblInd w:w="-152" w:type="dxa"/>
        <w:tblCellMar>
          <w:left w:w="0" w:type="dxa"/>
          <w:right w:w="0" w:type="dxa"/>
        </w:tblCellMar>
        <w:tblLook w:val="04A0" w:firstRow="1" w:lastRow="0" w:firstColumn="1" w:lastColumn="0" w:noHBand="0" w:noVBand="1"/>
      </w:tblPr>
      <w:tblGrid>
        <w:gridCol w:w="1442"/>
        <w:gridCol w:w="2244"/>
        <w:gridCol w:w="2835"/>
        <w:gridCol w:w="2835"/>
      </w:tblGrid>
      <w:tr w:rsidR="00695918" w:rsidRPr="00FC009D" w14:paraId="49B8DE1C" w14:textId="77777777" w:rsidTr="00E27198">
        <w:tc>
          <w:tcPr>
            <w:tcW w:w="14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594ABE" w14:textId="77777777" w:rsidR="00695918" w:rsidRPr="00695918" w:rsidRDefault="00695918" w:rsidP="00E27198">
            <w:pPr>
              <w:spacing w:after="0"/>
              <w:rPr>
                <w:rFonts w:asciiTheme="majorHAnsi" w:eastAsia="Calibri" w:hAnsiTheme="majorHAnsi" w:cstheme="majorHAnsi"/>
                <w:b/>
                <w:bCs/>
                <w:sz w:val="20"/>
                <w:szCs w:val="22"/>
              </w:rPr>
            </w:pPr>
            <w:r w:rsidRPr="00695918">
              <w:rPr>
                <w:rFonts w:asciiTheme="majorHAnsi" w:eastAsia="Calibri" w:hAnsiTheme="majorHAnsi" w:cstheme="majorHAnsi"/>
                <w:b/>
                <w:bCs/>
                <w:sz w:val="20"/>
                <w:szCs w:val="22"/>
              </w:rPr>
              <w:t>Suburb (SA2)</w:t>
            </w:r>
          </w:p>
        </w:tc>
        <w:tc>
          <w:tcPr>
            <w:tcW w:w="2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9529D9" w14:textId="77777777" w:rsidR="00695918" w:rsidRPr="00695918" w:rsidRDefault="00695918" w:rsidP="00E27198">
            <w:pPr>
              <w:spacing w:after="0"/>
              <w:rPr>
                <w:rFonts w:asciiTheme="majorHAnsi" w:eastAsia="Calibri" w:hAnsiTheme="majorHAnsi" w:cstheme="majorHAnsi"/>
                <w:b/>
                <w:bCs/>
                <w:sz w:val="20"/>
                <w:szCs w:val="22"/>
              </w:rPr>
            </w:pPr>
            <w:r w:rsidRPr="00695918">
              <w:rPr>
                <w:rFonts w:asciiTheme="majorHAnsi" w:eastAsia="Calibri" w:hAnsiTheme="majorHAnsi" w:cstheme="majorHAnsi"/>
                <w:b/>
                <w:bCs/>
                <w:sz w:val="20"/>
                <w:szCs w:val="22"/>
              </w:rPr>
              <w:t>Unmet demand</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7346F8" w14:textId="77777777" w:rsidR="00695918" w:rsidRPr="00695918" w:rsidRDefault="00695918" w:rsidP="00E27198">
            <w:pPr>
              <w:spacing w:after="0"/>
              <w:rPr>
                <w:rFonts w:asciiTheme="majorHAnsi" w:eastAsia="Calibri" w:hAnsiTheme="majorHAnsi" w:cstheme="majorHAnsi"/>
                <w:b/>
                <w:bCs/>
                <w:sz w:val="20"/>
                <w:szCs w:val="22"/>
              </w:rPr>
            </w:pPr>
            <w:r w:rsidRPr="00695918">
              <w:rPr>
                <w:rFonts w:asciiTheme="majorHAnsi" w:eastAsia="Calibri" w:hAnsiTheme="majorHAnsi" w:cstheme="majorHAnsi"/>
                <w:b/>
                <w:bCs/>
                <w:sz w:val="20"/>
                <w:szCs w:val="22"/>
              </w:rPr>
              <w:t>What Council is currently planning (CSIP)</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766978" w14:textId="77777777" w:rsidR="00695918" w:rsidRPr="00695918" w:rsidRDefault="00695918" w:rsidP="00E27198">
            <w:pPr>
              <w:spacing w:after="0"/>
              <w:rPr>
                <w:rFonts w:asciiTheme="majorHAnsi" w:eastAsia="Calibri" w:hAnsiTheme="majorHAnsi" w:cstheme="majorHAnsi"/>
                <w:b/>
                <w:bCs/>
                <w:sz w:val="20"/>
                <w:szCs w:val="22"/>
              </w:rPr>
            </w:pPr>
            <w:r w:rsidRPr="00695918">
              <w:rPr>
                <w:rFonts w:asciiTheme="majorHAnsi" w:eastAsia="Calibri" w:hAnsiTheme="majorHAnsi" w:cstheme="majorHAnsi"/>
                <w:b/>
                <w:bCs/>
                <w:sz w:val="20"/>
                <w:szCs w:val="22"/>
              </w:rPr>
              <w:t>New planned Private Sector centres</w:t>
            </w:r>
          </w:p>
        </w:tc>
      </w:tr>
      <w:tr w:rsidR="00695918" w:rsidRPr="00FC009D" w14:paraId="59F1C67B" w14:textId="77777777" w:rsidTr="00E27198">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DB6E1"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Sunshine</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14:paraId="78CDC65A"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By 2023 unmet demand of 39 places increasing to 288 by 2029</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93F6B20"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N/A</w:t>
            </w:r>
          </w:p>
          <w:p w14:paraId="60FD6AFD" w14:textId="77777777" w:rsidR="00695918" w:rsidRPr="00695918" w:rsidRDefault="00695918" w:rsidP="00E27198">
            <w:pPr>
              <w:spacing w:after="0"/>
              <w:rPr>
                <w:rFonts w:asciiTheme="majorHAnsi" w:eastAsia="Calibri" w:hAnsiTheme="majorHAnsi" w:cstheme="majorHAnsi"/>
                <w:sz w:val="20"/>
                <w:szCs w:val="22"/>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4FE46DF"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Permits for 2 new childcare centres have been granted but construction not commenced</w:t>
            </w:r>
          </w:p>
        </w:tc>
      </w:tr>
      <w:tr w:rsidR="00695918" w:rsidRPr="00FC009D" w14:paraId="2AEED18E" w14:textId="77777777" w:rsidTr="00E27198">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8450F"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St Albans South</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14:paraId="745E2B42"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By 2024 unmet demand of 24 places increasing to 201 by 2029</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BAE88DF"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St Albans Children’s and community centre is priority centre no.7 and not currently in the capital works budget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1C5C3A1"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N/A</w:t>
            </w:r>
          </w:p>
        </w:tc>
      </w:tr>
      <w:tr w:rsidR="00695918" w:rsidRPr="00FC009D" w14:paraId="727B185C" w14:textId="77777777" w:rsidTr="00E27198">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9F4CD"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Kings Park / Albanvale</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14:paraId="7861297F"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By 2025 unmet demand of 54 increasing to 157 by 2029</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281E2D9"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Albanvale Children’s and Community Centre is priority no.2. It is in the capital works budget for completion by 2030/31 and will create 35 additional licensed places.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BE88676"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Permit for 1 new childcare centre has been granted but construction not commenced</w:t>
            </w:r>
          </w:p>
        </w:tc>
      </w:tr>
      <w:tr w:rsidR="00695918" w:rsidRPr="00FC009D" w14:paraId="616B678E" w14:textId="77777777" w:rsidTr="00E27198">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263CD"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Sunshine West</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14:paraId="149B9C59"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By 2026 unmet demand of 49 places increasing to 142 by 2029</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0C9B2F6"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 xml:space="preserve">West Sunshine Children’s and Community Centre is priority no.3. It is in the capital works budget for completion by 2031/32 and would create an additional 66 licensed places. Alternatively Council considers that </w:t>
            </w:r>
            <w:proofErr w:type="spellStart"/>
            <w:r w:rsidRPr="00695918">
              <w:rPr>
                <w:rFonts w:asciiTheme="majorHAnsi" w:eastAsia="Calibri" w:hAnsiTheme="majorHAnsi" w:cstheme="majorHAnsi"/>
                <w:sz w:val="20"/>
                <w:szCs w:val="22"/>
              </w:rPr>
              <w:t>Glengala</w:t>
            </w:r>
            <w:proofErr w:type="spellEnd"/>
            <w:r w:rsidRPr="00695918">
              <w:rPr>
                <w:rFonts w:asciiTheme="majorHAnsi" w:eastAsia="Calibri" w:hAnsiTheme="majorHAnsi" w:cstheme="majorHAnsi"/>
                <w:sz w:val="20"/>
                <w:szCs w:val="22"/>
              </w:rPr>
              <w:t xml:space="preserve"> Primary school </w:t>
            </w:r>
            <w:r w:rsidRPr="00695918">
              <w:rPr>
                <w:rFonts w:asciiTheme="majorHAnsi" w:eastAsia="Calibri" w:hAnsiTheme="majorHAnsi" w:cstheme="majorHAnsi"/>
                <w:sz w:val="20"/>
                <w:szCs w:val="22"/>
              </w:rPr>
              <w:lastRenderedPageBreak/>
              <w:t>could be a good location for the kindergarten as part of the kindergarten on school sites program.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4E35CC9"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lastRenderedPageBreak/>
              <w:t>Permits for 2 new childcare centres have been granted but construction not commenced</w:t>
            </w:r>
          </w:p>
        </w:tc>
      </w:tr>
      <w:tr w:rsidR="00695918" w:rsidRPr="00FC009D" w14:paraId="7209B732" w14:textId="77777777" w:rsidTr="00E27198">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098EF"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St Albans North</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14:paraId="2AA80DAC"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By 2026 unmet demand of 25 increasing to 150 by 2029</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C215B46"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St Albans Children’s and community centre is priority centre no.7 and not currently in the capital works budget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6B75375"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Permits for 2 new childcare centres have been granted but construction not commenced</w:t>
            </w:r>
          </w:p>
        </w:tc>
      </w:tr>
      <w:tr w:rsidR="00695918" w:rsidRPr="00FC009D" w14:paraId="18FFBAEC" w14:textId="77777777" w:rsidTr="00E27198">
        <w:tc>
          <w:tcPr>
            <w:tcW w:w="144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9C5F791"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Sunshine North</w:t>
            </w:r>
          </w:p>
        </w:tc>
        <w:tc>
          <w:tcPr>
            <w:tcW w:w="2244" w:type="dxa"/>
            <w:tcBorders>
              <w:top w:val="nil"/>
              <w:left w:val="nil"/>
              <w:bottom w:val="single" w:sz="4" w:space="0" w:color="auto"/>
              <w:right w:val="single" w:sz="8" w:space="0" w:color="auto"/>
            </w:tcBorders>
            <w:tcMar>
              <w:top w:w="0" w:type="dxa"/>
              <w:left w:w="108" w:type="dxa"/>
              <w:bottom w:w="0" w:type="dxa"/>
              <w:right w:w="108" w:type="dxa"/>
            </w:tcMar>
          </w:tcPr>
          <w:p w14:paraId="3AB76000"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By 2027 unmet demand of 41 increasing to 93 by 2029</w:t>
            </w:r>
          </w:p>
          <w:p w14:paraId="27EAB040" w14:textId="77777777" w:rsidR="00695918" w:rsidRPr="00695918" w:rsidRDefault="00695918" w:rsidP="00E27198">
            <w:pPr>
              <w:spacing w:after="0"/>
              <w:rPr>
                <w:rFonts w:asciiTheme="majorHAnsi" w:eastAsia="Calibri" w:hAnsiTheme="majorHAnsi" w:cstheme="majorHAnsi"/>
                <w:sz w:val="20"/>
                <w:szCs w:val="22"/>
              </w:rPr>
            </w:pP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14:paraId="71784F54"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Two new Children’s and Community Centres in Sunshine North are priority 4 and 5. They are in the capital works budget but for beyond 10 years and will create 71 places</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14:paraId="2F883FAE"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Permit for 1 new childcare centre has been granted but construction not commenced</w:t>
            </w:r>
          </w:p>
        </w:tc>
      </w:tr>
      <w:tr w:rsidR="00695918" w:rsidRPr="00FC009D" w14:paraId="5429696C" w14:textId="77777777" w:rsidTr="00E27198">
        <w:tc>
          <w:tcPr>
            <w:tcW w:w="1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2B8DE"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Deer Park-Derrimut</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6ADAEA"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No unmet demand</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5D1AAD"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Deer Park West Children’s and Community Centre is priority no.1 and scheduled for completion by 2029/30 and will create an additional 36 licensed places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52641" w14:textId="77777777" w:rsidR="00695918" w:rsidRPr="00695918" w:rsidRDefault="00695918" w:rsidP="00E27198">
            <w:pPr>
              <w:spacing w:after="0"/>
              <w:rPr>
                <w:rFonts w:asciiTheme="majorHAnsi" w:eastAsia="Calibri" w:hAnsiTheme="majorHAnsi" w:cstheme="majorHAnsi"/>
                <w:sz w:val="20"/>
                <w:szCs w:val="22"/>
              </w:rPr>
            </w:pPr>
            <w:r w:rsidRPr="00695918">
              <w:rPr>
                <w:rFonts w:asciiTheme="majorHAnsi" w:eastAsia="Calibri" w:hAnsiTheme="majorHAnsi" w:cstheme="majorHAnsi"/>
                <w:sz w:val="20"/>
                <w:szCs w:val="22"/>
              </w:rPr>
              <w:t>N/A</w:t>
            </w:r>
          </w:p>
        </w:tc>
      </w:tr>
    </w:tbl>
    <w:p w14:paraId="70863B22" w14:textId="77777777" w:rsidR="00DA2658" w:rsidRDefault="00DA2658" w:rsidP="00695918">
      <w:pPr>
        <w:rPr>
          <w:lang w:val="en-AU"/>
        </w:rPr>
      </w:pPr>
    </w:p>
    <w:p w14:paraId="1AFF0625" w14:textId="5003E517" w:rsidR="00766515" w:rsidRPr="00766515" w:rsidRDefault="00766515" w:rsidP="00695918">
      <w:pPr>
        <w:rPr>
          <w:b/>
          <w:bCs/>
          <w:lang w:val="en-AU"/>
        </w:rPr>
      </w:pPr>
      <w:r w:rsidRPr="00E27198">
        <w:rPr>
          <w:b/>
          <w:bCs/>
          <w:lang w:val="en-AU"/>
        </w:rPr>
        <w:t>Key local geographic considerations or information relevant to Three-Year-Old Kindergarten</w:t>
      </w:r>
    </w:p>
    <w:p w14:paraId="5FE318D8" w14:textId="77777777" w:rsidR="00695918" w:rsidRPr="00766515" w:rsidRDefault="00695918" w:rsidP="00695918">
      <w:pPr>
        <w:spacing w:after="160" w:line="259" w:lineRule="auto"/>
        <w:rPr>
          <w:b/>
          <w:i/>
          <w:iCs/>
        </w:rPr>
      </w:pPr>
      <w:r w:rsidRPr="00766515">
        <w:rPr>
          <w:b/>
          <w:i/>
          <w:iCs/>
        </w:rPr>
        <w:t>Movement within suburbs</w:t>
      </w:r>
    </w:p>
    <w:p w14:paraId="263D05AA" w14:textId="77777777" w:rsidR="00695918" w:rsidRDefault="00695918" w:rsidP="00695918">
      <w:r w:rsidRPr="0041511C">
        <w:t xml:space="preserve">There are </w:t>
      </w:r>
      <w:proofErr w:type="gramStart"/>
      <w:r w:rsidRPr="0041511C">
        <w:t>a number of</w:t>
      </w:r>
      <w:proofErr w:type="gramEnd"/>
      <w:r w:rsidRPr="0041511C">
        <w:t xml:space="preserve"> suburbs where families do not travel out of the suburb to access kindergarten</w:t>
      </w:r>
      <w:r>
        <w:t xml:space="preserve"> due to major roads, creeks, railway lines, limited public transport, limited access to vehicles:</w:t>
      </w:r>
    </w:p>
    <w:p w14:paraId="0E0F1384" w14:textId="77777777" w:rsidR="00695918" w:rsidRDefault="00695918" w:rsidP="00695918">
      <w:pPr>
        <w:pStyle w:val="ListParagraph"/>
        <w:numPr>
          <w:ilvl w:val="0"/>
          <w:numId w:val="33"/>
        </w:numPr>
        <w:spacing w:after="160" w:line="259" w:lineRule="auto"/>
        <w:ind w:left="720"/>
      </w:pPr>
      <w:r>
        <w:t xml:space="preserve">Derrimut is separated from Deer Park to the North by the Ararat railway line and from Sunshine West by the Ring Road and is also poorly serviced by public transport. 2020 enrolment data shows that the vast majority of Derrimut families use kindergartens in Derrimut.  </w:t>
      </w:r>
    </w:p>
    <w:p w14:paraId="736C70BD" w14:textId="77777777" w:rsidR="00695918" w:rsidRDefault="00695918" w:rsidP="00695918">
      <w:pPr>
        <w:pStyle w:val="ListParagraph"/>
        <w:ind w:left="0"/>
      </w:pPr>
    </w:p>
    <w:p w14:paraId="222DEEEF" w14:textId="77777777" w:rsidR="00695918" w:rsidRDefault="00695918" w:rsidP="00695918">
      <w:pPr>
        <w:pStyle w:val="ListParagraph"/>
        <w:numPr>
          <w:ilvl w:val="0"/>
          <w:numId w:val="33"/>
        </w:numPr>
        <w:spacing w:after="160" w:line="259" w:lineRule="auto"/>
        <w:ind w:left="720"/>
      </w:pPr>
      <w:r>
        <w:t xml:space="preserve">Sunshine North is separated from St Albans by the Ring Road, from Albion by the Sunbury railway line and from Sunshine by Ballarat road. 2020 enrolment data shows that </w:t>
      </w:r>
      <w:proofErr w:type="gramStart"/>
      <w:r>
        <w:t>the vast majority of</w:t>
      </w:r>
      <w:proofErr w:type="gramEnd"/>
      <w:r>
        <w:t xml:space="preserve"> North Sunshine families use kindergartens in North Sunshine. </w:t>
      </w:r>
    </w:p>
    <w:p w14:paraId="57340C6E" w14:textId="77777777" w:rsidR="00695918" w:rsidRDefault="00695918" w:rsidP="00695918">
      <w:pPr>
        <w:pStyle w:val="ListParagraph"/>
        <w:ind w:left="0"/>
      </w:pPr>
    </w:p>
    <w:p w14:paraId="02CDCE5A" w14:textId="77777777" w:rsidR="00695918" w:rsidRDefault="00695918" w:rsidP="00695918">
      <w:pPr>
        <w:pStyle w:val="ListParagraph"/>
        <w:numPr>
          <w:ilvl w:val="0"/>
          <w:numId w:val="33"/>
        </w:numPr>
        <w:spacing w:after="160" w:line="259" w:lineRule="auto"/>
        <w:ind w:left="720"/>
      </w:pPr>
      <w:r>
        <w:t xml:space="preserve">Sunshine West is separated from Derrimut by the Ring road and from Ardeer by the Ararat railway line and from Sunshine by </w:t>
      </w:r>
      <w:proofErr w:type="spellStart"/>
      <w:r>
        <w:t>Kororoit</w:t>
      </w:r>
      <w:proofErr w:type="spellEnd"/>
      <w:r>
        <w:t xml:space="preserve"> Creek. </w:t>
      </w:r>
    </w:p>
    <w:p w14:paraId="2C7205DF" w14:textId="77777777" w:rsidR="00695918" w:rsidRDefault="00695918" w:rsidP="00695918">
      <w:pPr>
        <w:pStyle w:val="ListParagraph"/>
      </w:pPr>
    </w:p>
    <w:p w14:paraId="2D58182D" w14:textId="77777777" w:rsidR="00695918" w:rsidRPr="00766515" w:rsidRDefault="00695918" w:rsidP="00695918">
      <w:pPr>
        <w:spacing w:after="160" w:line="259" w:lineRule="auto"/>
        <w:rPr>
          <w:b/>
          <w:i/>
          <w:iCs/>
        </w:rPr>
      </w:pPr>
      <w:r w:rsidRPr="00766515">
        <w:rPr>
          <w:b/>
          <w:i/>
          <w:iCs/>
        </w:rPr>
        <w:t>Movement across suburbs</w:t>
      </w:r>
    </w:p>
    <w:p w14:paraId="27A450DD" w14:textId="77777777" w:rsidR="00695918" w:rsidRDefault="00695918" w:rsidP="00695918">
      <w:pPr>
        <w:pStyle w:val="ListParagraph"/>
        <w:numPr>
          <w:ilvl w:val="0"/>
          <w:numId w:val="33"/>
        </w:numPr>
        <w:spacing w:after="160" w:line="259" w:lineRule="auto"/>
        <w:ind w:left="720"/>
      </w:pPr>
      <w:r w:rsidRPr="00895158">
        <w:t>Sunshine has been identified by the State Government as a priority precinct</w:t>
      </w:r>
      <w:r>
        <w:t xml:space="preserve"> and s</w:t>
      </w:r>
      <w:r w:rsidRPr="00895158">
        <w:t>trong jobs growth is projected in health care and education</w:t>
      </w:r>
      <w:r>
        <w:t>.</w:t>
      </w:r>
      <w:r w:rsidRPr="00895158">
        <w:t xml:space="preserve"> </w:t>
      </w:r>
      <w:r>
        <w:t>Given this, it can be expected that workers who live outside of Sunshine will use childcare and kindergarten services within Sunshine however there is not a strong trend of this yet.</w:t>
      </w:r>
    </w:p>
    <w:p w14:paraId="65BEF1F2" w14:textId="77777777" w:rsidR="00695918" w:rsidRDefault="00695918" w:rsidP="00695918">
      <w:pPr>
        <w:pStyle w:val="ListParagraph"/>
      </w:pPr>
    </w:p>
    <w:p w14:paraId="6954AB93" w14:textId="77777777" w:rsidR="00695918" w:rsidRDefault="00695918" w:rsidP="00695918">
      <w:pPr>
        <w:pStyle w:val="ListParagraph"/>
        <w:numPr>
          <w:ilvl w:val="0"/>
          <w:numId w:val="33"/>
        </w:numPr>
        <w:spacing w:after="160" w:line="259" w:lineRule="auto"/>
        <w:ind w:left="720"/>
      </w:pPr>
      <w:r>
        <w:t xml:space="preserve">There are </w:t>
      </w:r>
      <w:proofErr w:type="gramStart"/>
      <w:r>
        <w:t>a number of</w:t>
      </w:r>
      <w:proofErr w:type="gramEnd"/>
      <w:r>
        <w:t xml:space="preserve"> childcare centres that are on the border of SA2s:</w:t>
      </w:r>
    </w:p>
    <w:p w14:paraId="70471E5C" w14:textId="77777777" w:rsidR="00695918" w:rsidRDefault="00695918" w:rsidP="00695918">
      <w:pPr>
        <w:pStyle w:val="ListParagraph"/>
        <w:numPr>
          <w:ilvl w:val="0"/>
          <w:numId w:val="36"/>
        </w:numPr>
        <w:spacing w:after="160" w:line="259" w:lineRule="auto"/>
      </w:pPr>
      <w:r>
        <w:lastRenderedPageBreak/>
        <w:t>Jigsaw Childcare and The Hive Early Learning Centre are on Ballarat road and are counted within North Sunshine however could be easily accessed by families within Sunshine</w:t>
      </w:r>
    </w:p>
    <w:p w14:paraId="7364A834" w14:textId="77777777" w:rsidR="00695918" w:rsidRDefault="00695918" w:rsidP="00695918">
      <w:pPr>
        <w:pStyle w:val="ListParagraph"/>
        <w:numPr>
          <w:ilvl w:val="0"/>
          <w:numId w:val="36"/>
        </w:numPr>
        <w:spacing w:after="160" w:line="259" w:lineRule="auto"/>
      </w:pPr>
      <w:r>
        <w:t xml:space="preserve">Pelican Childcare in Cairnlea and Little Babes ELC in St Albans are on Station Road are counted within Cairnlea and St Albans North respectively however could be easily accessed by families in Kings Park. </w:t>
      </w:r>
    </w:p>
    <w:p w14:paraId="7795CB99" w14:textId="77777777" w:rsidR="00695918" w:rsidRPr="0025650C" w:rsidRDefault="00695918" w:rsidP="00695918">
      <w:pPr>
        <w:pStyle w:val="ListParagraph"/>
        <w:ind w:left="1440"/>
      </w:pPr>
    </w:p>
    <w:p w14:paraId="48B09E66" w14:textId="77777777" w:rsidR="00695918" w:rsidRPr="00766515" w:rsidRDefault="00695918" w:rsidP="00695918">
      <w:pPr>
        <w:spacing w:after="160" w:line="259" w:lineRule="auto"/>
        <w:rPr>
          <w:b/>
          <w:i/>
          <w:iCs/>
        </w:rPr>
      </w:pPr>
      <w:r w:rsidRPr="00766515">
        <w:rPr>
          <w:b/>
          <w:i/>
          <w:iCs/>
        </w:rPr>
        <w:t>Movement across LGAs</w:t>
      </w:r>
    </w:p>
    <w:p w14:paraId="3AB98599" w14:textId="77777777" w:rsidR="00695918" w:rsidRDefault="00695918" w:rsidP="00695918">
      <w:r>
        <w:t xml:space="preserve">On </w:t>
      </w:r>
      <w:proofErr w:type="spellStart"/>
      <w:r>
        <w:t>Brimbank’s</w:t>
      </w:r>
      <w:proofErr w:type="spellEnd"/>
      <w:r>
        <w:t xml:space="preserve"> Western border some Melton residents attend kindergartens in Sydenham and Deer Park West however they do not get first access. Council does not manage registrations for kindergartens in other municipalities however a small number of Sunshine families attend Braybrook Hub in Maribyrnong. </w:t>
      </w:r>
    </w:p>
    <w:p w14:paraId="1352E67D" w14:textId="77777777" w:rsidR="00695918" w:rsidRPr="00766515" w:rsidRDefault="00695918" w:rsidP="00695918">
      <w:pPr>
        <w:spacing w:after="160" w:line="259" w:lineRule="auto"/>
        <w:rPr>
          <w:b/>
          <w:i/>
          <w:iCs/>
        </w:rPr>
      </w:pPr>
      <w:r w:rsidRPr="00766515">
        <w:rPr>
          <w:b/>
          <w:i/>
          <w:iCs/>
        </w:rPr>
        <w:t>Factors influencing demand for specific kindergartens</w:t>
      </w:r>
    </w:p>
    <w:p w14:paraId="6E610739" w14:textId="6E26BE93" w:rsidR="00695918" w:rsidRDefault="00695918" w:rsidP="00695918">
      <w:r w:rsidRPr="007122EC">
        <w:t xml:space="preserve">There are </w:t>
      </w:r>
      <w:proofErr w:type="gramStart"/>
      <w:r w:rsidRPr="007122EC">
        <w:t>a number of</w:t>
      </w:r>
      <w:proofErr w:type="gramEnd"/>
      <w:r w:rsidRPr="007122EC">
        <w:t xml:space="preserve"> kindergartens in Brimbank that have consistently high enrolments</w:t>
      </w:r>
      <w:r>
        <w:t xml:space="preserve"> and waiting lists which is due to other factors beyond just demand and supply. Other factors that influence demand for certain centre include:</w:t>
      </w:r>
    </w:p>
    <w:p w14:paraId="1B5F104B" w14:textId="77777777" w:rsidR="00695918" w:rsidRPr="00E62928" w:rsidRDefault="00695918" w:rsidP="00695918">
      <w:pPr>
        <w:pStyle w:val="ListParagraph"/>
        <w:numPr>
          <w:ilvl w:val="0"/>
          <w:numId w:val="37"/>
        </w:numPr>
        <w:spacing w:after="160" w:line="259" w:lineRule="auto"/>
      </w:pPr>
      <w:r w:rsidRPr="00E62928">
        <w:t>Kindergarten is located on a school site</w:t>
      </w:r>
    </w:p>
    <w:p w14:paraId="2900C704" w14:textId="77777777" w:rsidR="00695918" w:rsidRPr="00E62928" w:rsidRDefault="00695918" w:rsidP="00695918">
      <w:pPr>
        <w:pStyle w:val="ListParagraph"/>
        <w:numPr>
          <w:ilvl w:val="0"/>
          <w:numId w:val="37"/>
        </w:numPr>
        <w:spacing w:after="160" w:line="259" w:lineRule="auto"/>
      </w:pPr>
      <w:r w:rsidRPr="00E62928">
        <w:t xml:space="preserve">Families relationship with the centre </w:t>
      </w:r>
    </w:p>
    <w:p w14:paraId="1DDFC005" w14:textId="6C2020B2" w:rsidR="00695918" w:rsidRPr="00E62928" w:rsidRDefault="00695918" w:rsidP="00695918">
      <w:pPr>
        <w:pStyle w:val="ListParagraph"/>
        <w:numPr>
          <w:ilvl w:val="0"/>
          <w:numId w:val="37"/>
        </w:numPr>
        <w:spacing w:after="160" w:line="259" w:lineRule="auto"/>
      </w:pPr>
      <w:r w:rsidRPr="00E62928">
        <w:t xml:space="preserve">Timetabling including offering 2 x 7.5-hour sessions rather than 3 x </w:t>
      </w:r>
      <w:proofErr w:type="gramStart"/>
      <w:r w:rsidRPr="00E62928">
        <w:t>5 hour</w:t>
      </w:r>
      <w:proofErr w:type="gramEnd"/>
      <w:r w:rsidRPr="00E62928">
        <w:t xml:space="preserve"> sessions</w:t>
      </w:r>
    </w:p>
    <w:p w14:paraId="2BD631F2" w14:textId="77777777" w:rsidR="00695918" w:rsidRPr="00E62928" w:rsidRDefault="00695918" w:rsidP="00695918">
      <w:pPr>
        <w:pStyle w:val="ListParagraph"/>
        <w:numPr>
          <w:ilvl w:val="0"/>
          <w:numId w:val="37"/>
        </w:numPr>
        <w:spacing w:after="160" w:line="259" w:lineRule="auto"/>
      </w:pPr>
      <w:r w:rsidRPr="00E62928">
        <w:t>Bilingual Educators</w:t>
      </w:r>
      <w:r>
        <w:t>.</w:t>
      </w:r>
    </w:p>
    <w:p w14:paraId="4243B57E" w14:textId="77777777" w:rsidR="00766515" w:rsidRPr="00766515" w:rsidRDefault="00766515" w:rsidP="00766515">
      <w:pPr>
        <w:rPr>
          <w:lang w:val="en-AU"/>
        </w:rPr>
      </w:pPr>
    </w:p>
    <w:p w14:paraId="4D43C5B1" w14:textId="77777777" w:rsidR="00766515" w:rsidRPr="006E7B7D" w:rsidRDefault="00766515" w:rsidP="00766515">
      <w:pPr>
        <w:rPr>
          <w:b/>
          <w:bCs/>
          <w:lang w:val="en-US"/>
        </w:rPr>
      </w:pPr>
      <w:r w:rsidRPr="00E27198">
        <w:rPr>
          <w:b/>
          <w:bCs/>
          <w:lang w:val="en-US"/>
        </w:rPr>
        <w:t>Other information about the expansion of early childhood services</w:t>
      </w:r>
    </w:p>
    <w:p w14:paraId="6DBC5EF1" w14:textId="4548A05C" w:rsidR="00695918" w:rsidRDefault="00695918" w:rsidP="00695918">
      <w:r>
        <w:t>Council is currently undertaking an Early Years Infrastructure Review which includes:</w:t>
      </w:r>
    </w:p>
    <w:p w14:paraId="6E93263B" w14:textId="3B70AC7B" w:rsidR="00695918" w:rsidRPr="000C61BA" w:rsidRDefault="00695918" w:rsidP="00695918">
      <w:pPr>
        <w:pStyle w:val="ListParagraph"/>
        <w:numPr>
          <w:ilvl w:val="0"/>
          <w:numId w:val="35"/>
        </w:numPr>
        <w:spacing w:after="160"/>
        <w:ind w:left="771" w:hanging="357"/>
        <w:contextualSpacing w:val="0"/>
        <w:rPr>
          <w:szCs w:val="18"/>
          <w:lang w:val="en-US" w:eastAsia="ja-JP"/>
        </w:rPr>
      </w:pPr>
      <w:r>
        <w:t xml:space="preserve">Review of kindergarten leases to produce a new Leasing Policy and guidelines and </w:t>
      </w:r>
      <w:r w:rsidRPr="00410470">
        <w:rPr>
          <w:szCs w:val="18"/>
          <w:lang w:val="en-US" w:eastAsia="ja-JP"/>
        </w:rPr>
        <w:t>draft terms for new lease agreements</w:t>
      </w:r>
      <w:r>
        <w:rPr>
          <w:szCs w:val="18"/>
          <w:lang w:val="en-US" w:eastAsia="ja-JP"/>
        </w:rPr>
        <w:t>. As part of the lease review Council will engage with early years managers around how they intend to deliver three-year-old kindergarten including the ideal group size for delivery.</w:t>
      </w:r>
    </w:p>
    <w:p w14:paraId="1E2E87D1" w14:textId="77777777" w:rsidR="00695918" w:rsidRPr="000C61BA" w:rsidRDefault="00695918" w:rsidP="00695918">
      <w:pPr>
        <w:pStyle w:val="ListParagraph"/>
        <w:numPr>
          <w:ilvl w:val="0"/>
          <w:numId w:val="35"/>
        </w:numPr>
        <w:spacing w:after="160"/>
        <w:ind w:left="771" w:hanging="357"/>
        <w:contextualSpacing w:val="0"/>
        <w:rPr>
          <w:szCs w:val="18"/>
          <w:lang w:val="en-US" w:eastAsia="ja-JP"/>
        </w:rPr>
      </w:pPr>
      <w:r>
        <w:t>Initial planning for the five planned children’s and community centres</w:t>
      </w:r>
    </w:p>
    <w:p w14:paraId="7A1D236E" w14:textId="0C1EAF72" w:rsidR="00695918" w:rsidRPr="00E62928" w:rsidRDefault="00695918" w:rsidP="00695918">
      <w:pPr>
        <w:pStyle w:val="ListParagraph"/>
        <w:numPr>
          <w:ilvl w:val="0"/>
          <w:numId w:val="35"/>
        </w:numPr>
        <w:spacing w:after="160"/>
        <w:ind w:left="771" w:hanging="357"/>
        <w:contextualSpacing w:val="0"/>
        <w:rPr>
          <w:b/>
        </w:rPr>
      </w:pPr>
      <w:r>
        <w:t xml:space="preserve">Assessment of </w:t>
      </w:r>
      <w:r w:rsidRPr="007A47A4">
        <w:rPr>
          <w:szCs w:val="18"/>
          <w:lang w:val="en-US" w:eastAsia="ja-JP"/>
        </w:rPr>
        <w:t>future need for and purpose of underperforming kindergarten, long day care and playgroup facilities</w:t>
      </w:r>
      <w:r w:rsidR="00AF0500">
        <w:rPr>
          <w:szCs w:val="18"/>
          <w:lang w:val="en-US" w:eastAsia="ja-JP"/>
        </w:rPr>
        <w:t>.</w:t>
      </w:r>
    </w:p>
    <w:p w14:paraId="07E77205" w14:textId="1E30C7B4" w:rsidR="00BF24B2" w:rsidRPr="00624A55" w:rsidRDefault="00BF24B2" w:rsidP="00695918">
      <w:pPr>
        <w:pStyle w:val="Heading1"/>
        <w:numPr>
          <w:ilvl w:val="0"/>
          <w:numId w:val="6"/>
        </w:numPr>
        <w:rPr>
          <w:lang w:val="en-AU"/>
        </w:rPr>
      </w:pPr>
      <w:bookmarkStart w:id="40" w:name="_Toc40874801"/>
      <w:bookmarkStart w:id="41" w:name="_Toc40874874"/>
      <w:bookmarkStart w:id="42" w:name="_Toc40874947"/>
      <w:bookmarkStart w:id="43" w:name="_Toc40875020"/>
      <w:bookmarkStart w:id="44" w:name="_Toc40875092"/>
      <w:bookmarkStart w:id="45" w:name="_Toc40875164"/>
      <w:bookmarkStart w:id="46" w:name="_Toc40875236"/>
      <w:bookmarkStart w:id="47" w:name="_Toc40887039"/>
      <w:bookmarkEnd w:id="40"/>
      <w:bookmarkEnd w:id="41"/>
      <w:bookmarkEnd w:id="42"/>
      <w:bookmarkEnd w:id="43"/>
      <w:bookmarkEnd w:id="44"/>
      <w:bookmarkEnd w:id="45"/>
      <w:bookmarkEnd w:id="46"/>
      <w:bookmarkEnd w:id="47"/>
      <w:r>
        <w:rPr>
          <w:lang w:val="en-AU"/>
        </w:rPr>
        <w:br w:type="page"/>
      </w:r>
      <w:bookmarkStart w:id="48" w:name="_Toc59093034"/>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012FE5">
        <w:rPr>
          <w:lang w:val="en-AU"/>
        </w:rPr>
        <w:t>the City of Brimbank</w:t>
      </w:r>
      <w:bookmarkEnd w:id="48"/>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9" w:name="_Toc59093035"/>
      <w:r>
        <w:rPr>
          <w:lang w:val="en-AU"/>
        </w:rPr>
        <w:t>4</w:t>
      </w:r>
      <w:r w:rsidR="00BF24B2">
        <w:rPr>
          <w:lang w:val="en-AU"/>
        </w:rPr>
        <w:t>.1</w:t>
      </w:r>
      <w:r w:rsidR="00BF24B2">
        <w:rPr>
          <w:lang w:val="en-AU"/>
        </w:rPr>
        <w:tab/>
        <w:t>Purpose</w:t>
      </w:r>
      <w:bookmarkEnd w:id="49"/>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4BAF7FB4"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C3792B">
        <w:t xml:space="preserve"> </w:t>
      </w:r>
      <w:r w:rsidR="00697EEB">
        <w:t>the City of Brimbank, Brimbank City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00FA7AE5"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697EEB">
        <w:t>Brimbank City Council</w:t>
      </w:r>
      <w:r w:rsidR="00697EEB" w:rsidRPr="00950126">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50" w:name="_Toc59093036"/>
      <w:r w:rsidR="007C2F97">
        <w:rPr>
          <w:lang w:val="en-AU"/>
        </w:rPr>
        <w:t>4</w:t>
      </w:r>
      <w:r>
        <w:rPr>
          <w:lang w:val="en-AU"/>
        </w:rPr>
        <w:t xml:space="preserve">.2 </w:t>
      </w:r>
      <w:r>
        <w:rPr>
          <w:lang w:val="en-AU"/>
        </w:rPr>
        <w:tab/>
        <w:t>Methodology</w:t>
      </w:r>
      <w:bookmarkEnd w:id="50"/>
    </w:p>
    <w:p w14:paraId="649EE9EA" w14:textId="2C581241"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697EEB">
        <w:t>Brimbank City Council</w:t>
      </w:r>
      <w:r w:rsidR="00697EEB" w:rsidRPr="00950126">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r>
        <w:rPr>
          <w:lang w:val="en-AU"/>
        </w:rPr>
        <w:t>particular issues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51" w:name="_Toc59093037"/>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51"/>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National Quality Agenda IT System (NQAITS), as at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5FCCFD69" w14:textId="048F8254" w:rsidR="00570113" w:rsidRPr="00BB1F3D"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E047FF">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02EEC5F4" w:rsidR="004A2921" w:rsidRPr="004A2921" w:rsidRDefault="00E37DEF" w:rsidP="004A2921">
            <w:pPr>
              <w:spacing w:after="0"/>
              <w:jc w:val="right"/>
              <w:rPr>
                <w:rFonts w:ascii="Arial" w:eastAsia="Calibri" w:hAnsi="Arial" w:cs="Arial"/>
              </w:rPr>
            </w:pPr>
            <w:r>
              <w:rPr>
                <w:rFonts w:ascii="Arial" w:eastAsia="Calibri" w:hAnsi="Arial" w:cs="Arial"/>
              </w:rPr>
              <w:t>3</w:t>
            </w:r>
            <w:r w:rsidR="001A2CE3">
              <w:rPr>
                <w:rFonts w:ascii="Arial" w:eastAsia="Calibri" w:hAnsi="Arial" w:cs="Arial"/>
              </w:rPr>
              <w:t>3</w:t>
            </w:r>
          </w:p>
        </w:tc>
      </w:tr>
      <w:tr w:rsidR="004A2921" w:rsidRPr="004A2921" w14:paraId="1376F97D" w14:textId="77777777" w:rsidTr="00E047FF">
        <w:trPr>
          <w:trHeight w:val="409"/>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7E42AC41" w:rsidR="004A2921" w:rsidRPr="004A2921" w:rsidRDefault="001A2CE3" w:rsidP="004A2921">
            <w:pPr>
              <w:spacing w:after="0"/>
              <w:jc w:val="right"/>
              <w:rPr>
                <w:rFonts w:ascii="Arial" w:eastAsia="Calibri" w:hAnsi="Arial" w:cs="Arial"/>
              </w:rPr>
            </w:pPr>
            <w:r>
              <w:rPr>
                <w:rFonts w:ascii="Arial" w:eastAsia="Calibri" w:hAnsi="Arial" w:cs="Arial"/>
              </w:rPr>
              <w:t>45</w:t>
            </w:r>
          </w:p>
        </w:tc>
      </w:tr>
    </w:tbl>
    <w:tbl>
      <w:tblPr>
        <w:tblStyle w:val="TableGrid2"/>
        <w:tblpPr w:leftFromText="180" w:rightFromText="180" w:vertAnchor="text" w:horzAnchor="margin" w:tblpY="207"/>
        <w:tblW w:w="9493" w:type="dxa"/>
        <w:tblLook w:val="04A0" w:firstRow="1" w:lastRow="0" w:firstColumn="1" w:lastColumn="0" w:noHBand="0" w:noVBand="1"/>
      </w:tblPr>
      <w:tblGrid>
        <w:gridCol w:w="4609"/>
        <w:gridCol w:w="4884"/>
      </w:tblGrid>
      <w:tr w:rsidR="00E047FF" w:rsidRPr="004A2921" w14:paraId="5328CB7E" w14:textId="77777777" w:rsidTr="00E047FF">
        <w:trPr>
          <w:trHeight w:val="411"/>
        </w:trPr>
        <w:tc>
          <w:tcPr>
            <w:tcW w:w="9493" w:type="dxa"/>
            <w:gridSpan w:val="2"/>
          </w:tcPr>
          <w:p w14:paraId="07B202F9" w14:textId="77777777" w:rsidR="00E047FF" w:rsidRPr="004A2921" w:rsidRDefault="00E047FF" w:rsidP="00E047FF">
            <w:pPr>
              <w:spacing w:before="60" w:after="0"/>
              <w:jc w:val="center"/>
              <w:rPr>
                <w:rFonts w:ascii="Arial" w:eastAsia="Calibri" w:hAnsi="Arial" w:cs="Arial"/>
                <w:bCs/>
                <w:color w:val="C00000"/>
              </w:rPr>
            </w:pPr>
            <w:r w:rsidRPr="004A2921">
              <w:rPr>
                <w:rFonts w:ascii="Arial" w:eastAsia="Calibri" w:hAnsi="Arial" w:cs="Arial"/>
                <w:bCs/>
                <w:color w:val="C00000"/>
              </w:rPr>
              <w:lastRenderedPageBreak/>
              <w:t>Percentage of services by management type, LGA level (NQAITs, 2020)</w:t>
            </w:r>
          </w:p>
        </w:tc>
      </w:tr>
      <w:tr w:rsidR="00E047FF" w:rsidRPr="004A2921" w14:paraId="5F4D5DF8" w14:textId="77777777" w:rsidTr="00E047FF">
        <w:trPr>
          <w:trHeight w:val="277"/>
        </w:trPr>
        <w:tc>
          <w:tcPr>
            <w:tcW w:w="4609" w:type="dxa"/>
          </w:tcPr>
          <w:p w14:paraId="5F139416" w14:textId="77777777" w:rsidR="00E047FF" w:rsidRPr="0028318D" w:rsidRDefault="00E047FF" w:rsidP="00E047FF">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0D24FEBD" w14:textId="77777777" w:rsidR="00E047FF" w:rsidRPr="0028318D" w:rsidRDefault="00E047FF" w:rsidP="00E047FF">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E047FF" w:rsidRPr="004A2921" w14:paraId="0BF6A08C" w14:textId="77777777" w:rsidTr="00E047FF">
        <w:trPr>
          <w:trHeight w:val="419"/>
        </w:trPr>
        <w:tc>
          <w:tcPr>
            <w:tcW w:w="4609" w:type="dxa"/>
          </w:tcPr>
          <w:p w14:paraId="361ACD9C" w14:textId="77777777" w:rsidR="00E047FF" w:rsidRPr="004A2921" w:rsidRDefault="00E047FF" w:rsidP="00E047FF">
            <w:pPr>
              <w:spacing w:after="0"/>
              <w:rPr>
                <w:rFonts w:ascii="Arial" w:eastAsia="Calibri" w:hAnsi="Arial" w:cs="Arial"/>
              </w:rPr>
            </w:pPr>
            <w:r w:rsidRPr="004A2921">
              <w:rPr>
                <w:rFonts w:ascii="Arial" w:eastAsia="Calibri" w:hAnsi="Arial" w:cs="Arial"/>
              </w:rPr>
              <w:t>Local Government</w:t>
            </w:r>
          </w:p>
        </w:tc>
        <w:tc>
          <w:tcPr>
            <w:tcW w:w="4884" w:type="dxa"/>
          </w:tcPr>
          <w:p w14:paraId="3D4E9D55" w14:textId="7F0EB87C" w:rsidR="00E047FF" w:rsidRPr="004A2921" w:rsidRDefault="001A2CE3" w:rsidP="00E047FF">
            <w:pPr>
              <w:spacing w:after="0"/>
              <w:jc w:val="right"/>
              <w:rPr>
                <w:rFonts w:ascii="Arial" w:eastAsia="Calibri" w:hAnsi="Arial" w:cs="Arial"/>
              </w:rPr>
            </w:pPr>
            <w:r>
              <w:rPr>
                <w:rFonts w:ascii="Arial" w:eastAsia="Calibri" w:hAnsi="Arial" w:cs="Arial"/>
              </w:rPr>
              <w:t>0%</w:t>
            </w:r>
          </w:p>
        </w:tc>
      </w:tr>
      <w:tr w:rsidR="00E047FF" w:rsidRPr="004A2921" w14:paraId="27B58C6D" w14:textId="77777777" w:rsidTr="00E047FF">
        <w:trPr>
          <w:trHeight w:val="411"/>
        </w:trPr>
        <w:tc>
          <w:tcPr>
            <w:tcW w:w="4609" w:type="dxa"/>
          </w:tcPr>
          <w:p w14:paraId="0F79C619" w14:textId="77777777" w:rsidR="00E047FF" w:rsidRPr="004A2921" w:rsidRDefault="00E047FF" w:rsidP="00E047FF">
            <w:pPr>
              <w:spacing w:after="0"/>
              <w:rPr>
                <w:rFonts w:ascii="Arial" w:eastAsia="Calibri" w:hAnsi="Arial" w:cs="Arial"/>
              </w:rPr>
            </w:pPr>
            <w:r w:rsidRPr="004A2921">
              <w:rPr>
                <w:rFonts w:ascii="Arial" w:eastAsia="Calibri" w:hAnsi="Arial" w:cs="Arial"/>
              </w:rPr>
              <w:t>Private not for profit</w:t>
            </w:r>
          </w:p>
        </w:tc>
        <w:tc>
          <w:tcPr>
            <w:tcW w:w="4884" w:type="dxa"/>
          </w:tcPr>
          <w:p w14:paraId="4DB15924" w14:textId="05AAF4D6" w:rsidR="00E047FF" w:rsidRPr="004A2921" w:rsidRDefault="001A2CE3" w:rsidP="00E047FF">
            <w:pPr>
              <w:spacing w:after="0"/>
              <w:jc w:val="right"/>
              <w:rPr>
                <w:rFonts w:ascii="Arial" w:eastAsia="Calibri" w:hAnsi="Arial" w:cs="Arial"/>
              </w:rPr>
            </w:pPr>
            <w:r>
              <w:rPr>
                <w:rFonts w:ascii="Arial" w:eastAsia="Calibri" w:hAnsi="Arial" w:cs="Arial"/>
              </w:rPr>
              <w:t>63%</w:t>
            </w:r>
          </w:p>
        </w:tc>
      </w:tr>
      <w:tr w:rsidR="00E047FF" w:rsidRPr="004A2921" w14:paraId="1D2A62FE" w14:textId="77777777" w:rsidTr="00E047FF">
        <w:trPr>
          <w:trHeight w:val="417"/>
        </w:trPr>
        <w:tc>
          <w:tcPr>
            <w:tcW w:w="4609" w:type="dxa"/>
          </w:tcPr>
          <w:p w14:paraId="7AD8FCF9" w14:textId="77777777" w:rsidR="00E047FF" w:rsidRPr="004A2921" w:rsidRDefault="00E047FF" w:rsidP="00E047FF">
            <w:pPr>
              <w:spacing w:after="0"/>
              <w:rPr>
                <w:rFonts w:ascii="Arial" w:eastAsia="Calibri" w:hAnsi="Arial" w:cs="Arial"/>
              </w:rPr>
            </w:pPr>
            <w:r w:rsidRPr="004A2921">
              <w:rPr>
                <w:rFonts w:ascii="Arial" w:eastAsia="Calibri" w:hAnsi="Arial" w:cs="Arial"/>
              </w:rPr>
              <w:t>Private for profit</w:t>
            </w:r>
          </w:p>
        </w:tc>
        <w:tc>
          <w:tcPr>
            <w:tcW w:w="4884" w:type="dxa"/>
          </w:tcPr>
          <w:p w14:paraId="716DD251" w14:textId="4B404FD3" w:rsidR="00E047FF" w:rsidRPr="004A2921" w:rsidRDefault="001A2CE3" w:rsidP="00E047FF">
            <w:pPr>
              <w:spacing w:after="0"/>
              <w:jc w:val="right"/>
              <w:rPr>
                <w:rFonts w:ascii="Arial" w:eastAsia="Calibri" w:hAnsi="Arial" w:cs="Arial"/>
              </w:rPr>
            </w:pPr>
            <w:r>
              <w:rPr>
                <w:rFonts w:ascii="Arial" w:eastAsia="Calibri" w:hAnsi="Arial" w:cs="Arial"/>
              </w:rPr>
              <w:t>37%</w:t>
            </w:r>
          </w:p>
        </w:tc>
      </w:tr>
      <w:tr w:rsidR="00E047FF" w:rsidRPr="004A2921" w14:paraId="0F4C14D9" w14:textId="77777777" w:rsidTr="00E047FF">
        <w:trPr>
          <w:trHeight w:val="422"/>
        </w:trPr>
        <w:tc>
          <w:tcPr>
            <w:tcW w:w="4609" w:type="dxa"/>
          </w:tcPr>
          <w:p w14:paraId="7E245D99" w14:textId="77777777" w:rsidR="00E047FF" w:rsidRPr="004A2921" w:rsidRDefault="00E047FF" w:rsidP="00E047FF">
            <w:pPr>
              <w:spacing w:after="0"/>
              <w:rPr>
                <w:rFonts w:ascii="Arial" w:eastAsia="Calibri" w:hAnsi="Arial" w:cs="Arial"/>
              </w:rPr>
            </w:pPr>
            <w:r w:rsidRPr="004A2921">
              <w:rPr>
                <w:rFonts w:ascii="Arial" w:eastAsia="Calibri" w:hAnsi="Arial" w:cs="Arial"/>
              </w:rPr>
              <w:t>Other</w:t>
            </w:r>
          </w:p>
        </w:tc>
        <w:tc>
          <w:tcPr>
            <w:tcW w:w="4884" w:type="dxa"/>
          </w:tcPr>
          <w:p w14:paraId="5427A0AE" w14:textId="14D1537C" w:rsidR="00E047FF" w:rsidRPr="004A2921" w:rsidRDefault="001A2CE3" w:rsidP="00E047FF">
            <w:pPr>
              <w:spacing w:after="0"/>
              <w:jc w:val="right"/>
              <w:rPr>
                <w:rFonts w:ascii="Arial" w:eastAsia="Calibri" w:hAnsi="Arial" w:cs="Arial"/>
              </w:rPr>
            </w:pPr>
            <w:r>
              <w:rPr>
                <w:rFonts w:ascii="Arial" w:eastAsia="Calibri" w:hAnsi="Arial" w:cs="Arial"/>
              </w:rPr>
              <w:t>0%</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10F09B66" w:rsidR="004A2921" w:rsidRPr="004A2921" w:rsidRDefault="001A2CE3" w:rsidP="004A2921">
            <w:pPr>
              <w:spacing w:afterLines="60" w:after="144"/>
              <w:jc w:val="right"/>
              <w:rPr>
                <w:rFonts w:ascii="Arial" w:eastAsia="Calibri" w:hAnsi="Arial" w:cs="Arial"/>
                <w:bCs/>
                <w:sz w:val="24"/>
                <w:szCs w:val="24"/>
              </w:rPr>
            </w:pPr>
            <w:r>
              <w:rPr>
                <w:rFonts w:ascii="Arial" w:eastAsia="Calibri" w:hAnsi="Arial" w:cs="Arial"/>
                <w:bCs/>
                <w:sz w:val="24"/>
                <w:szCs w:val="24"/>
              </w:rPr>
              <w:t>88%</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002DBF40" w:rsidR="004A2921" w:rsidRPr="004A2921" w:rsidRDefault="001A2CE3" w:rsidP="004A2921">
            <w:pPr>
              <w:spacing w:afterLines="60" w:after="144"/>
              <w:jc w:val="right"/>
              <w:rPr>
                <w:rFonts w:ascii="Arial" w:eastAsia="Calibri" w:hAnsi="Arial" w:cs="Arial"/>
                <w:bCs/>
                <w:sz w:val="24"/>
                <w:szCs w:val="24"/>
              </w:rPr>
            </w:pPr>
            <w:r>
              <w:rPr>
                <w:rFonts w:ascii="Arial" w:eastAsia="Calibri" w:hAnsi="Arial" w:cs="Arial"/>
                <w:bCs/>
                <w:sz w:val="24"/>
                <w:szCs w:val="24"/>
              </w:rPr>
              <w:t>67%</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2A2EC123" w:rsidR="004A2921" w:rsidRPr="004A2921" w:rsidRDefault="001A2CE3" w:rsidP="004A2921">
            <w:pPr>
              <w:spacing w:afterLines="60" w:after="144"/>
              <w:jc w:val="right"/>
              <w:rPr>
                <w:rFonts w:ascii="Arial" w:eastAsia="Calibri" w:hAnsi="Arial" w:cs="Arial"/>
                <w:bCs/>
                <w:sz w:val="24"/>
                <w:szCs w:val="24"/>
              </w:rPr>
            </w:pPr>
            <w:r>
              <w:rPr>
                <w:rFonts w:ascii="Arial" w:eastAsia="Calibri" w:hAnsi="Arial" w:cs="Arial"/>
                <w:bCs/>
                <w:sz w:val="24"/>
                <w:szCs w:val="24"/>
              </w:rPr>
              <w:t>18</w:t>
            </w:r>
          </w:p>
        </w:tc>
      </w:tr>
    </w:tbl>
    <w:p w14:paraId="6EA53C36" w14:textId="7392FDD0" w:rsidR="00E67B95" w:rsidRDefault="00E67B95" w:rsidP="00B948EA">
      <w:pPr>
        <w:rPr>
          <w:lang w:val="en-AU" w:eastAsia="en-AU"/>
        </w:rPr>
      </w:pPr>
      <w:r>
        <w:rPr>
          <w:noProof/>
          <w:lang w:eastAsia="en-AU"/>
        </w:rPr>
        <w:drawing>
          <wp:anchor distT="0" distB="0" distL="114300" distR="114300" simplePos="0" relativeHeight="251658242" behindDoc="1" locked="0" layoutInCell="1" allowOverlap="1" wp14:anchorId="3DDD25B8" wp14:editId="76809B06">
            <wp:simplePos x="0" y="0"/>
            <wp:positionH relativeFrom="margin">
              <wp:posOffset>556260</wp:posOffset>
            </wp:positionH>
            <wp:positionV relativeFrom="paragraph">
              <wp:posOffset>129540</wp:posOffset>
            </wp:positionV>
            <wp:extent cx="4962525" cy="1346200"/>
            <wp:effectExtent l="19050" t="19050" r="28575" b="25400"/>
            <wp:wrapTight wrapText="bothSides">
              <wp:wrapPolygon edited="0">
                <wp:start x="-83" y="-306"/>
                <wp:lineTo x="-83" y="21702"/>
                <wp:lineTo x="21641" y="21702"/>
                <wp:lineTo x="21641" y="-306"/>
                <wp:lineTo x="-83" y="-30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62525" cy="134620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F4BBBC" w14:textId="41F6AD33" w:rsidR="00E67B95" w:rsidRDefault="00E67B95" w:rsidP="00B948EA">
      <w:pPr>
        <w:rPr>
          <w:lang w:val="en-AU" w:eastAsia="en-AU"/>
        </w:rPr>
      </w:pPr>
    </w:p>
    <w:p w14:paraId="779DE4BA" w14:textId="6675B482" w:rsidR="00E67B95" w:rsidRDefault="00E67B95" w:rsidP="00B948EA">
      <w:pPr>
        <w:rPr>
          <w:lang w:val="en-AU" w:eastAsia="en-AU"/>
        </w:rPr>
      </w:pPr>
    </w:p>
    <w:p w14:paraId="204FFCCA" w14:textId="5EB41DBA" w:rsidR="00E67B95" w:rsidRDefault="00E67B95" w:rsidP="00B948EA">
      <w:pPr>
        <w:rPr>
          <w:lang w:val="en-AU" w:eastAsia="en-AU"/>
        </w:rPr>
      </w:pPr>
    </w:p>
    <w:p w14:paraId="3EE54362" w14:textId="77777777" w:rsidR="001A2CE3" w:rsidRDefault="001A2CE3" w:rsidP="00B948EA">
      <w:pPr>
        <w:rPr>
          <w:lang w:val="en-AU" w:eastAsia="en-AU"/>
        </w:rPr>
      </w:pPr>
    </w:p>
    <w:p w14:paraId="00B8364D" w14:textId="0DD305D2" w:rsidR="00BF24B2" w:rsidRDefault="00BF24B2" w:rsidP="00B948EA">
      <w:pPr>
        <w:rPr>
          <w:lang w:val="en-AU" w:eastAsia="en-AU"/>
        </w:rPr>
      </w:pP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52" w:name="_Toc59093038"/>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2"/>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3" w:name="_Hlk41057943"/>
      <w:bookmarkStart w:id="54"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3"/>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5"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5"/>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4"/>
    <w:p w14:paraId="40C9196D" w14:textId="0D51CD3D" w:rsidR="001261DF" w:rsidRDefault="00697EEB" w:rsidP="0018584B">
      <w:pPr>
        <w:tabs>
          <w:tab w:val="left" w:pos="5536"/>
        </w:tabs>
        <w:spacing w:before="240" w:line="276" w:lineRule="auto"/>
        <w:jc w:val="both"/>
        <w:rPr>
          <w:lang w:val="en-AU"/>
        </w:rPr>
      </w:pPr>
      <w:r>
        <w:t>Brimbank City Council</w:t>
      </w:r>
      <w:r w:rsidRPr="00950126">
        <w:rPr>
          <w:lang w:val="en-AU"/>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lastRenderedPageBreak/>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7ECD5526" w:rsidR="002C34B0" w:rsidRDefault="00697EEB" w:rsidP="00D57638">
      <w:pPr>
        <w:spacing w:line="276" w:lineRule="auto"/>
        <w:jc w:val="both"/>
        <w:rPr>
          <w:lang w:val="en-AU"/>
        </w:rPr>
      </w:pPr>
      <w:r>
        <w:t>Brimbank City Council</w:t>
      </w:r>
      <w:r w:rsidRPr="00950126">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2BE6751E" w:rsidR="00BF24B2" w:rsidRPr="0004400F" w:rsidRDefault="00BF24B2" w:rsidP="00BF24B2">
      <w:pPr>
        <w:rPr>
          <w:b/>
          <w:bCs/>
          <w:lang w:val="en-AU"/>
        </w:rPr>
      </w:pPr>
      <w:bookmarkStart w:id="56" w:name="_Hlk43199401"/>
      <w:r w:rsidRPr="0004400F">
        <w:rPr>
          <w:b/>
          <w:bCs/>
          <w:lang w:val="en-AU"/>
        </w:rPr>
        <w:t xml:space="preserve">Table 1: </w:t>
      </w:r>
      <w:r w:rsidR="008C4A50">
        <w:rPr>
          <w:b/>
          <w:bCs/>
          <w:lang w:val="en-AU"/>
        </w:rPr>
        <w:t>[</w:t>
      </w:r>
      <w:r w:rsidR="00B01ED6">
        <w:rPr>
          <w:b/>
          <w:bCs/>
          <w:lang w:val="en-AU"/>
        </w:rPr>
        <w:t>Range of</w:t>
      </w:r>
      <w:r w:rsidR="008C4A50">
        <w:rPr>
          <w:b/>
          <w:bCs/>
          <w:lang w:val="en-AU"/>
        </w:rPr>
        <w:t>]</w:t>
      </w:r>
      <w:r w:rsidR="00B01ED6">
        <w:rPr>
          <w:b/>
          <w:bCs/>
          <w:lang w:val="en-AU"/>
        </w:rPr>
        <w:t xml:space="preserve"> 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3A287B">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F16B1" w:rsidRPr="003210CB" w14:paraId="0B147693" w14:textId="77777777" w:rsidTr="00F917F4">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EF16B1" w:rsidRPr="0018584B" w:rsidRDefault="00EF16B1" w:rsidP="00EF16B1">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56217754" w:rsidR="00EF16B1" w:rsidRPr="004D755B" w:rsidRDefault="00EF16B1" w:rsidP="00F917F4">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4,310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5CEBADFA" w:rsidR="00EF16B1" w:rsidRPr="004D755B" w:rsidRDefault="00EF16B1" w:rsidP="00F917F4">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4,388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587E2F34" w:rsidR="00EF16B1" w:rsidRPr="004D755B" w:rsidRDefault="00EF16B1" w:rsidP="00F917F4">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4,388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7BE5C07E" w:rsidR="00EF16B1" w:rsidRPr="004D755B" w:rsidRDefault="00EF16B1" w:rsidP="00F917F4">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4,388 </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3816A37A" w:rsidR="00EF16B1" w:rsidRPr="004D755B" w:rsidRDefault="00EF16B1" w:rsidP="00F917F4">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4,388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578A42FB" w:rsidR="00EF16B1" w:rsidRPr="004D755B" w:rsidRDefault="00EF16B1" w:rsidP="00F917F4">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4,388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6E3871D8" w:rsidR="00EF16B1" w:rsidRPr="004D755B" w:rsidRDefault="00EF16B1" w:rsidP="00F917F4">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4,388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0674636F" w:rsidR="00EF16B1" w:rsidRPr="004D755B" w:rsidRDefault="00EF16B1" w:rsidP="00F917F4">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4,388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3A174575" w:rsidR="00EF16B1" w:rsidRPr="004D755B" w:rsidRDefault="00EF16B1" w:rsidP="00F917F4">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4,388 </w:t>
            </w:r>
          </w:p>
        </w:tc>
      </w:tr>
      <w:tr w:rsidR="00EF16B1" w:rsidRPr="00590B34" w14:paraId="6B7BD3EE" w14:textId="77777777" w:rsidTr="00F917F4">
        <w:trPr>
          <w:trHeight w:val="555"/>
        </w:trPr>
        <w:tc>
          <w:tcPr>
            <w:tcW w:w="1664" w:type="dxa"/>
            <w:tcBorders>
              <w:top w:val="single" w:sz="4" w:space="0" w:color="auto"/>
              <w:left w:val="single" w:sz="4" w:space="0" w:color="auto"/>
              <w:bottom w:val="single" w:sz="4" w:space="0" w:color="auto"/>
              <w:right w:val="single" w:sz="4" w:space="0" w:color="auto"/>
            </w:tcBorders>
            <w:shd w:val="clear" w:color="000000" w:fill="FFFFFF"/>
            <w:vAlign w:val="bottom"/>
          </w:tcPr>
          <w:p w14:paraId="7710F39B" w14:textId="5A8AB900" w:rsidR="00EF16B1" w:rsidRPr="00590B34" w:rsidRDefault="00EF16B1" w:rsidP="00EF16B1">
            <w:pPr>
              <w:spacing w:after="0"/>
              <w:rPr>
                <w:rFonts w:ascii="Arial" w:eastAsia="Times New Roman" w:hAnsi="Arial" w:cs="Arial"/>
                <w:color w:val="000000"/>
                <w:sz w:val="20"/>
                <w:szCs w:val="22"/>
                <w:lang w:val="en-AU" w:eastAsia="en-AU"/>
              </w:rPr>
            </w:pPr>
            <w:r>
              <w:rPr>
                <w:sz w:val="20"/>
                <w:lang w:val="en-AU"/>
              </w:rPr>
              <w:t>Total three and four-year-old places</w:t>
            </w:r>
            <w:r w:rsidRPr="00D662B8">
              <w:rPr>
                <w:sz w:val="20"/>
                <w:lang w:val="en-AU"/>
              </w:rPr>
              <w:t xml:space="preserve"> that can be </w:t>
            </w:r>
            <w:r>
              <w:rPr>
                <w:sz w:val="20"/>
                <w:lang w:val="en-AU"/>
              </w:rPr>
              <w:t>accommodated</w:t>
            </w:r>
            <w:r w:rsidRPr="00D662B8">
              <w:rPr>
                <w:sz w:val="20"/>
                <w:lang w:val="en-AU"/>
              </w:rPr>
              <w:t xml:space="preserve"> </w:t>
            </w:r>
            <w:r>
              <w:rPr>
                <w:sz w:val="20"/>
                <w:lang w:val="en-AU"/>
              </w:rPr>
              <w:t xml:space="preserve">by optimising </w:t>
            </w:r>
            <w:r w:rsidRPr="00D662B8">
              <w:rPr>
                <w:sz w:val="20"/>
                <w:lang w:val="en-AU"/>
              </w:rPr>
              <w:t>existing services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5E76DF" w14:textId="43F3021B" w:rsidR="00EF16B1" w:rsidRPr="00EF16B1" w:rsidRDefault="00EF16B1" w:rsidP="00F917F4">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4,883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0322B4" w14:textId="5CA48CEA" w:rsidR="00EF16B1" w:rsidRPr="00EF16B1" w:rsidRDefault="00EF16B1" w:rsidP="00F917F4">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5,008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571720" w14:textId="2FBED54F" w:rsidR="00EF16B1" w:rsidRPr="00EF16B1" w:rsidRDefault="00EF16B1" w:rsidP="00F917F4">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5,008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1F0843" w14:textId="470A0B8B" w:rsidR="00EF16B1" w:rsidRPr="00EF16B1" w:rsidRDefault="00EF16B1" w:rsidP="00F917F4">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5,008 </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8C9973" w14:textId="6769B726" w:rsidR="00EF16B1" w:rsidRPr="00EF16B1" w:rsidRDefault="00EF16B1" w:rsidP="00F917F4">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5,008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E7C9F0" w14:textId="5DA41CF9" w:rsidR="00EF16B1" w:rsidRPr="00EF16B1" w:rsidRDefault="00EF16B1" w:rsidP="00F917F4">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5,008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3ACB04" w14:textId="7BF85312" w:rsidR="00EF16B1" w:rsidRPr="00EF16B1" w:rsidRDefault="00EF16B1" w:rsidP="00F917F4">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5,008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8B0F3B" w14:textId="0097D8D9" w:rsidR="00EF16B1" w:rsidRPr="00EF16B1" w:rsidRDefault="00EF16B1" w:rsidP="00F917F4">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5,008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D3F571" w14:textId="5C66A152" w:rsidR="00EF16B1" w:rsidRPr="00EF16B1" w:rsidRDefault="00EF16B1" w:rsidP="00F917F4">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5,008 </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p w14:paraId="7FC04886" w14:textId="4D3A8754" w:rsidR="00D6293D" w:rsidRPr="0028318D" w:rsidRDefault="00824CC0" w:rsidP="00EC7777">
      <w:pPr>
        <w:spacing w:before="120"/>
        <w:jc w:val="both"/>
        <w:rPr>
          <w:sz w:val="18"/>
          <w:szCs w:val="18"/>
        </w:rPr>
      </w:pPr>
      <w:r>
        <w:rPr>
          <w:sz w:val="18"/>
          <w:szCs w:val="18"/>
        </w:rPr>
        <w:t>**</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56"/>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7" w:name="_Toc59093039"/>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7"/>
      <w:r w:rsidR="00BF24B2">
        <w:rPr>
          <w:lang w:val="en-AU"/>
        </w:rPr>
        <w:t xml:space="preserve"> </w:t>
      </w:r>
    </w:p>
    <w:p w14:paraId="17EB2FD8" w14:textId="7AC55249"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697EEB">
        <w:t>Brimbank City Council</w:t>
      </w:r>
      <w:r w:rsidR="00697EEB" w:rsidRPr="00950126">
        <w:rPr>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8"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8"/>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lastRenderedPageBreak/>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47007F22"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697EEB">
        <w:t>Brimbank City Council</w:t>
      </w:r>
      <w:r w:rsidR="00697EEB" w:rsidRPr="00950126">
        <w:rPr>
          <w:lang w:val="en-AU"/>
        </w:rPr>
        <w:t xml:space="preserve">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taken into 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9" w:name="_Toc35852261"/>
      <w:bookmarkStart w:id="60" w:name="_Hlk43199504"/>
    </w:p>
    <w:p w14:paraId="7D773809" w14:textId="213DAE45"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61" w:name="_Hlk40444456"/>
      <w:bookmarkEnd w:id="59"/>
    </w:p>
    <w:p w14:paraId="474F98E5" w14:textId="237BF82D"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281BFE">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F16B1" w:rsidRPr="00590B34" w14:paraId="166D5656" w14:textId="77777777" w:rsidTr="00EF16B1">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EF16B1" w:rsidRPr="00BB1F3D" w:rsidRDefault="00EF16B1" w:rsidP="00EF16B1">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43771C2A"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2,481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4B805CCA"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3,252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16748096"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3,595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0E75ADB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3,927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5397352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4,210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6ADEFEEB"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4,672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07E670D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4,941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2E839823"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5,213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09703AC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5,559 </w:t>
            </w:r>
          </w:p>
        </w:tc>
      </w:tr>
      <w:tr w:rsidR="00EF16B1" w:rsidRPr="00590B34" w14:paraId="414F1697" w14:textId="77777777" w:rsidTr="00EF16B1">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EF16B1" w:rsidRPr="00BB1F3D" w:rsidRDefault="00EF16B1" w:rsidP="00EF16B1">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2CE7E87D"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57CED010"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11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3410C8A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47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02EFB75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93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415A6A2A"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215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44A79F02"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497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6D8BE0B9"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665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2A39009C"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841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67D92D9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 xml:space="preserve"> 1,075 </w:t>
            </w:r>
          </w:p>
        </w:tc>
      </w:tr>
    </w:tbl>
    <w:p w14:paraId="0F2EF3B9" w14:textId="601EB53E" w:rsidR="003F5280" w:rsidRDefault="003F5280" w:rsidP="0018584B">
      <w:pPr>
        <w:jc w:val="both"/>
        <w:rPr>
          <w:i/>
          <w:iCs/>
          <w:sz w:val="18"/>
          <w:szCs w:val="18"/>
        </w:rPr>
      </w:pPr>
      <w:bookmarkStart w:id="62" w:name="_Hlk41296438"/>
    </w:p>
    <w:p w14:paraId="482B4360" w14:textId="1F8F03DB" w:rsidR="009962DF" w:rsidRDefault="009962DF" w:rsidP="000E293B">
      <w:pPr>
        <w:rPr>
          <w:b/>
          <w:bCs/>
          <w:lang w:val="en-AU"/>
        </w:rPr>
      </w:pPr>
      <w:bookmarkStart w:id="63" w:name="_Toc35852262"/>
      <w:bookmarkEnd w:id="60"/>
      <w:bookmarkEnd w:id="61"/>
      <w:bookmarkEnd w:id="62"/>
    </w:p>
    <w:p w14:paraId="4C93B19D" w14:textId="5911B1B2" w:rsidR="00F31C1B" w:rsidRDefault="00F31C1B" w:rsidP="000E293B">
      <w:pPr>
        <w:rPr>
          <w:b/>
          <w:bCs/>
          <w:lang w:val="en-AU"/>
        </w:rPr>
      </w:pPr>
    </w:p>
    <w:p w14:paraId="16DAD574" w14:textId="77777777" w:rsidR="00F31C1B" w:rsidRDefault="00F31C1B" w:rsidP="000E293B">
      <w:pPr>
        <w:rPr>
          <w:b/>
          <w:bCs/>
          <w:lang w:val="en-AU"/>
        </w:rPr>
      </w:pPr>
    </w:p>
    <w:p w14:paraId="1F83798D" w14:textId="77777777" w:rsidR="00E67B95" w:rsidRDefault="00E67B95" w:rsidP="000E293B">
      <w:pPr>
        <w:rPr>
          <w:b/>
          <w:bCs/>
          <w:lang w:val="en-AU"/>
        </w:rPr>
      </w:pPr>
    </w:p>
    <w:p w14:paraId="4C891859" w14:textId="210B438D" w:rsidR="00BF24B2" w:rsidRPr="000E293B" w:rsidRDefault="00CD6D5E" w:rsidP="000E293B">
      <w:pPr>
        <w:rPr>
          <w:b/>
          <w:bCs/>
          <w:lang w:val="en-AU"/>
        </w:rPr>
      </w:pPr>
      <w:r>
        <w:rPr>
          <w:b/>
          <w:bCs/>
          <w:lang w:val="en-AU"/>
        </w:rPr>
        <w:lastRenderedPageBreak/>
        <w:t>Community</w:t>
      </w:r>
      <w:r w:rsidR="00F31EFE">
        <w:rPr>
          <w:b/>
          <w:bCs/>
          <w:lang w:val="en-AU"/>
        </w:rPr>
        <w:t xml:space="preserve"> </w:t>
      </w:r>
      <w:bookmarkEnd w:id="63"/>
      <w:r w:rsidR="00965BD9">
        <w:rPr>
          <w:b/>
          <w:bCs/>
          <w:lang w:val="en-AU"/>
        </w:rPr>
        <w:t>e</w:t>
      </w:r>
      <w:r w:rsidR="009C5A82">
        <w:rPr>
          <w:b/>
          <w:bCs/>
          <w:lang w:val="en-AU"/>
        </w:rPr>
        <w:t>stimates</w:t>
      </w:r>
      <w:r w:rsidR="00BF24B2" w:rsidRPr="000E293B">
        <w:rPr>
          <w:b/>
          <w:bCs/>
          <w:lang w:val="en-AU"/>
        </w:rPr>
        <w:t xml:space="preserve"> </w:t>
      </w:r>
    </w:p>
    <w:p w14:paraId="4277F163" w14:textId="72C34A64" w:rsidR="00BF24B2" w:rsidRPr="00840618" w:rsidRDefault="00BF24B2" w:rsidP="00BF24B2">
      <w:pPr>
        <w:rPr>
          <w:b/>
          <w:bCs/>
          <w:lang w:val="en-AU"/>
        </w:rPr>
      </w:pPr>
      <w:r>
        <w:rPr>
          <w:b/>
          <w:bCs/>
          <w:lang w:val="en-AU"/>
        </w:rPr>
        <w:t>Table 3-</w:t>
      </w:r>
      <w:r w:rsidR="00C26196">
        <w:rPr>
          <w:b/>
          <w:bCs/>
          <w:lang w:val="en-AU"/>
        </w:rPr>
        <w:t>16</w:t>
      </w:r>
      <w:r w:rsidRPr="0004400F">
        <w:rPr>
          <w:b/>
          <w:bCs/>
          <w:lang w:val="en-AU"/>
        </w:rPr>
        <w:t xml:space="preserve">: </w:t>
      </w:r>
      <w:r w:rsidR="008C4A50">
        <w:rPr>
          <w:b/>
          <w:bCs/>
          <w:lang w:val="en-AU"/>
        </w:rPr>
        <w:t>[</w:t>
      </w:r>
      <w:r w:rsidR="00B01ED6">
        <w:rPr>
          <w:b/>
          <w:bCs/>
          <w:lang w:val="en-AU"/>
        </w:rPr>
        <w:t>Range of</w:t>
      </w:r>
      <w:r w:rsidR="008C4A50">
        <w:rPr>
          <w:b/>
          <w:bCs/>
          <w:lang w:val="en-AU"/>
        </w:rPr>
        <w:t>]</w:t>
      </w:r>
      <w:r w:rsidR="00B01ED6">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r w:rsidR="002D294F">
        <w:rPr>
          <w:rFonts w:ascii="Arial" w:eastAsia="Times New Roman" w:hAnsi="Arial" w:cs="Arial"/>
          <w:b/>
          <w:bCs/>
          <w:color w:val="000000"/>
          <w:szCs w:val="22"/>
          <w:lang w:val="en-AU" w:eastAsia="en-AU"/>
        </w:rPr>
        <w:br/>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176FC010" w:rsidR="00BF24B2" w:rsidRPr="00590B34" w:rsidRDefault="00A312FE" w:rsidP="00B72F96">
            <w:pPr>
              <w:spacing w:after="0"/>
              <w:jc w:val="center"/>
              <w:rPr>
                <w:rFonts w:ascii="Arial" w:eastAsia="Times New Roman" w:hAnsi="Arial" w:cs="Arial"/>
                <w:b/>
                <w:bCs/>
                <w:color w:val="FFFFFF" w:themeColor="background1"/>
                <w:sz w:val="20"/>
                <w:szCs w:val="22"/>
                <w:lang w:val="en-AU" w:eastAsia="en-AU"/>
              </w:rPr>
            </w:pPr>
            <w:r w:rsidRPr="00A312FE">
              <w:rPr>
                <w:rFonts w:ascii="Arial" w:eastAsia="Times New Roman" w:hAnsi="Arial" w:cs="Arial"/>
                <w:b/>
                <w:bCs/>
                <w:color w:val="FFFFFF" w:themeColor="background1"/>
                <w:sz w:val="20"/>
                <w:szCs w:val="22"/>
                <w:lang w:val="en-AU" w:eastAsia="en-AU"/>
              </w:rPr>
              <w:t xml:space="preserve">Ardeer </w:t>
            </w:r>
            <w:r>
              <w:rPr>
                <w:rFonts w:ascii="Arial" w:eastAsia="Times New Roman" w:hAnsi="Arial" w:cs="Arial"/>
                <w:b/>
                <w:bCs/>
                <w:color w:val="FFFFFF" w:themeColor="background1"/>
                <w:sz w:val="20"/>
                <w:szCs w:val="22"/>
                <w:lang w:val="en-AU" w:eastAsia="en-AU"/>
              </w:rPr>
              <w:t>–</w:t>
            </w:r>
            <w:r w:rsidRPr="00A312FE">
              <w:rPr>
                <w:rFonts w:ascii="Arial" w:eastAsia="Times New Roman" w:hAnsi="Arial" w:cs="Arial"/>
                <w:b/>
                <w:bCs/>
                <w:color w:val="FFFFFF" w:themeColor="background1"/>
                <w:sz w:val="20"/>
                <w:szCs w:val="22"/>
                <w:lang w:val="en-AU" w:eastAsia="en-AU"/>
              </w:rPr>
              <w:t xml:space="preserve"> Albion</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F16B1" w:rsidRPr="00590B34" w14:paraId="7138156F" w14:textId="77777777" w:rsidTr="00EF16B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EF16B1" w:rsidRPr="00590B34" w:rsidRDefault="00EF16B1" w:rsidP="00EF16B1">
            <w:pPr>
              <w:spacing w:after="0"/>
              <w:rPr>
                <w:rFonts w:ascii="Arial" w:eastAsia="Times New Roman" w:hAnsi="Arial" w:cs="Arial"/>
                <w:color w:val="000000"/>
                <w:sz w:val="20"/>
                <w:szCs w:val="22"/>
                <w:lang w:val="en-AU" w:eastAsia="en-AU"/>
              </w:rPr>
            </w:pPr>
            <w:bookmarkStart w:id="64" w:name="_Hlk43197923"/>
            <w:r w:rsidRPr="003C6010">
              <w:rPr>
                <w:sz w:val="20"/>
                <w:lang w:val="en-AU"/>
              </w:rPr>
              <w:t>Total estimated demand for kindergarten places (three and four-year-old children)</w:t>
            </w:r>
            <w:bookmarkEnd w:id="64"/>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15026CE4"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63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1918204D"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96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4D9BE9A9"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112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715FE15E"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131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0655BF59"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142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229A77E6"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150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1AF67FBC"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162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7D8F063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173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72EE71A6"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188</w:t>
            </w:r>
          </w:p>
        </w:tc>
      </w:tr>
      <w:tr w:rsidR="00EF16B1" w:rsidRPr="00590B34" w14:paraId="5C1C2819" w14:textId="77777777" w:rsidTr="00EF16B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EF16B1" w:rsidRPr="00590B34" w:rsidRDefault="00EF16B1" w:rsidP="00EF16B1">
            <w:pPr>
              <w:spacing w:after="0"/>
              <w:rPr>
                <w:rFonts w:ascii="Arial" w:eastAsia="Times New Roman" w:hAnsi="Arial" w:cs="Arial"/>
                <w:b/>
                <w:color w:val="000000"/>
                <w:sz w:val="20"/>
                <w:szCs w:val="22"/>
                <w:lang w:val="en-AU" w:eastAsia="en-AU"/>
              </w:rPr>
            </w:pPr>
            <w:bookmarkStart w:id="65"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5"/>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4B549B8B"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07DFFB1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36B061CB"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27A48AAE"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6E68F832"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4C067ED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303CCE8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27CB00E2"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31EDA5A9"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r>
    </w:tbl>
    <w:p w14:paraId="684E8943" w14:textId="16554B13"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40FC71C7"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1922E2" w:rsidRPr="001922E2">
              <w:rPr>
                <w:rFonts w:ascii="Arial" w:eastAsia="Times New Roman" w:hAnsi="Arial" w:cs="Arial"/>
                <w:b/>
                <w:bCs/>
                <w:color w:val="FFFFFF" w:themeColor="background1"/>
                <w:sz w:val="20"/>
                <w:szCs w:val="22"/>
                <w:lang w:val="en-AU" w:eastAsia="en-AU"/>
              </w:rPr>
              <w:t>Cairnlea</w:t>
            </w:r>
            <w:r w:rsidR="001922E2">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F16B1" w:rsidRPr="00590B34" w14:paraId="35052B4A" w14:textId="77777777" w:rsidTr="00EF16B1">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EF16B1" w:rsidRPr="00590B34" w:rsidRDefault="00EF16B1" w:rsidP="00EF16B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00397C40"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150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386063D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192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64E2F89C"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210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7268682A"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229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2A70F7E3"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241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4AE29735"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256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71CF9AA0"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271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446BEC2D"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286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7B506485"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305</w:t>
            </w:r>
          </w:p>
        </w:tc>
      </w:tr>
      <w:tr w:rsidR="00EF16B1" w:rsidRPr="00590B34" w14:paraId="422AAD1F" w14:textId="77777777" w:rsidTr="00EF16B1">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EF16B1" w:rsidRPr="00590B34" w:rsidRDefault="00EF16B1" w:rsidP="00EF16B1">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68678935"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6707A179"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2ACA9C63"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39DE5E5A"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22D67B1D"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193DC7E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722A9D84"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67E9BE6C"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0D3B1D9D"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12</w:t>
            </w:r>
          </w:p>
        </w:tc>
      </w:tr>
    </w:tbl>
    <w:p w14:paraId="7A4057BA" w14:textId="38864FE1" w:rsidR="00BF24B2" w:rsidRPr="00D448A5" w:rsidRDefault="00BF24B2" w:rsidP="00BF24B2">
      <w:pPr>
        <w:rPr>
          <w:lang w:val="en-US"/>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7552BB" w:rsidRPr="00590B34" w14:paraId="01AB2AF0"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7037799" w14:textId="5996416C"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5A406A" w:rsidRPr="005A406A">
              <w:rPr>
                <w:rFonts w:ascii="Arial" w:eastAsia="Times New Roman" w:hAnsi="Arial" w:cs="Arial"/>
                <w:b/>
                <w:bCs/>
                <w:color w:val="FFFFFF" w:themeColor="background1"/>
                <w:sz w:val="20"/>
                <w:szCs w:val="22"/>
                <w:lang w:val="en-AU" w:eastAsia="en-AU"/>
              </w:rPr>
              <w:t xml:space="preserve">Deer Park </w:t>
            </w:r>
            <w:r w:rsidR="005A406A">
              <w:rPr>
                <w:rFonts w:ascii="Arial" w:eastAsia="Times New Roman" w:hAnsi="Arial" w:cs="Arial"/>
                <w:b/>
                <w:bCs/>
                <w:color w:val="FFFFFF" w:themeColor="background1"/>
                <w:sz w:val="20"/>
                <w:szCs w:val="22"/>
                <w:lang w:val="en-AU" w:eastAsia="en-AU"/>
              </w:rPr>
              <w:t>–</w:t>
            </w:r>
            <w:r w:rsidR="005A406A" w:rsidRPr="005A406A">
              <w:rPr>
                <w:rFonts w:ascii="Arial" w:eastAsia="Times New Roman" w:hAnsi="Arial" w:cs="Arial"/>
                <w:b/>
                <w:bCs/>
                <w:color w:val="FFFFFF" w:themeColor="background1"/>
                <w:sz w:val="20"/>
                <w:szCs w:val="22"/>
                <w:lang w:val="en-AU" w:eastAsia="en-AU"/>
              </w:rPr>
              <w:t xml:space="preserve"> Derrimut</w:t>
            </w:r>
            <w:r w:rsidR="005A406A">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B0FCB8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7FEB9B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226FDD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CE4031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2571365"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18FF09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A0CD39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91D93A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EB5708A"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F16B1" w:rsidRPr="00590B34" w14:paraId="061452CF" w14:textId="77777777" w:rsidTr="00EF16B1">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1E9AF3A2" w14:textId="0EF48CA5" w:rsidR="00EF16B1" w:rsidRPr="00590B34" w:rsidRDefault="00EF16B1" w:rsidP="00EF16B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815B68" w14:textId="1B08FF35"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337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C6F30" w14:textId="4333530B"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467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24613" w14:textId="2305AF14"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511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27253C" w14:textId="2C1A633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561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CC62F0" w14:textId="0B5C08E0"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589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FC59A5" w14:textId="64CD2415"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629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07DB38" w14:textId="2CEE2800"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658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1C9BD" w14:textId="478150D5"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686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551BB2" w14:textId="4706C422"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724</w:t>
            </w:r>
          </w:p>
        </w:tc>
      </w:tr>
      <w:tr w:rsidR="00EF16B1" w:rsidRPr="00590B34" w14:paraId="3E91B1A6" w14:textId="77777777" w:rsidTr="00EF16B1">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68DF3" w14:textId="41F65BAD" w:rsidR="00EF16B1" w:rsidRPr="00590B34" w:rsidRDefault="00EF16B1" w:rsidP="00EF16B1">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05316" w14:textId="06CD1803"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0221F" w14:textId="051ED02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9E2C5" w14:textId="0A254B2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D5B6F" w14:textId="53C1EEB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99030" w14:textId="51EFB580"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D3345" w14:textId="7412D33A"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48986" w14:textId="113E4F36"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CC101" w14:textId="1E7176E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53B52" w14:textId="01EB3CC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r>
    </w:tbl>
    <w:p w14:paraId="3540DFA6" w14:textId="5FCACE64" w:rsidR="002673FB" w:rsidRDefault="002673FB" w:rsidP="00D448A5">
      <w:pPr>
        <w:rPr>
          <w:lang w:val="en-US"/>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7552BB" w:rsidRPr="00590B34" w14:paraId="00B0F012" w14:textId="77777777" w:rsidTr="001858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3F5FE94" w14:textId="4BC87637"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B02ECF" w:rsidRPr="00B02ECF">
              <w:rPr>
                <w:rFonts w:ascii="Arial" w:eastAsia="Times New Roman" w:hAnsi="Arial" w:cs="Arial"/>
                <w:b/>
                <w:bCs/>
                <w:color w:val="FFFFFF" w:themeColor="background1"/>
                <w:sz w:val="20"/>
                <w:szCs w:val="22"/>
                <w:lang w:val="en-AU" w:eastAsia="en-AU"/>
              </w:rPr>
              <w:t>Delahey</w:t>
            </w:r>
            <w:r w:rsidR="00B02ECF">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F34661B"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83DFAD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CCCEC8F"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C9C1DB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C2CC14F"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C00C6A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4D184B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4DCC27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41BFC7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F16B1" w:rsidRPr="00590B34" w14:paraId="145069E0" w14:textId="77777777" w:rsidTr="00EF16B1">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EF694AB" w14:textId="20192061" w:rsidR="00EF16B1" w:rsidRPr="00590B34" w:rsidRDefault="00EF16B1" w:rsidP="00EF16B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B22B73" w14:textId="38230CC4"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108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9E37B" w14:textId="33AD8888"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139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D8E24A" w14:textId="235B8E44"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157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6E0D6B" w14:textId="0A6D9DC6"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184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5A839" w14:textId="2A4A6AF4"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197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37131" w14:textId="03F5EB0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182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A4083" w14:textId="0C475ED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189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9C805" w14:textId="290D2C8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197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3B26E8" w14:textId="7971FE26"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207</w:t>
            </w:r>
          </w:p>
        </w:tc>
      </w:tr>
      <w:tr w:rsidR="00EF16B1" w:rsidRPr="00590B34" w14:paraId="6B80805D" w14:textId="77777777" w:rsidTr="00EF16B1">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0A742" w14:textId="7A7CDBD1" w:rsidR="00EF16B1" w:rsidRPr="00590B34" w:rsidRDefault="00EF16B1" w:rsidP="00EF16B1">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D4B73" w14:textId="56EC5158"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41E4B" w14:textId="42F9880B"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B00D5" w14:textId="79E4D71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ABC033" w14:textId="5B1DCB4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F92FAE" w14:textId="210B545B"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A7072C" w14:textId="4AAFF56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CAD81C" w14:textId="5B677D03"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17BB1" w14:textId="2C33C63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83271E" w14:textId="5947011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r>
    </w:tbl>
    <w:p w14:paraId="3DB73B1F" w14:textId="1547A6EC" w:rsidR="00F31C1B" w:rsidRDefault="00F31C1B" w:rsidP="002F041E">
      <w:pPr>
        <w:spacing w:after="0"/>
        <w:rPr>
          <w:lang w:val="en-AU"/>
        </w:rPr>
      </w:pPr>
      <w:bookmarkStart w:id="66" w:name="_Toc35334524"/>
    </w:p>
    <w:p w14:paraId="78DB6A5F" w14:textId="77777777" w:rsidR="00F31C1B" w:rsidRDefault="00F31C1B">
      <w:pPr>
        <w:spacing w:after="0"/>
        <w:rPr>
          <w:lang w:val="en-AU"/>
        </w:rPr>
      </w:pPr>
      <w:r>
        <w:rPr>
          <w:lang w:val="en-AU"/>
        </w:rPr>
        <w:br w:type="page"/>
      </w: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E67B95" w:rsidRPr="00590B34" w14:paraId="3E232A0E" w14:textId="77777777" w:rsidTr="00281BFE">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F81D1C8" w14:textId="3D2D892F" w:rsidR="00E67B95" w:rsidRPr="00590B34" w:rsidRDefault="00E67B95" w:rsidP="00281BFE">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3C0021" w:rsidRPr="003C0021">
              <w:rPr>
                <w:rFonts w:ascii="Arial" w:eastAsia="Times New Roman" w:hAnsi="Arial" w:cs="Arial"/>
                <w:b/>
                <w:bCs/>
                <w:color w:val="FFFFFF" w:themeColor="background1"/>
                <w:sz w:val="20"/>
                <w:szCs w:val="22"/>
                <w:lang w:val="en-AU" w:eastAsia="en-AU"/>
              </w:rPr>
              <w:t>Keilor</w:t>
            </w:r>
            <w:r w:rsidR="003C0021">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259DFCA"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CEB2538"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3FFB135"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33E0C42"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E68F6D4" w14:textId="77777777" w:rsidR="00E67B95" w:rsidRPr="00590B34" w:rsidRDefault="00E67B95" w:rsidP="00281BFE">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BD1D4FE"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BE4F407"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972B5FE"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0BC9814"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F16B1" w:rsidRPr="00590B34" w14:paraId="56BBAF67" w14:textId="77777777" w:rsidTr="00EF16B1">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66113F6A" w14:textId="77777777" w:rsidR="00EF16B1" w:rsidRPr="00590B34" w:rsidRDefault="00EF16B1" w:rsidP="00EF16B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BAA7AA" w14:textId="4AADDFAE"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163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BEFCA7" w14:textId="0B6AE018"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194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EF489E" w14:textId="1E23AFF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211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C1A6D8" w14:textId="5A21855E"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229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2A9751" w14:textId="530658AA"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240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FBD904" w14:textId="358452B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245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C13916" w14:textId="306611F8"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255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B7B12D" w14:textId="56CC289D"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266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14B6F6" w14:textId="713F00D9"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279</w:t>
            </w:r>
          </w:p>
        </w:tc>
      </w:tr>
      <w:tr w:rsidR="00EF16B1" w:rsidRPr="00590B34" w14:paraId="4CCDBF1E" w14:textId="77777777" w:rsidTr="00EF16B1">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4F52B" w14:textId="77777777" w:rsidR="00EF16B1" w:rsidRPr="00590B34" w:rsidRDefault="00EF16B1" w:rsidP="00EF16B1">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7E669C" w14:textId="5AB3DA8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334F68" w14:textId="40D26546"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7A0F5C" w14:textId="6284032C"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AC40AD" w14:textId="7D7A998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39D0E4" w14:textId="6360DB7C"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0F7C77" w14:textId="15D0FF3D"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26BF91" w14:textId="0DDC7CD0"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8FEB74" w14:textId="5EACED22"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488972" w14:textId="2B122CA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r>
    </w:tbl>
    <w:p w14:paraId="38CC0B0E" w14:textId="77777777" w:rsidR="00E67B95" w:rsidRDefault="00E67B95" w:rsidP="001F21AA">
      <w:pPr>
        <w:spacing w:after="0" w:line="360" w:lineRule="auto"/>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E67B95" w:rsidRPr="00590B34" w14:paraId="307E8928" w14:textId="77777777" w:rsidTr="00281BFE">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F45769E" w14:textId="1816DA08" w:rsidR="00E67B95" w:rsidRPr="00590B34" w:rsidRDefault="00E67B95" w:rsidP="00281BFE">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825356" w:rsidRPr="00825356">
              <w:rPr>
                <w:rFonts w:ascii="Arial" w:eastAsia="Times New Roman" w:hAnsi="Arial" w:cs="Arial"/>
                <w:b/>
                <w:bCs/>
                <w:color w:val="FFFFFF" w:themeColor="background1"/>
                <w:sz w:val="20"/>
                <w:szCs w:val="22"/>
                <w:lang w:val="en-AU" w:eastAsia="en-AU"/>
              </w:rPr>
              <w:t>Keilor Downs</w:t>
            </w:r>
            <w:r w:rsidR="00825356">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6E448FD"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ED0F797"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1B72211"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9A2A139"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F0FC047" w14:textId="77777777" w:rsidR="00E67B95" w:rsidRPr="00590B34" w:rsidRDefault="00E67B95" w:rsidP="00281BFE">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A5042F3"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4255857"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7BAE94F"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8953E2A"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F16B1" w:rsidRPr="00590B34" w14:paraId="09986753" w14:textId="77777777" w:rsidTr="00EF16B1">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01608A58" w14:textId="77777777" w:rsidR="00EF16B1" w:rsidRPr="00590B34" w:rsidRDefault="00EF16B1" w:rsidP="00EF16B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A7F808" w14:textId="5B87DC70"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166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E32F3D" w14:textId="0620ACE0"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213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97FE91" w14:textId="2E94CE5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234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0DDE7C" w14:textId="1DBCA59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261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1D24C6" w14:textId="69295E5B"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275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187EB9" w14:textId="7315B45A"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273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C23AED" w14:textId="22B4E519"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284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5B6705" w14:textId="10C5A210"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295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8C0B40" w14:textId="08E6F936"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309</w:t>
            </w:r>
          </w:p>
        </w:tc>
      </w:tr>
      <w:tr w:rsidR="00EF16B1" w:rsidRPr="00590B34" w14:paraId="1CF42477" w14:textId="77777777" w:rsidTr="00EF16B1">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0A329" w14:textId="77777777" w:rsidR="00EF16B1" w:rsidRPr="00590B34" w:rsidRDefault="00EF16B1" w:rsidP="00EF16B1">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4024BA" w14:textId="67DEBE30"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CDBC54" w14:textId="6733278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BEA44D" w14:textId="30805C0E"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B20A3F" w14:textId="47586226"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3FD87F" w14:textId="24BA1636"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61502A" w14:textId="11F2D742"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4D0E70" w14:textId="2C38B6F3"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2F947D" w14:textId="16CF560E"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042EC" w14:textId="2B251F65"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r>
    </w:tbl>
    <w:p w14:paraId="556CD993" w14:textId="77777777" w:rsidR="00E67B95" w:rsidRDefault="00E67B95" w:rsidP="001F21AA">
      <w:pPr>
        <w:spacing w:after="0" w:line="360" w:lineRule="auto"/>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E67B95" w:rsidRPr="00590B34" w14:paraId="1D0DC952" w14:textId="77777777" w:rsidTr="00281BFE">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4925FFAA" w14:textId="027BCC92" w:rsidR="00E67B95" w:rsidRPr="00590B34" w:rsidRDefault="00E67B95" w:rsidP="00281BFE">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825356">
              <w:rPr>
                <w:rFonts w:ascii="Arial" w:eastAsia="Times New Roman" w:hAnsi="Arial" w:cs="Arial"/>
                <w:b/>
                <w:bCs/>
                <w:color w:val="FFFFFF" w:themeColor="background1"/>
                <w:sz w:val="20"/>
                <w:szCs w:val="22"/>
                <w:lang w:val="en-AU" w:eastAsia="en-AU"/>
              </w:rPr>
              <w:t>Kings Park</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1CDEA9C"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3AE31F2"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CBEF180"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4437426"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ACB9592" w14:textId="77777777" w:rsidR="00E67B95" w:rsidRPr="00590B34" w:rsidRDefault="00E67B95" w:rsidP="00281BFE">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F35CB9F"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DD1547A"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2A28B44"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0C552FF"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F16B1" w:rsidRPr="00590B34" w14:paraId="513F9437" w14:textId="77777777" w:rsidTr="00EF16B1">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34F1209D" w14:textId="77777777" w:rsidR="00EF16B1" w:rsidRPr="00590B34" w:rsidRDefault="00EF16B1" w:rsidP="00EF16B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CE800" w14:textId="4B2092D2"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143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DD0DFB" w14:textId="3BAD602D"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165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6E490C" w14:textId="054F68AE"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175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F53CA9" w14:textId="526F95E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183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24D711" w14:textId="1DD5BB32"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231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5B7F71" w14:textId="2B7B3A9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282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4EAD7" w14:textId="3182988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298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21D50" w14:textId="7A215FCE"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313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CB4C6B" w14:textId="6D6564F5"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334</w:t>
            </w:r>
          </w:p>
        </w:tc>
      </w:tr>
      <w:tr w:rsidR="00EF16B1" w:rsidRPr="00590B34" w14:paraId="37163B2D" w14:textId="77777777" w:rsidTr="00EF16B1">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5D8AD" w14:textId="77777777" w:rsidR="00EF16B1" w:rsidRPr="00590B34" w:rsidRDefault="00EF16B1" w:rsidP="00EF16B1">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F61E65" w14:textId="643131B0"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F8CF5A" w14:textId="4E4C1C2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376E30" w14:textId="58E00D1B"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8AEDA5" w14:textId="2663ACF6"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CBB45A" w14:textId="58EF1F46"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54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D29944" w14:textId="688FAC53"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106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4EA4DE" w14:textId="6AD2DB92"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121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177FFC" w14:textId="363E4DB3"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137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95CE40" w14:textId="0F37A7F8"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157</w:t>
            </w:r>
          </w:p>
        </w:tc>
      </w:tr>
    </w:tbl>
    <w:p w14:paraId="089E958D" w14:textId="77777777" w:rsidR="00E67B95" w:rsidRDefault="00E67B95" w:rsidP="001F21AA">
      <w:pPr>
        <w:spacing w:after="0" w:line="360" w:lineRule="auto"/>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E67B95" w:rsidRPr="00590B34" w14:paraId="665DAF0A" w14:textId="77777777" w:rsidTr="00281BFE">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46DBEF1B" w14:textId="4D7DEA86" w:rsidR="00E67B95" w:rsidRPr="00590B34" w:rsidRDefault="00E67B95" w:rsidP="00281BFE">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7A41A2" w:rsidRPr="007A41A2">
              <w:rPr>
                <w:rFonts w:ascii="Arial" w:eastAsia="Times New Roman" w:hAnsi="Arial" w:cs="Arial"/>
                <w:b/>
                <w:bCs/>
                <w:color w:val="FFFFFF" w:themeColor="background1"/>
                <w:sz w:val="20"/>
                <w:szCs w:val="22"/>
                <w:lang w:val="en-AU" w:eastAsia="en-AU"/>
              </w:rPr>
              <w:t xml:space="preserve">St Albans </w:t>
            </w:r>
            <w:r w:rsidR="007A41A2">
              <w:rPr>
                <w:rFonts w:ascii="Arial" w:eastAsia="Times New Roman" w:hAnsi="Arial" w:cs="Arial"/>
                <w:b/>
                <w:bCs/>
                <w:color w:val="FFFFFF" w:themeColor="background1"/>
                <w:sz w:val="20"/>
                <w:szCs w:val="22"/>
                <w:lang w:val="en-AU" w:eastAsia="en-AU"/>
              </w:rPr>
              <w:t>–</w:t>
            </w:r>
            <w:r w:rsidR="007A41A2" w:rsidRPr="007A41A2">
              <w:rPr>
                <w:rFonts w:ascii="Arial" w:eastAsia="Times New Roman" w:hAnsi="Arial" w:cs="Arial"/>
                <w:b/>
                <w:bCs/>
                <w:color w:val="FFFFFF" w:themeColor="background1"/>
                <w:sz w:val="20"/>
                <w:szCs w:val="22"/>
                <w:lang w:val="en-AU" w:eastAsia="en-AU"/>
              </w:rPr>
              <w:t xml:space="preserve"> North</w:t>
            </w:r>
            <w:r w:rsidR="007A41A2">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E70B114"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446370A"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4BA4E54"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A5BC23D"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D3749D7" w14:textId="77777777" w:rsidR="00E67B95" w:rsidRPr="00590B34" w:rsidRDefault="00E67B95" w:rsidP="00281BFE">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D18B956"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88AF860"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6675671"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56BDF2E"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F16B1" w:rsidRPr="00590B34" w14:paraId="390ADB41" w14:textId="77777777" w:rsidTr="00EF16B1">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33110FD7" w14:textId="77777777" w:rsidR="00EF16B1" w:rsidRPr="00590B34" w:rsidRDefault="00EF16B1" w:rsidP="00EF16B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997297" w14:textId="2EF56DB5"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267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CDC946" w14:textId="187E7406"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368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AF41AC" w14:textId="4635D7A8"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415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7722A5" w14:textId="1A9F1AD4"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459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7918DE" w14:textId="64D505D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476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BBB91E" w14:textId="5B4DE63D"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558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B97DC7" w14:textId="5686A9E5"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596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1B2460" w14:textId="07309A13"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634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4F80BE" w14:textId="6E93833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683</w:t>
            </w:r>
          </w:p>
        </w:tc>
      </w:tr>
      <w:tr w:rsidR="00EF16B1" w:rsidRPr="00590B34" w14:paraId="1C0E4A24" w14:textId="77777777" w:rsidTr="00EF16B1">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A2B78" w14:textId="77777777" w:rsidR="00EF16B1" w:rsidRPr="00590B34" w:rsidRDefault="00EF16B1" w:rsidP="00EF16B1">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B29925" w14:textId="1CF682F3"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AA18B5" w14:textId="380A6338"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827965" w14:textId="018D250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7806E3" w14:textId="1ED139A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AD06C1" w14:textId="5B9EA965"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E92795" w14:textId="70D55D38"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A03035" w14:textId="4466277A"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63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663A1E" w14:textId="1E055029"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101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D07B13" w14:textId="4CE0EA65"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150</w:t>
            </w:r>
          </w:p>
        </w:tc>
      </w:tr>
    </w:tbl>
    <w:p w14:paraId="6D66457E" w14:textId="77777777" w:rsidR="00E67B95" w:rsidRDefault="00E67B95" w:rsidP="001F21AA">
      <w:pPr>
        <w:spacing w:after="0" w:line="360" w:lineRule="auto"/>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E67B95" w:rsidRPr="00590B34" w14:paraId="4DAB4F1E" w14:textId="77777777" w:rsidTr="00281BFE">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535A06" w14:textId="6C4E8B4A" w:rsidR="00E67B95" w:rsidRPr="00590B34" w:rsidRDefault="00E67B95" w:rsidP="00281BFE">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1F21AA" w:rsidRPr="001F21AA">
              <w:rPr>
                <w:rFonts w:ascii="Arial" w:eastAsia="Times New Roman" w:hAnsi="Arial" w:cs="Arial"/>
                <w:b/>
                <w:bCs/>
                <w:color w:val="FFFFFF" w:themeColor="background1"/>
                <w:sz w:val="20"/>
                <w:szCs w:val="22"/>
                <w:lang w:val="en-AU" w:eastAsia="en-AU"/>
              </w:rPr>
              <w:t xml:space="preserve">St Albans </w:t>
            </w:r>
            <w:r w:rsidR="001F21AA">
              <w:rPr>
                <w:rFonts w:ascii="Arial" w:eastAsia="Times New Roman" w:hAnsi="Arial" w:cs="Arial"/>
                <w:b/>
                <w:bCs/>
                <w:color w:val="FFFFFF" w:themeColor="background1"/>
                <w:sz w:val="20"/>
                <w:szCs w:val="22"/>
                <w:lang w:val="en-AU" w:eastAsia="en-AU"/>
              </w:rPr>
              <w:t>–</w:t>
            </w:r>
            <w:r w:rsidR="001F21AA" w:rsidRPr="001F21AA">
              <w:rPr>
                <w:rFonts w:ascii="Arial" w:eastAsia="Times New Roman" w:hAnsi="Arial" w:cs="Arial"/>
                <w:b/>
                <w:bCs/>
                <w:color w:val="FFFFFF" w:themeColor="background1"/>
                <w:sz w:val="20"/>
                <w:szCs w:val="22"/>
                <w:lang w:val="en-AU" w:eastAsia="en-AU"/>
              </w:rPr>
              <w:t xml:space="preserve"> South</w:t>
            </w:r>
            <w:r w:rsidR="001F21AA">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AB18D71"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88C0C28"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FBB27C8"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9F207E9"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52650D5" w14:textId="77777777" w:rsidR="00E67B95" w:rsidRPr="00590B34" w:rsidRDefault="00E67B95" w:rsidP="00281BFE">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9F7D765"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40EF344"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C974CAC"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3653B93"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F16B1" w:rsidRPr="00590B34" w14:paraId="494EA28D" w14:textId="77777777" w:rsidTr="00EF16B1">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40070E23" w14:textId="77777777" w:rsidR="00EF16B1" w:rsidRPr="00590B34" w:rsidRDefault="00EF16B1" w:rsidP="00EF16B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B61F31" w14:textId="5253BA6E"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223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D789C6" w14:textId="7124029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286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CD24C9" w14:textId="0D8586D9"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310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08DACF" w14:textId="5692FAB0"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326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BEFBFC" w14:textId="5FA8133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351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D5C2A5" w14:textId="4DF53629"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416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991473" w14:textId="532BAA4B"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443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B257D2" w14:textId="4D30F28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470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DFD72C" w14:textId="69D646B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504</w:t>
            </w:r>
          </w:p>
        </w:tc>
      </w:tr>
      <w:tr w:rsidR="00EF16B1" w:rsidRPr="00590B34" w14:paraId="25734AC9" w14:textId="77777777" w:rsidTr="00EF16B1">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EE6E4" w14:textId="77777777" w:rsidR="00EF16B1" w:rsidRPr="00590B34" w:rsidRDefault="00EF16B1" w:rsidP="00EF16B1">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CB9B4" w14:textId="35760965"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5D186A" w14:textId="0C532729"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7E753E" w14:textId="6D11FD99"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64CA74" w14:textId="663ACF24"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B79272" w14:textId="79297BF4"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49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9CBC5" w14:textId="478544B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114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8B32C9" w14:textId="5EA9EABC"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140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282A47" w14:textId="379F085D"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168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EAB6CA" w14:textId="6B1097F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201</w:t>
            </w:r>
          </w:p>
        </w:tc>
      </w:tr>
    </w:tbl>
    <w:p w14:paraId="6340736C" w14:textId="77777777" w:rsidR="00E67B95" w:rsidRDefault="00E67B95"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E67B95" w:rsidRPr="00590B34" w14:paraId="4037A392" w14:textId="77777777" w:rsidTr="00281BFE">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4881D6DB" w14:textId="43976DC5" w:rsidR="00E67B95" w:rsidRPr="00590B34" w:rsidRDefault="00E67B95" w:rsidP="00281BFE">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6767D0" w:rsidRPr="006767D0">
              <w:rPr>
                <w:rFonts w:ascii="Arial" w:eastAsia="Times New Roman" w:hAnsi="Arial" w:cs="Arial"/>
                <w:b/>
                <w:bCs/>
                <w:color w:val="FFFFFF" w:themeColor="background1"/>
                <w:sz w:val="20"/>
                <w:szCs w:val="22"/>
                <w:lang w:val="en-AU" w:eastAsia="en-AU"/>
              </w:rPr>
              <w:t>Sunshine</w:t>
            </w:r>
            <w:r w:rsidR="006767D0">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81C6B46"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4C1C7F"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3EDF33A"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A98CFAA"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3636D31" w14:textId="77777777" w:rsidR="00E67B95" w:rsidRPr="00590B34" w:rsidRDefault="00E67B95" w:rsidP="00281BFE">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860F918"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B40F724"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6560FB9"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EA5F868"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F16B1" w:rsidRPr="00590B34" w14:paraId="637B05AC" w14:textId="77777777" w:rsidTr="00EF16B1">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318AE032" w14:textId="77777777" w:rsidR="00EF16B1" w:rsidRPr="00590B34" w:rsidRDefault="00EF16B1" w:rsidP="00EF16B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C7B4EF" w14:textId="44A36C3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232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74F557" w14:textId="4C7B5C23"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285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F4CD24" w14:textId="338A829B"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313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6EC34F" w14:textId="63C1509E"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337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477064" w14:textId="0A3EB536"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385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AF52C4" w14:textId="22BA9D1B"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460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070A03" w14:textId="6C29C908"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491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17E2A4" w14:textId="1A1228E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523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5E8758" w14:textId="45B7D619"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562</w:t>
            </w:r>
          </w:p>
        </w:tc>
      </w:tr>
      <w:tr w:rsidR="00EF16B1" w:rsidRPr="00590B34" w14:paraId="5C47419E" w14:textId="77777777" w:rsidTr="00EF16B1">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57500" w14:textId="77777777" w:rsidR="00EF16B1" w:rsidRPr="00590B34" w:rsidRDefault="00EF16B1" w:rsidP="00EF16B1">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B6287C" w14:textId="1C3BDA72"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3C12B0" w14:textId="3F37FE0A"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A5AFA0" w14:textId="6219891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4F3DC0" w14:textId="08AC3D4D"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63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00EA87" w14:textId="52B86A92"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111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323FF1" w14:textId="07DD345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186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CBE6FA" w14:textId="4C2DA42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217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68EA45" w14:textId="0DFF4F00"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249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F05705" w14:textId="16867CE2"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288</w:t>
            </w:r>
          </w:p>
        </w:tc>
      </w:tr>
    </w:tbl>
    <w:p w14:paraId="40576EC4" w14:textId="77777777" w:rsidR="00E67B95" w:rsidRDefault="00E67B95" w:rsidP="00C53142">
      <w:pPr>
        <w:spacing w:after="0" w:line="360" w:lineRule="auto"/>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E67B95" w:rsidRPr="00590B34" w14:paraId="68B131D5" w14:textId="77777777" w:rsidTr="00281BFE">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5412B38" w14:textId="66582EE3" w:rsidR="00E67B95" w:rsidRPr="00590B34" w:rsidRDefault="00E67B95" w:rsidP="00281BFE">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E20991" w:rsidRPr="00E20991">
              <w:rPr>
                <w:rFonts w:ascii="Arial" w:eastAsia="Times New Roman" w:hAnsi="Arial" w:cs="Arial"/>
                <w:b/>
                <w:bCs/>
                <w:color w:val="FFFFFF" w:themeColor="background1"/>
                <w:sz w:val="20"/>
                <w:szCs w:val="22"/>
                <w:lang w:val="en-AU" w:eastAsia="en-AU"/>
              </w:rPr>
              <w:t>Sunshine North</w:t>
            </w:r>
            <w:r w:rsidR="00E20991">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023F143"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DEB8329"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F13A459"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F94A5C1"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4A7922A" w14:textId="77777777" w:rsidR="00E67B95" w:rsidRPr="00590B34" w:rsidRDefault="00E67B95" w:rsidP="00281BFE">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B9F1FD0"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2943E23"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C209ACE"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9DFC5BA"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F16B1" w:rsidRPr="00590B34" w14:paraId="64769C56" w14:textId="77777777" w:rsidTr="00EF16B1">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70D19A3C" w14:textId="77777777" w:rsidR="00EF16B1" w:rsidRPr="00590B34" w:rsidRDefault="00EF16B1" w:rsidP="00EF16B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16D22E" w14:textId="2F5FACD9"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158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89F537" w14:textId="0476DD5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214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913C43" w14:textId="5F174580"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241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C1A4CA" w14:textId="1AD21DFD"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266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DBBA0B" w14:textId="09D52843"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271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7CF79D" w14:textId="5176526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324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33FDAF" w14:textId="43441ED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347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97C629" w14:textId="2761289B"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370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9A1DD0" w14:textId="555F82B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400</w:t>
            </w:r>
          </w:p>
        </w:tc>
      </w:tr>
      <w:tr w:rsidR="00EF16B1" w:rsidRPr="00590B34" w14:paraId="7583099E" w14:textId="77777777" w:rsidTr="00EF16B1">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87F09" w14:textId="77777777" w:rsidR="00EF16B1" w:rsidRPr="00590B34" w:rsidRDefault="00EF16B1" w:rsidP="00EF16B1">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0E5669" w14:textId="59280713"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15C155" w14:textId="6FA438DE"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A67C6C" w14:textId="0A269C1B"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00AF4" w14:textId="063F6A3D"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B13D08" w14:textId="49DB6300"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7F48A0" w14:textId="0071E3BA"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121178" w14:textId="2C39F930"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41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34FF48" w14:textId="47197D2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64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2736D" w14:textId="37E24666"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93</w:t>
            </w:r>
          </w:p>
        </w:tc>
      </w:tr>
    </w:tbl>
    <w:p w14:paraId="44CAC261" w14:textId="77777777" w:rsidR="00E67B95" w:rsidRDefault="00E67B95" w:rsidP="00C53142">
      <w:pPr>
        <w:spacing w:after="0" w:line="360" w:lineRule="auto"/>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E67B95" w:rsidRPr="00590B34" w14:paraId="0B2E73D2" w14:textId="77777777" w:rsidTr="00281BFE">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318FE326" w14:textId="3674CE6E" w:rsidR="00E67B95" w:rsidRPr="00590B34" w:rsidRDefault="00E67B95" w:rsidP="00281BFE">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C53142" w:rsidRPr="00C53142">
              <w:rPr>
                <w:rFonts w:ascii="Arial" w:eastAsia="Times New Roman" w:hAnsi="Arial" w:cs="Arial"/>
                <w:b/>
                <w:bCs/>
                <w:color w:val="FFFFFF" w:themeColor="background1"/>
                <w:sz w:val="20"/>
                <w:szCs w:val="22"/>
                <w:lang w:val="en-AU" w:eastAsia="en-AU"/>
              </w:rPr>
              <w:t>Sunshine West</w:t>
            </w:r>
            <w:r w:rsidR="00C53142">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809EF75"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3466B9"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5558D90"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24BCA9"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2664FBA" w14:textId="77777777" w:rsidR="00E67B95" w:rsidRPr="00590B34" w:rsidRDefault="00E67B95" w:rsidP="00281BFE">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A0D4C1E"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B2DE18F"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A330072"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1A4D28E"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F16B1" w:rsidRPr="00590B34" w14:paraId="692C34A3" w14:textId="77777777" w:rsidTr="00EF16B1">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01DF7CA" w14:textId="77777777" w:rsidR="00EF16B1" w:rsidRPr="00590B34" w:rsidRDefault="00EF16B1" w:rsidP="00EF16B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B7B235" w14:textId="63F95516"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170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3C9370" w14:textId="6F42232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245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F11704" w14:textId="574B7A2A"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278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0CBA70" w14:textId="059A85C9"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288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592730" w14:textId="140B3269"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319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4147BD" w14:textId="0C999714"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390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69D555" w14:textId="7B457ED4"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418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29F625" w14:textId="341F7D6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447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D4C23B" w14:textId="371BCCE3"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483</w:t>
            </w:r>
          </w:p>
        </w:tc>
      </w:tr>
      <w:tr w:rsidR="00EF16B1" w:rsidRPr="00590B34" w14:paraId="0A3ADB21" w14:textId="77777777" w:rsidTr="00EF16B1">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EC3DEF" w14:textId="77777777" w:rsidR="00EF16B1" w:rsidRPr="00590B34" w:rsidRDefault="00EF16B1" w:rsidP="00EF16B1">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10E92C" w14:textId="70303D34"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CDED4F" w14:textId="05A8FA1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15F5F9" w14:textId="3E8F041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8A181E" w14:textId="0F9DE2D8"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CBF564" w14:textId="37143A2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91C38A" w14:textId="1E08DC04"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49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07402D" w14:textId="54ED4F1B"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77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35DD49" w14:textId="2F00ADDB"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106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76F251" w14:textId="481A656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142</w:t>
            </w:r>
          </w:p>
        </w:tc>
      </w:tr>
    </w:tbl>
    <w:p w14:paraId="662F2F96" w14:textId="77777777" w:rsidR="00E67B95" w:rsidRDefault="00E67B95" w:rsidP="00C53142">
      <w:pPr>
        <w:spacing w:after="0" w:line="360" w:lineRule="auto"/>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E67B95" w:rsidRPr="00590B34" w14:paraId="6A808AE5" w14:textId="77777777" w:rsidTr="00281BFE">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3B4167DB" w14:textId="68F8D622" w:rsidR="00E67B95" w:rsidRPr="00590B34" w:rsidRDefault="00E67B95" w:rsidP="00281BFE">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022001" w:rsidRPr="00022001">
              <w:rPr>
                <w:rFonts w:ascii="Arial" w:eastAsia="Times New Roman" w:hAnsi="Arial" w:cs="Arial"/>
                <w:b/>
                <w:bCs/>
                <w:color w:val="FFFFFF" w:themeColor="background1"/>
                <w:sz w:val="20"/>
                <w:szCs w:val="22"/>
                <w:lang w:val="en-AU" w:eastAsia="en-AU"/>
              </w:rPr>
              <w:t>Sydenham</w:t>
            </w:r>
            <w:r w:rsidR="00022001">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73A18A5"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AD054D8"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553D9AE"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CD2C1C1"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C5FBEEA" w14:textId="77777777" w:rsidR="00E67B95" w:rsidRPr="00590B34" w:rsidRDefault="00E67B95" w:rsidP="00281BFE">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02BDA84"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D6AED0B"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A1498D6"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381B6B" w14:textId="77777777" w:rsidR="00E67B95" w:rsidRPr="00590B34" w:rsidRDefault="00E67B95"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F16B1" w:rsidRPr="00590B34" w14:paraId="2F21CBAD" w14:textId="77777777" w:rsidTr="00EF16B1">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605D67C7" w14:textId="77777777" w:rsidR="00EF16B1" w:rsidRPr="00590B34" w:rsidRDefault="00EF16B1" w:rsidP="00EF16B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632F68" w14:textId="082BB448"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209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1E9B1F" w14:textId="0FAFF664"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258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31D54C" w14:textId="6C8C11B3"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284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D080B3" w14:textId="548FE2C8"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326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E646CA" w14:textId="2EFBFC15"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344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36A5A5" w14:textId="14027AE9"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312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DAB39" w14:textId="3E3208D9"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324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1E5BFB" w14:textId="208A3C42"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336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BBA7D0" w14:textId="7236782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351</w:t>
            </w:r>
          </w:p>
        </w:tc>
      </w:tr>
      <w:tr w:rsidR="00EF16B1" w:rsidRPr="00590B34" w14:paraId="0E673744" w14:textId="77777777" w:rsidTr="00EF16B1">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F8217" w14:textId="77777777" w:rsidR="00EF16B1" w:rsidRPr="00590B34" w:rsidRDefault="00EF16B1" w:rsidP="00EF16B1">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7E88D2" w14:textId="1F88D44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53994F" w14:textId="5F459BA9"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2D4E4F" w14:textId="0C718EBF"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21E1AC" w14:textId="7B7DDB86"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B6D70" w14:textId="265B8EFB"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021A7D" w14:textId="2188EADC"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BED4BF" w14:textId="1CA6ABD4"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F48B15" w14:textId="411A967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88B3D1" w14:textId="340A5042"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r>
    </w:tbl>
    <w:p w14:paraId="19D16AC4" w14:textId="77777777" w:rsidR="00C53142" w:rsidRDefault="00C53142" w:rsidP="00C53142">
      <w:pPr>
        <w:spacing w:after="0" w:line="360" w:lineRule="auto"/>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C53142" w:rsidRPr="00590B34" w14:paraId="048F00D2" w14:textId="77777777" w:rsidTr="00281BFE">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11F9A910" w14:textId="4DFE3E91" w:rsidR="00C53142" w:rsidRPr="00590B34" w:rsidRDefault="00C53142" w:rsidP="00281BFE">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2D294F" w:rsidRPr="002D294F">
              <w:rPr>
                <w:rFonts w:ascii="Arial" w:eastAsia="Times New Roman" w:hAnsi="Arial" w:cs="Arial"/>
                <w:b/>
                <w:bCs/>
                <w:color w:val="FFFFFF" w:themeColor="background1"/>
                <w:sz w:val="20"/>
                <w:szCs w:val="22"/>
                <w:lang w:val="en-AU" w:eastAsia="en-AU"/>
              </w:rPr>
              <w:t>Taylors Lakes</w:t>
            </w:r>
            <w:r w:rsidR="002D294F">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1D785B5" w14:textId="77777777" w:rsidR="00C53142" w:rsidRPr="00590B34" w:rsidRDefault="00C53142"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43141C1" w14:textId="77777777" w:rsidR="00C53142" w:rsidRPr="00590B34" w:rsidRDefault="00C53142"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0B44A26" w14:textId="77777777" w:rsidR="00C53142" w:rsidRPr="00590B34" w:rsidRDefault="00C53142"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8D871E" w14:textId="77777777" w:rsidR="00C53142" w:rsidRPr="00590B34" w:rsidRDefault="00C53142"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38578A4" w14:textId="77777777" w:rsidR="00C53142" w:rsidRPr="00590B34" w:rsidRDefault="00C53142" w:rsidP="00281BFE">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2721766" w14:textId="77777777" w:rsidR="00C53142" w:rsidRPr="00590B34" w:rsidRDefault="00C53142"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DF88C94" w14:textId="77777777" w:rsidR="00C53142" w:rsidRPr="00590B34" w:rsidRDefault="00C53142"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335F284" w14:textId="77777777" w:rsidR="00C53142" w:rsidRPr="00590B34" w:rsidRDefault="00C53142"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7A5893E" w14:textId="77777777" w:rsidR="00C53142" w:rsidRPr="00590B34" w:rsidRDefault="00C53142" w:rsidP="00281BFE">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F16B1" w:rsidRPr="00590B34" w14:paraId="61291CB1" w14:textId="77777777" w:rsidTr="00EF16B1">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7D1F1DF9" w14:textId="77777777" w:rsidR="00EF16B1" w:rsidRPr="00590B34" w:rsidRDefault="00EF16B1" w:rsidP="00EF16B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CDE7AC" w14:textId="733DF5D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91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3D8208" w14:textId="2B0C3648"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129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B250DD" w14:textId="0E8B3C9B"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144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D4ED9A" w14:textId="0EA0AEA0"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146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ABF315" w14:textId="4557D8F6"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150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920B4" w14:textId="562B2EFB"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195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887C73" w14:textId="51B63650"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206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1B0033" w14:textId="564E80D0"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217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E375BF" w14:textId="1CB09F08"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231</w:t>
            </w:r>
          </w:p>
        </w:tc>
      </w:tr>
      <w:tr w:rsidR="00EF16B1" w:rsidRPr="00590B34" w14:paraId="7F5C7BEA" w14:textId="77777777" w:rsidTr="00EF16B1">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E9955" w14:textId="77777777" w:rsidR="00EF16B1" w:rsidRPr="00590B34" w:rsidRDefault="00EF16B1" w:rsidP="00EF16B1">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8CFBFD" w14:textId="09F99CCB"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ABF5E7" w14:textId="4800DC15"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054775" w14:textId="6407DE47"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93113E" w14:textId="1CE74308"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096B24" w14:textId="6F033955"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6001F8" w14:textId="69BB7141"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386249" w14:textId="56F4C2B9"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1F402C" w14:textId="06DF1392"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17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ED8D8F" w14:textId="36FE6BC8" w:rsidR="00EF16B1" w:rsidRPr="00EF16B1" w:rsidRDefault="00EF16B1" w:rsidP="00EF16B1">
            <w:pPr>
              <w:spacing w:after="0"/>
              <w:jc w:val="right"/>
              <w:rPr>
                <w:rFonts w:ascii="Arial" w:eastAsia="Times New Roman" w:hAnsi="Arial" w:cs="Arial"/>
                <w:color w:val="000000"/>
                <w:sz w:val="18"/>
                <w:szCs w:val="18"/>
                <w:lang w:eastAsia="en-AU"/>
              </w:rPr>
            </w:pPr>
            <w:r w:rsidRPr="00EF16B1">
              <w:rPr>
                <w:rFonts w:ascii="Arial" w:eastAsia="Times New Roman" w:hAnsi="Arial" w:cs="Arial"/>
                <w:color w:val="000000"/>
                <w:sz w:val="18"/>
                <w:szCs w:val="18"/>
                <w:lang w:eastAsia="en-AU"/>
              </w:rPr>
              <w:t>31</w:t>
            </w:r>
          </w:p>
        </w:tc>
      </w:tr>
    </w:tbl>
    <w:p w14:paraId="0E3518BE" w14:textId="75BE1FA8" w:rsidR="009D0D60" w:rsidRPr="008F3B60" w:rsidRDefault="009D0D60" w:rsidP="002F041E">
      <w:pPr>
        <w:spacing w:after="0"/>
        <w:rPr>
          <w:lang w:val="en-AU"/>
        </w:rPr>
      </w:pPr>
      <w:r>
        <w:rPr>
          <w:lang w:val="en-AU"/>
        </w:rPr>
        <w:br w:type="page"/>
      </w:r>
    </w:p>
    <w:p w14:paraId="10FBAA90" w14:textId="401F47C2" w:rsidR="00A46096" w:rsidRPr="008C6439" w:rsidRDefault="00A46096" w:rsidP="008C6439">
      <w:pPr>
        <w:pStyle w:val="Heading1"/>
        <w:numPr>
          <w:ilvl w:val="0"/>
          <w:numId w:val="6"/>
        </w:numPr>
        <w:rPr>
          <w:lang w:val="en-AU"/>
        </w:rPr>
      </w:pPr>
      <w:bookmarkStart w:id="67" w:name="_Toc59093040"/>
      <w:r w:rsidRPr="008C6439">
        <w:rPr>
          <w:lang w:val="en-AU"/>
        </w:rPr>
        <w:lastRenderedPageBreak/>
        <w:t>Authorisation</w:t>
      </w:r>
      <w:bookmarkEnd w:id="66"/>
      <w:bookmarkEnd w:id="67"/>
    </w:p>
    <w:p w14:paraId="21CB06DE" w14:textId="028D8329" w:rsidR="00A46096" w:rsidRDefault="00A46096" w:rsidP="00CF2510">
      <w:pPr>
        <w:spacing w:line="276" w:lineRule="auto"/>
        <w:jc w:val="both"/>
        <w:rPr>
          <w:szCs w:val="22"/>
        </w:rPr>
      </w:pPr>
      <w:r w:rsidRPr="00B86A61">
        <w:t>The</w:t>
      </w:r>
      <w:r w:rsidR="002B50E9">
        <w:t xml:space="preserve"> </w:t>
      </w:r>
      <w:r w:rsidR="002B50E9" w:rsidRPr="002B50E9">
        <w:t xml:space="preserve">Area Executive Director </w:t>
      </w:r>
      <w:r w:rsidR="002B50E9">
        <w:t>(</w:t>
      </w:r>
      <w:r w:rsidR="002B50E9" w:rsidRPr="002B50E9">
        <w:t>Brimbank Melton</w:t>
      </w:r>
      <w:r w:rsidR="002B50E9">
        <w:t>)</w:t>
      </w:r>
      <w:r w:rsidRPr="00B86A61">
        <w:t xml:space="preserve"> of the Department of Education and Training and the Chief Executive of </w:t>
      </w:r>
      <w:r w:rsidR="00697EEB">
        <w:t>Brimbank City Council</w:t>
      </w:r>
      <w:r w:rsidR="00697EEB" w:rsidRPr="00950126">
        <w:rPr>
          <w:lang w:val="en-AU"/>
        </w:rPr>
        <w:t xml:space="preserve"> </w:t>
      </w:r>
      <w:r w:rsidR="000937BD">
        <w:t>endorse this</w:t>
      </w:r>
      <w:r w:rsidRPr="00B86A61">
        <w:t xml:space="preserve"> Kindergarten Services and Infrastructure Plan</w:t>
      </w:r>
      <w:r w:rsidR="006A1B5D">
        <w:t xml:space="preserve"> (KISP)</w:t>
      </w:r>
      <w:r w:rsidR="000937BD">
        <w:t xml:space="preserve"> for </w:t>
      </w:r>
      <w:r w:rsidR="00697EEB">
        <w:t>the City of Brimbank</w:t>
      </w:r>
      <w:r w:rsidR="000937BD">
        <w:t xml:space="preserve"> </w:t>
      </w:r>
      <w:r w:rsidRPr="00B86A61">
        <w:t xml:space="preserve">by </w:t>
      </w:r>
      <w:r w:rsidRPr="00276A5F">
        <w:t>signing on</w:t>
      </w:r>
      <w:r w:rsidRPr="00276A5F">
        <w:rPr>
          <w:szCs w:val="22"/>
        </w:rPr>
        <w:t xml:space="preserve"> </w:t>
      </w:r>
      <w:r w:rsidR="00276A5F" w:rsidRPr="00276A5F">
        <w:rPr>
          <w:szCs w:val="22"/>
        </w:rPr>
        <w:t>29 September 2020.</w:t>
      </w:r>
      <w:r w:rsidRPr="00276A5F">
        <w:rPr>
          <w:szCs w:val="22"/>
        </w:rPr>
        <w:t xml:space="preserve"> </w:t>
      </w:r>
    </w:p>
    <w:p w14:paraId="084F43DD" w14:textId="05C65A89"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KISP in</w:t>
      </w:r>
      <w:r w:rsidR="002B50E9">
        <w:t xml:space="preserve"> 2024</w:t>
      </w:r>
      <w:r w:rsidR="006A1B5D" w:rsidRPr="00721DA8">
        <w:t xml:space="preserve"> to publish a new version that will replace the previous version.</w:t>
      </w:r>
    </w:p>
    <w:p w14:paraId="0189F90D" w14:textId="77777777" w:rsidR="008471DC" w:rsidRDefault="008471DC" w:rsidP="008471DC">
      <w:pPr>
        <w:spacing w:line="276" w:lineRule="auto"/>
        <w:jc w:val="both"/>
      </w:pPr>
      <w:r>
        <w:t>An out-of-cycle review may be triggered if both parties agree that there has been a change in relevant data, information or the local early childhood sector that significantly affects the reliability of a KISP’s estimates for planning purposes.</w:t>
      </w:r>
    </w:p>
    <w:p w14:paraId="289881EC" w14:textId="77777777" w:rsidR="008471DC" w:rsidRDefault="008471DC" w:rsidP="00A46096">
      <w:pPr>
        <w:spacing w:after="0" w:line="276" w:lineRule="auto"/>
        <w:jc w:val="both"/>
      </w:pPr>
    </w:p>
    <w:p w14:paraId="37753CBE" w14:textId="5C259380" w:rsidR="00A46096" w:rsidRPr="002F4B82" w:rsidRDefault="00A46096" w:rsidP="00A46096">
      <w:pPr>
        <w:spacing w:after="0" w:line="276" w:lineRule="auto"/>
        <w:jc w:val="both"/>
        <w:rPr>
          <w:sz w:val="20"/>
          <w:szCs w:val="20"/>
        </w:rPr>
      </w:pPr>
      <w:r w:rsidRPr="002F4B82">
        <w:t xml:space="preserve">Signed for and on behalf and with the authority of </w:t>
      </w:r>
      <w:r w:rsidR="00697EEB">
        <w:t>Brimbank City Council</w:t>
      </w:r>
    </w:p>
    <w:p w14:paraId="27A804A4" w14:textId="194277AA" w:rsidR="00A46096" w:rsidRDefault="00A46096" w:rsidP="00A46096">
      <w:pPr>
        <w:spacing w:after="0" w:line="276" w:lineRule="auto"/>
        <w:jc w:val="both"/>
        <w:rPr>
          <w:szCs w:val="22"/>
        </w:rPr>
      </w:pPr>
    </w:p>
    <w:p w14:paraId="73C6C338" w14:textId="1DAED86D" w:rsidR="00A46096" w:rsidRDefault="006C2BA8" w:rsidP="00A46096">
      <w:pPr>
        <w:spacing w:after="0" w:line="276" w:lineRule="auto"/>
        <w:jc w:val="both"/>
        <w:rPr>
          <w:szCs w:val="22"/>
        </w:rPr>
      </w:pPr>
      <w:r w:rsidRPr="006C2BA8">
        <w:rPr>
          <w:noProof/>
          <w:szCs w:val="22"/>
        </w:rPr>
        <w:drawing>
          <wp:inline distT="0" distB="0" distL="0" distR="0" wp14:anchorId="67482009" wp14:editId="5501D5E1">
            <wp:extent cx="1435174" cy="615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35174" cy="615982"/>
                    </a:xfrm>
                    <a:prstGeom prst="rect">
                      <a:avLst/>
                    </a:prstGeom>
                  </pic:spPr>
                </pic:pic>
              </a:graphicData>
            </a:graphic>
          </wp:inline>
        </w:drawing>
      </w:r>
      <w:r>
        <w:rPr>
          <w:szCs w:val="22"/>
        </w:rPr>
        <w:t xml:space="preserve">                                                               </w:t>
      </w:r>
      <w:r w:rsidRPr="006C2BA8">
        <w:rPr>
          <w:noProof/>
          <w:szCs w:val="22"/>
        </w:rPr>
        <w:drawing>
          <wp:inline distT="0" distB="0" distL="0" distR="0" wp14:anchorId="57B18139" wp14:editId="4FB74751">
            <wp:extent cx="1009702" cy="4635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09702" cy="463574"/>
                    </a:xfrm>
                    <a:prstGeom prst="rect">
                      <a:avLst/>
                    </a:prstGeom>
                  </pic:spPr>
                </pic:pic>
              </a:graphicData>
            </a:graphic>
          </wp:inline>
        </w:drawing>
      </w:r>
    </w:p>
    <w:p w14:paraId="2B3C2BAA" w14:textId="03DBFA7D" w:rsidR="00A46096" w:rsidRPr="00EC015E" w:rsidRDefault="00A46096" w:rsidP="00A46096">
      <w:pPr>
        <w:spacing w:after="0" w:line="276" w:lineRule="auto"/>
        <w:jc w:val="both"/>
        <w:rPr>
          <w:szCs w:val="22"/>
        </w:rPr>
      </w:pPr>
      <w:r w:rsidRPr="00EC015E">
        <w:rPr>
          <w:szCs w:val="22"/>
        </w:rPr>
        <w:t xml:space="preserve">                                                      </w:t>
      </w:r>
    </w:p>
    <w:p w14:paraId="3E63D706" w14:textId="079BD208"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1457C43E" w14:textId="07F8CA9F" w:rsidR="00A46096" w:rsidRPr="00B86A61" w:rsidRDefault="00A46096" w:rsidP="00967263">
      <w:pPr>
        <w:spacing w:after="0" w:line="276" w:lineRule="auto"/>
        <w:rPr>
          <w:szCs w:val="22"/>
        </w:rPr>
      </w:pPr>
      <w:r w:rsidRPr="00B86A61">
        <w:rPr>
          <w:szCs w:val="22"/>
        </w:rPr>
        <w:t xml:space="preserve">Name: </w:t>
      </w:r>
      <w:r w:rsidR="006C2BA8">
        <w:rPr>
          <w:szCs w:val="22"/>
        </w:rPr>
        <w:t>Neil Whiteside</w:t>
      </w:r>
      <w:r w:rsidRPr="00B86A61">
        <w:rPr>
          <w:szCs w:val="22"/>
        </w:rPr>
        <w:br/>
      </w:r>
    </w:p>
    <w:p w14:paraId="36F354D2" w14:textId="69A83D62" w:rsidR="00A46096" w:rsidRPr="00B86A61" w:rsidRDefault="00A46096" w:rsidP="00967263">
      <w:pPr>
        <w:spacing w:after="0" w:line="276" w:lineRule="auto"/>
        <w:rPr>
          <w:szCs w:val="22"/>
        </w:rPr>
      </w:pPr>
      <w:r w:rsidRPr="00B86A61">
        <w:rPr>
          <w:szCs w:val="22"/>
        </w:rPr>
        <w:t xml:space="preserve">Title: </w:t>
      </w:r>
      <w:r w:rsidR="006C2BA8">
        <w:rPr>
          <w:szCs w:val="22"/>
        </w:rPr>
        <w:t xml:space="preserve">Acting </w:t>
      </w:r>
      <w:r w:rsidR="00967263">
        <w:rPr>
          <w:szCs w:val="22"/>
        </w:rPr>
        <w:t>Chief Executive Officer</w:t>
      </w:r>
      <w:r w:rsidRPr="00B86A61">
        <w:rPr>
          <w:szCs w:val="22"/>
        </w:rPr>
        <w:br/>
      </w:r>
      <w:r w:rsidRPr="00B86A61">
        <w:rPr>
          <w:szCs w:val="22"/>
        </w:rPr>
        <w:br/>
        <w:t xml:space="preserve">Address: </w:t>
      </w:r>
      <w:r w:rsidR="00967263">
        <w:rPr>
          <w:szCs w:val="22"/>
        </w:rPr>
        <w:t>301 Hampshire Road, Sunshine, 3020</w:t>
      </w:r>
    </w:p>
    <w:p w14:paraId="3009BB15"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583E190C" w14:textId="31CFCA3F" w:rsidR="00A46096" w:rsidRPr="00B86A61" w:rsidRDefault="00A46096" w:rsidP="00A46096">
      <w:pPr>
        <w:spacing w:after="0" w:line="276" w:lineRule="auto"/>
        <w:jc w:val="both"/>
        <w:rPr>
          <w:szCs w:val="22"/>
        </w:rPr>
      </w:pPr>
      <w:r w:rsidRPr="00B86A61">
        <w:rPr>
          <w:szCs w:val="22"/>
        </w:rPr>
        <w:t xml:space="preserve">Signed by </w:t>
      </w:r>
      <w:r w:rsidR="00967263" w:rsidRPr="002B50E9">
        <w:t xml:space="preserve">Area Executive Director </w:t>
      </w:r>
      <w:r w:rsidR="00967263">
        <w:t>(</w:t>
      </w:r>
      <w:r w:rsidR="00967263" w:rsidRPr="002B50E9">
        <w:t>Brimbank Melton</w:t>
      </w:r>
      <w:r w:rsidR="00967263">
        <w:t xml:space="preserve">), </w:t>
      </w:r>
      <w:r w:rsidRPr="00B86A61">
        <w:rPr>
          <w:szCs w:val="22"/>
        </w:rPr>
        <w:t>Department of Education and Training</w:t>
      </w:r>
    </w:p>
    <w:p w14:paraId="6153C0D1" w14:textId="49E69FFB" w:rsidR="00A46096" w:rsidRDefault="00A46096" w:rsidP="00A46096">
      <w:pPr>
        <w:spacing w:after="0" w:line="276" w:lineRule="auto"/>
        <w:jc w:val="both"/>
        <w:rPr>
          <w:szCs w:val="22"/>
        </w:rPr>
      </w:pPr>
    </w:p>
    <w:p w14:paraId="2F94336E" w14:textId="6385D53B" w:rsidR="00A46096" w:rsidRDefault="00A46096"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0A7534B8" w14:textId="7AEC5142" w:rsidR="00A46096" w:rsidRPr="00B86A61" w:rsidRDefault="00A46096" w:rsidP="00A46096">
      <w:pPr>
        <w:spacing w:after="0" w:line="276" w:lineRule="auto"/>
        <w:jc w:val="both"/>
        <w:rPr>
          <w:szCs w:val="22"/>
        </w:rPr>
      </w:pPr>
      <w:r w:rsidRPr="00B86A61">
        <w:rPr>
          <w:szCs w:val="22"/>
        </w:rPr>
        <w:t xml:space="preserve">                                                        </w:t>
      </w:r>
    </w:p>
    <w:p w14:paraId="4D743ACE"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77777777" w:rsidR="00A46096" w:rsidRPr="00B86A61" w:rsidRDefault="00A46096" w:rsidP="00A46096">
      <w:pPr>
        <w:spacing w:after="0" w:line="276" w:lineRule="auto"/>
        <w:jc w:val="both"/>
        <w:rPr>
          <w:szCs w:val="22"/>
        </w:rPr>
      </w:pPr>
      <w:r w:rsidRPr="00B86A61">
        <w:rPr>
          <w:szCs w:val="22"/>
        </w:rPr>
        <w:br/>
      </w:r>
    </w:p>
    <w:p w14:paraId="68F25774" w14:textId="13325FA2" w:rsidR="002673FB" w:rsidRPr="00D448A5" w:rsidRDefault="00A46096" w:rsidP="00967263">
      <w:pPr>
        <w:spacing w:after="0" w:line="276" w:lineRule="auto"/>
        <w:rPr>
          <w:lang w:val="en-US"/>
        </w:rPr>
      </w:pPr>
      <w:r w:rsidRPr="00B86A61">
        <w:rPr>
          <w:szCs w:val="22"/>
        </w:rPr>
        <w:t>Name:</w:t>
      </w:r>
      <w:r w:rsidR="006A77CC">
        <w:rPr>
          <w:szCs w:val="22"/>
        </w:rPr>
        <w:t xml:space="preserve"> Bronwen Heathfield</w:t>
      </w:r>
      <w:r w:rsidRPr="00B86A61">
        <w:rPr>
          <w:szCs w:val="22"/>
        </w:rPr>
        <w:t xml:space="preserve"> </w:t>
      </w:r>
      <w:r w:rsidRPr="00B86A61">
        <w:rPr>
          <w:szCs w:val="22"/>
        </w:rPr>
        <w:br/>
      </w:r>
      <w:r w:rsidRPr="00B86A61">
        <w:rPr>
          <w:szCs w:val="22"/>
        </w:rPr>
        <w:br/>
        <w:t xml:space="preserve">Title: </w:t>
      </w:r>
      <w:r w:rsidR="006A77CC">
        <w:rPr>
          <w:szCs w:val="22"/>
        </w:rPr>
        <w:t xml:space="preserve"> </w:t>
      </w:r>
      <w:r w:rsidR="006A77CC" w:rsidRPr="002B50E9">
        <w:t xml:space="preserve">Area Executive Director </w:t>
      </w:r>
      <w:r w:rsidR="006A77CC">
        <w:t>(</w:t>
      </w:r>
      <w:r w:rsidR="006A77CC" w:rsidRPr="002B50E9">
        <w:t>Brimbank Melton</w:t>
      </w:r>
      <w:r w:rsidR="006A77CC">
        <w:t>)</w:t>
      </w:r>
      <w:r w:rsidRPr="00B86A61">
        <w:rPr>
          <w:szCs w:val="22"/>
        </w:rPr>
        <w:br/>
      </w:r>
      <w:r w:rsidRPr="00B86A61">
        <w:rPr>
          <w:szCs w:val="22"/>
        </w:rPr>
        <w:br/>
        <w:t xml:space="preserve">Address: </w:t>
      </w:r>
      <w:r w:rsidR="002C0F60" w:rsidRPr="002C0F60">
        <w:rPr>
          <w:szCs w:val="22"/>
        </w:rPr>
        <w:t>704B Old Calder Highway</w:t>
      </w:r>
      <w:r w:rsidR="002C0F60">
        <w:rPr>
          <w:szCs w:val="22"/>
        </w:rPr>
        <w:t xml:space="preserve">, </w:t>
      </w:r>
      <w:r w:rsidR="002C0F60" w:rsidRPr="002C0F60">
        <w:rPr>
          <w:szCs w:val="22"/>
        </w:rPr>
        <w:t>Keilor</w:t>
      </w:r>
      <w:r w:rsidR="002C0F60">
        <w:rPr>
          <w:szCs w:val="22"/>
        </w:rPr>
        <w:t>, 3036</w:t>
      </w: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EE00" w14:textId="77777777" w:rsidR="00072DE8" w:rsidRDefault="00072DE8" w:rsidP="003967DD">
      <w:pPr>
        <w:spacing w:after="0"/>
      </w:pPr>
      <w:r>
        <w:separator/>
      </w:r>
    </w:p>
  </w:endnote>
  <w:endnote w:type="continuationSeparator" w:id="0">
    <w:p w14:paraId="06163E55" w14:textId="77777777" w:rsidR="00072DE8" w:rsidRDefault="00072DE8" w:rsidP="003967DD">
      <w:pPr>
        <w:spacing w:after="0"/>
      </w:pPr>
      <w:r>
        <w:continuationSeparator/>
      </w:r>
    </w:p>
  </w:endnote>
  <w:endnote w:type="continuationNotice" w:id="1">
    <w:p w14:paraId="30CD005E" w14:textId="77777777" w:rsidR="00072DE8" w:rsidRDefault="00072D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E27198" w:rsidRDefault="00E27198"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E27198" w:rsidRDefault="00E2719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E27198" w:rsidRDefault="00E27198"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E27198" w:rsidRDefault="00E27198"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E27198" w:rsidRPr="001105FA" w:rsidRDefault="00E27198"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E27198" w:rsidRPr="001105FA" w:rsidRDefault="00E27198"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E27198" w:rsidRPr="001105FA" w:rsidRDefault="00E27198"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E27198" w:rsidRPr="001105FA" w:rsidRDefault="00E27198"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31454250" w14:textId="77777777" w:rsidR="00E27198" w:rsidRPr="001105FA" w:rsidRDefault="00E27198"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E27198" w:rsidRPr="00E65137" w:rsidRDefault="00E27198"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E27198" w:rsidRDefault="00E27198"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E27198" w:rsidRPr="00E65137" w:rsidRDefault="00E27198"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6E10" w14:textId="77777777" w:rsidR="00072DE8" w:rsidRDefault="00072DE8" w:rsidP="003967DD">
      <w:pPr>
        <w:spacing w:after="0"/>
      </w:pPr>
      <w:r>
        <w:separator/>
      </w:r>
    </w:p>
  </w:footnote>
  <w:footnote w:type="continuationSeparator" w:id="0">
    <w:p w14:paraId="0DFA79AD" w14:textId="77777777" w:rsidR="00072DE8" w:rsidRDefault="00072DE8" w:rsidP="003967DD">
      <w:pPr>
        <w:spacing w:after="0"/>
      </w:pPr>
      <w:r>
        <w:continuationSeparator/>
      </w:r>
    </w:p>
  </w:footnote>
  <w:footnote w:type="continuationNotice" w:id="1">
    <w:p w14:paraId="5EF96D2B" w14:textId="77777777" w:rsidR="00072DE8" w:rsidRDefault="00072DE8">
      <w:pPr>
        <w:spacing w:after="0"/>
      </w:pPr>
    </w:p>
  </w:footnote>
  <w:footnote w:id="2">
    <w:p w14:paraId="6E16F989" w14:textId="77777777" w:rsidR="00E27198" w:rsidRPr="00DE51EA" w:rsidRDefault="00E27198" w:rsidP="00695918">
      <w:pPr>
        <w:pStyle w:val="FootnoteText"/>
        <w:rPr>
          <w:sz w:val="18"/>
          <w:szCs w:val="18"/>
        </w:rPr>
      </w:pPr>
      <w:r w:rsidRPr="00DE51EA">
        <w:rPr>
          <w:rStyle w:val="FootnoteReference"/>
          <w:sz w:val="18"/>
          <w:szCs w:val="18"/>
        </w:rPr>
        <w:footnoteRef/>
      </w:r>
      <w:r w:rsidRPr="00DE51EA">
        <w:rPr>
          <w:sz w:val="18"/>
          <w:szCs w:val="18"/>
        </w:rPr>
        <w:t xml:space="preserve"> </w:t>
      </w:r>
      <w:r w:rsidRPr="00DE51EA">
        <w:rPr>
          <w:color w:val="6A6A6A"/>
          <w:sz w:val="18"/>
          <w:szCs w:val="18"/>
          <w:shd w:val="clear" w:color="auto" w:fill="FFFFFF"/>
        </w:rPr>
        <w:t> </w:t>
      </w:r>
      <w:r w:rsidRPr="00DE51EA">
        <w:rPr>
          <w:sz w:val="18"/>
          <w:szCs w:val="18"/>
          <w:shd w:val="clear" w:color="auto" w:fill="FFFFFF"/>
        </w:rPr>
        <w:t>Australian Bureau of Statistics, Census of Population and Housing, 2016 (Usual residence data). Compiled and presented in profile.id by .id, the population experts.</w:t>
      </w:r>
    </w:p>
  </w:footnote>
  <w:footnote w:id="3">
    <w:p w14:paraId="026FE154" w14:textId="77777777" w:rsidR="00E27198" w:rsidRPr="00DE51EA" w:rsidRDefault="00E27198" w:rsidP="00695918">
      <w:pPr>
        <w:pStyle w:val="FootnoteText"/>
        <w:rPr>
          <w:sz w:val="18"/>
          <w:szCs w:val="18"/>
        </w:rPr>
      </w:pPr>
      <w:r>
        <w:rPr>
          <w:rStyle w:val="FootnoteReference"/>
        </w:rPr>
        <w:footnoteRef/>
      </w:r>
      <w:r>
        <w:t xml:space="preserve"> </w:t>
      </w:r>
      <w:r w:rsidRPr="00DE51EA">
        <w:rPr>
          <w:sz w:val="18"/>
          <w:szCs w:val="18"/>
        </w:rPr>
        <w:t>Department of Education and Training (2019) ‘Submission to the Inquiry into early childhood engagement of CALD communities</w:t>
      </w:r>
      <w:r>
        <w:rPr>
          <w:sz w:val="18"/>
          <w:szCs w:val="18"/>
        </w:rPr>
        <w:t>’</w:t>
      </w:r>
      <w:hyperlink r:id="rId1" w:history="1">
        <w:r w:rsidRPr="00DE51EA">
          <w:rPr>
            <w:rStyle w:val="Hyperlink"/>
            <w:sz w:val="18"/>
            <w:szCs w:val="18"/>
          </w:rPr>
          <w:t>https://www.parliament.vic.gov.au/images/stories/committees/lsicLA/Early_childhood_engagement_in_CALD_communities/Submissions/019_2019.10.11_-_Department_of_Education_and_Training.pdf</w:t>
        </w:r>
      </w:hyperlink>
      <w:r w:rsidRPr="00DE51EA">
        <w:rPr>
          <w:sz w:val="18"/>
          <w:szCs w:val="18"/>
        </w:rPr>
        <w:t xml:space="preserve"> </w:t>
      </w:r>
    </w:p>
  </w:footnote>
  <w:footnote w:id="4">
    <w:p w14:paraId="1923FE01" w14:textId="77777777" w:rsidR="00E27198" w:rsidRDefault="00E27198" w:rsidP="00695918">
      <w:pPr>
        <w:pStyle w:val="FootnoteText"/>
      </w:pPr>
      <w:r w:rsidRPr="00DE51EA">
        <w:rPr>
          <w:rStyle w:val="FootnoteReference"/>
          <w:sz w:val="18"/>
          <w:szCs w:val="18"/>
        </w:rPr>
        <w:footnoteRef/>
      </w:r>
      <w:r w:rsidRPr="00DE51EA">
        <w:rPr>
          <w:sz w:val="18"/>
          <w:szCs w:val="18"/>
        </w:rPr>
        <w:t xml:space="preserve"> </w:t>
      </w:r>
      <w:r w:rsidRPr="00DE51EA">
        <w:rPr>
          <w:sz w:val="18"/>
          <w:szCs w:val="18"/>
          <w:shd w:val="clear" w:color="auto" w:fill="FFFFFF"/>
        </w:rPr>
        <w:t>Australian Bureau of Statistics, Census of Population and Housing, 2016 (Usual residence data). Compiled and presented in profile.id by .id, the population experts.</w:t>
      </w:r>
    </w:p>
  </w:footnote>
  <w:footnote w:id="5">
    <w:p w14:paraId="14D41F78" w14:textId="77777777" w:rsidR="00E27198" w:rsidRPr="00DE51EA" w:rsidRDefault="00E27198" w:rsidP="00695918">
      <w:pPr>
        <w:pStyle w:val="FootnoteText"/>
        <w:rPr>
          <w:sz w:val="18"/>
          <w:szCs w:val="18"/>
        </w:rPr>
      </w:pPr>
      <w:r w:rsidRPr="00DE51EA">
        <w:rPr>
          <w:rStyle w:val="FootnoteReference"/>
          <w:sz w:val="18"/>
          <w:szCs w:val="18"/>
        </w:rPr>
        <w:footnoteRef/>
      </w:r>
      <w:r w:rsidRPr="00DE51EA">
        <w:rPr>
          <w:sz w:val="18"/>
          <w:szCs w:val="18"/>
        </w:rPr>
        <w:t xml:space="preserve"> Department of Social Services, ‘Permanent Settlers in Victoria by migration stream 2019’.</w:t>
      </w:r>
    </w:p>
  </w:footnote>
  <w:footnote w:id="6">
    <w:p w14:paraId="28C8046E" w14:textId="77777777" w:rsidR="00E27198" w:rsidRPr="00DE51EA" w:rsidRDefault="00E27198" w:rsidP="00695918">
      <w:pPr>
        <w:pStyle w:val="FootnoteText"/>
        <w:rPr>
          <w:sz w:val="18"/>
          <w:szCs w:val="18"/>
        </w:rPr>
      </w:pPr>
      <w:r w:rsidRPr="00DE51EA">
        <w:rPr>
          <w:rStyle w:val="FootnoteReference"/>
          <w:sz w:val="18"/>
          <w:szCs w:val="18"/>
        </w:rPr>
        <w:footnoteRef/>
      </w:r>
      <w:r w:rsidRPr="00DE51EA">
        <w:rPr>
          <w:sz w:val="18"/>
          <w:szCs w:val="18"/>
        </w:rPr>
        <w:t xml:space="preserve"> Department of Immigration and Border Protection, ‘Irregular Maritime Arrivals on Bridging Visa E June 2020</w:t>
      </w:r>
      <w:r>
        <w:rPr>
          <w:sz w:val="18"/>
          <w:szCs w:val="18"/>
        </w:rPr>
        <w:t>’</w:t>
      </w:r>
      <w:r w:rsidRPr="00DE51EA">
        <w:rPr>
          <w:sz w:val="18"/>
          <w:szCs w:val="18"/>
        </w:rPr>
        <w:t>.</w:t>
      </w:r>
    </w:p>
  </w:footnote>
  <w:footnote w:id="7">
    <w:p w14:paraId="1C5EAE87" w14:textId="77777777" w:rsidR="00E27198" w:rsidRDefault="00E27198" w:rsidP="00695918">
      <w:pPr>
        <w:pStyle w:val="FootnoteText"/>
      </w:pPr>
      <w:r>
        <w:rPr>
          <w:rStyle w:val="FootnoteReference"/>
        </w:rPr>
        <w:footnoteRef/>
      </w:r>
      <w:r>
        <w:t xml:space="preserve"> </w:t>
      </w:r>
      <w:r w:rsidRPr="00DE51EA">
        <w:rPr>
          <w:sz w:val="18"/>
          <w:szCs w:val="18"/>
          <w:shd w:val="clear" w:color="auto" w:fill="FFFFFF"/>
        </w:rPr>
        <w:t>Australian Bureau of Statistics, Census of Population and Housing, 2016 (Usual residence data). Compiled and presented in profile.id by .id, the population experts.</w:t>
      </w:r>
    </w:p>
  </w:footnote>
  <w:footnote w:id="8">
    <w:p w14:paraId="775A3E37" w14:textId="77777777" w:rsidR="00E27198" w:rsidRDefault="00E27198" w:rsidP="00695918">
      <w:pPr>
        <w:pStyle w:val="FootnoteText"/>
      </w:pPr>
      <w:r>
        <w:rPr>
          <w:rStyle w:val="FootnoteReference"/>
        </w:rPr>
        <w:footnoteRef/>
      </w:r>
      <w:r>
        <w:t xml:space="preserve"> </w:t>
      </w:r>
      <w:r w:rsidRPr="009D1C9B">
        <w:rPr>
          <w:sz w:val="18"/>
          <w:szCs w:val="18"/>
        </w:rPr>
        <w:t xml:space="preserve">Commonwealth of Australia (2019) ‘Australian Early Development Census Community Profile 2018 Brimbank’, </w:t>
      </w:r>
      <w:hyperlink r:id="rId2" w:history="1">
        <w:r w:rsidRPr="009D1C9B">
          <w:rPr>
            <w:rStyle w:val="Hyperlink"/>
            <w:sz w:val="18"/>
            <w:szCs w:val="18"/>
          </w:rPr>
          <w:t>https://www.aedc.gov.au/ClientData/CommunityProfiles/20010.pdf</w:t>
        </w:r>
      </w:hyperlink>
      <w:r>
        <w:t xml:space="preserve"> </w:t>
      </w:r>
    </w:p>
  </w:footnote>
  <w:footnote w:id="9">
    <w:p w14:paraId="5C11C7A1" w14:textId="77777777" w:rsidR="00E27198" w:rsidRPr="00E62928" w:rsidRDefault="00E27198" w:rsidP="00695918">
      <w:pPr>
        <w:pStyle w:val="FootnoteText"/>
        <w:rPr>
          <w:sz w:val="18"/>
          <w:szCs w:val="18"/>
        </w:rPr>
      </w:pPr>
      <w:r w:rsidRPr="00E62928">
        <w:rPr>
          <w:rStyle w:val="FootnoteReference"/>
          <w:sz w:val="18"/>
          <w:szCs w:val="18"/>
        </w:rPr>
        <w:footnoteRef/>
      </w:r>
      <w:r w:rsidRPr="00E62928">
        <w:rPr>
          <w:sz w:val="18"/>
          <w:szCs w:val="18"/>
        </w:rPr>
        <w:t xml:space="preserve"> Department of Education and training ‘VCAMS Portal’ </w:t>
      </w:r>
      <w:hyperlink r:id="rId3" w:history="1">
        <w:r w:rsidRPr="00E62928">
          <w:rPr>
            <w:rStyle w:val="Hyperlink"/>
            <w:sz w:val="18"/>
            <w:szCs w:val="18"/>
          </w:rPr>
          <w:t>https://www.education.vic.gov.au/about/research/Pages/vcamstableau.aspx</w:t>
        </w:r>
      </w:hyperlink>
      <w:r w:rsidRPr="00E62928">
        <w:rPr>
          <w:sz w:val="18"/>
          <w:szCs w:val="18"/>
        </w:rPr>
        <w:t xml:space="preserve"> </w:t>
      </w:r>
    </w:p>
  </w:footnote>
  <w:footnote w:id="10">
    <w:p w14:paraId="31244AE0" w14:textId="77777777" w:rsidR="00E27198" w:rsidRPr="00E62928" w:rsidRDefault="00E27198" w:rsidP="00695918">
      <w:pPr>
        <w:pStyle w:val="FootnoteText"/>
        <w:rPr>
          <w:sz w:val="18"/>
          <w:szCs w:val="18"/>
        </w:rPr>
      </w:pPr>
      <w:r w:rsidRPr="00E62928">
        <w:rPr>
          <w:rStyle w:val="FootnoteReference"/>
          <w:sz w:val="18"/>
          <w:szCs w:val="18"/>
        </w:rPr>
        <w:footnoteRef/>
      </w:r>
      <w:r w:rsidRPr="00E62928">
        <w:rPr>
          <w:sz w:val="18"/>
          <w:szCs w:val="18"/>
        </w:rPr>
        <w:t xml:space="preserve"> .ID (2020). ‘Impact of COVID-19 on population growth’, </w:t>
      </w:r>
      <w:hyperlink r:id="rId4" w:history="1">
        <w:r w:rsidRPr="00E62928">
          <w:rPr>
            <w:rStyle w:val="Hyperlink"/>
            <w:sz w:val="18"/>
            <w:szCs w:val="18"/>
          </w:rPr>
          <w:t>https://forecast.id.com.au/brimbank/forecast-covid19-impact</w:t>
        </w:r>
      </w:hyperlink>
      <w:r w:rsidRPr="00E62928">
        <w:rPr>
          <w:sz w:val="18"/>
          <w:szCs w:val="18"/>
        </w:rPr>
        <w:t xml:space="preserve"> </w:t>
      </w:r>
    </w:p>
  </w:footnote>
  <w:footnote w:id="11">
    <w:p w14:paraId="58592F9E" w14:textId="77777777" w:rsidR="00E27198" w:rsidRDefault="00E27198" w:rsidP="00695918">
      <w:pPr>
        <w:pStyle w:val="FootnoteText"/>
      </w:pPr>
      <w:r>
        <w:rPr>
          <w:rStyle w:val="FootnoteReference"/>
        </w:rPr>
        <w:footnoteRef/>
      </w:r>
      <w:r>
        <w:t xml:space="preserve"> </w:t>
      </w:r>
      <w:r w:rsidRPr="00C940E8">
        <w:rPr>
          <w:rStyle w:val="FootnoteReference"/>
          <w:sz w:val="18"/>
          <w:szCs w:val="18"/>
        </w:rPr>
        <w:footnoteRef/>
      </w:r>
      <w:r w:rsidRPr="00C940E8">
        <w:rPr>
          <w:sz w:val="18"/>
          <w:szCs w:val="18"/>
        </w:rPr>
        <w:t xml:space="preserve"> Department of Education and training ‘VCAMS Portal’ </w:t>
      </w:r>
      <w:hyperlink r:id="rId5" w:history="1">
        <w:r w:rsidRPr="00C940E8">
          <w:rPr>
            <w:rStyle w:val="Hyperlink"/>
            <w:sz w:val="18"/>
            <w:szCs w:val="18"/>
          </w:rPr>
          <w:t>https://www.education.vic.gov.au/about/research/Pages/vcamstableau.aspx</w:t>
        </w:r>
      </w:hyperlink>
    </w:p>
  </w:footnote>
  <w:footnote w:id="12">
    <w:p w14:paraId="70849BBC" w14:textId="77777777" w:rsidR="00E27198" w:rsidRDefault="00E27198" w:rsidP="00695918">
      <w:pPr>
        <w:pStyle w:val="FootnoteText"/>
      </w:pPr>
      <w:r>
        <w:rPr>
          <w:rStyle w:val="FootnoteReference"/>
        </w:rPr>
        <w:footnoteRef/>
      </w:r>
      <w:r>
        <w:t xml:space="preserve"> </w:t>
      </w:r>
      <w:r w:rsidRPr="00C940E8">
        <w:rPr>
          <w:sz w:val="18"/>
          <w:szCs w:val="18"/>
        </w:rPr>
        <w:t xml:space="preserve">Department of Education and training ‘VCAMS Portal’ </w:t>
      </w:r>
      <w:hyperlink r:id="rId6" w:history="1">
        <w:r w:rsidRPr="00C940E8">
          <w:rPr>
            <w:rStyle w:val="Hyperlink"/>
            <w:sz w:val="18"/>
            <w:szCs w:val="18"/>
          </w:rPr>
          <w:t>https://www.education.vic.gov.au/about/research/Pages/vcamstableau.aspx</w:t>
        </w:r>
      </w:hyperlink>
    </w:p>
  </w:footnote>
  <w:footnote w:id="13">
    <w:p w14:paraId="2A57653F" w14:textId="77777777" w:rsidR="00E27198" w:rsidRPr="001D425F" w:rsidRDefault="00E27198" w:rsidP="00695918">
      <w:pPr>
        <w:pStyle w:val="FootnoteText"/>
        <w:rPr>
          <w:sz w:val="18"/>
          <w:szCs w:val="18"/>
        </w:rPr>
      </w:pPr>
      <w:r w:rsidRPr="001D425F">
        <w:rPr>
          <w:rStyle w:val="FootnoteReference"/>
          <w:sz w:val="18"/>
          <w:szCs w:val="18"/>
        </w:rPr>
        <w:footnoteRef/>
      </w:r>
      <w:r w:rsidRPr="001D425F">
        <w:rPr>
          <w:sz w:val="18"/>
          <w:szCs w:val="18"/>
        </w:rPr>
        <w:t xml:space="preserve"> Brimbank City Council (2018) ‘Community Services and Infrastructure Plan 2018-38’ </w:t>
      </w:r>
      <w:hyperlink r:id="rId7" w:history="1">
        <w:r w:rsidRPr="000E5E8A">
          <w:rPr>
            <w:rStyle w:val="Hyperlink"/>
            <w:sz w:val="18"/>
            <w:szCs w:val="18"/>
          </w:rPr>
          <w:t>https://www.brimbank.vic.gov.au/plans-policies-and-strategies/plans/community-services-and-infrastructure-plan-2018-2038</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E27198" w:rsidRDefault="00E27198"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191E6EAC" w:rsidR="00E27198" w:rsidRPr="002F041E" w:rsidRDefault="00E27198"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684B4B"/>
    <w:multiLevelType w:val="hybridMultilevel"/>
    <w:tmpl w:val="A5BE05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E4973"/>
    <w:multiLevelType w:val="hybridMultilevel"/>
    <w:tmpl w:val="24F2A8A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3212F"/>
    <w:multiLevelType w:val="hybridMultilevel"/>
    <w:tmpl w:val="94806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5E27A8"/>
    <w:multiLevelType w:val="hybridMultilevel"/>
    <w:tmpl w:val="3C5AB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4E6156F"/>
    <w:multiLevelType w:val="hybridMultilevel"/>
    <w:tmpl w:val="102A98C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28"/>
  </w:num>
  <w:num w:numId="3">
    <w:abstractNumId w:val="11"/>
  </w:num>
  <w:num w:numId="4">
    <w:abstractNumId w:val="20"/>
  </w:num>
  <w:num w:numId="5">
    <w:abstractNumId w:val="22"/>
  </w:num>
  <w:num w:numId="6">
    <w:abstractNumId w:val="18"/>
  </w:num>
  <w:num w:numId="7">
    <w:abstractNumId w:val="7"/>
  </w:num>
  <w:num w:numId="8">
    <w:abstractNumId w:val="27"/>
  </w:num>
  <w:num w:numId="9">
    <w:abstractNumId w:val="24"/>
  </w:num>
  <w:num w:numId="10">
    <w:abstractNumId w:val="13"/>
  </w:num>
  <w:num w:numId="11">
    <w:abstractNumId w:val="26"/>
  </w:num>
  <w:num w:numId="12">
    <w:abstractNumId w:val="29"/>
  </w:num>
  <w:num w:numId="13">
    <w:abstractNumId w:val="21"/>
  </w:num>
  <w:num w:numId="14">
    <w:abstractNumId w:val="9"/>
  </w:num>
  <w:num w:numId="15">
    <w:abstractNumId w:val="35"/>
  </w:num>
  <w:num w:numId="16">
    <w:abstractNumId w:val="12"/>
  </w:num>
  <w:num w:numId="17">
    <w:abstractNumId w:val="4"/>
  </w:num>
  <w:num w:numId="18">
    <w:abstractNumId w:val="0"/>
  </w:num>
  <w:num w:numId="19">
    <w:abstractNumId w:val="23"/>
  </w:num>
  <w:num w:numId="20">
    <w:abstractNumId w:val="3"/>
  </w:num>
  <w:num w:numId="21">
    <w:abstractNumId w:val="32"/>
  </w:num>
  <w:num w:numId="22">
    <w:abstractNumId w:val="34"/>
  </w:num>
  <w:num w:numId="23">
    <w:abstractNumId w:val="25"/>
  </w:num>
  <w:num w:numId="24">
    <w:abstractNumId w:val="19"/>
  </w:num>
  <w:num w:numId="25">
    <w:abstractNumId w:val="1"/>
  </w:num>
  <w:num w:numId="26">
    <w:abstractNumId w:val="31"/>
  </w:num>
  <w:num w:numId="27">
    <w:abstractNumId w:val="5"/>
  </w:num>
  <w:num w:numId="28">
    <w:abstractNumId w:val="10"/>
  </w:num>
  <w:num w:numId="29">
    <w:abstractNumId w:val="36"/>
  </w:num>
  <w:num w:numId="30">
    <w:abstractNumId w:val="33"/>
  </w:num>
  <w:num w:numId="31">
    <w:abstractNumId w:val="17"/>
  </w:num>
  <w:num w:numId="32">
    <w:abstractNumId w:val="30"/>
  </w:num>
  <w:num w:numId="33">
    <w:abstractNumId w:val="14"/>
  </w:num>
  <w:num w:numId="34">
    <w:abstractNumId w:val="2"/>
  </w:num>
  <w:num w:numId="35">
    <w:abstractNumId w:val="15"/>
  </w:num>
  <w:num w:numId="36">
    <w:abstractNumId w:val="6"/>
  </w:num>
  <w:num w:numId="3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2FE5"/>
    <w:rsid w:val="00013339"/>
    <w:rsid w:val="000136A4"/>
    <w:rsid w:val="00013881"/>
    <w:rsid w:val="00016DEC"/>
    <w:rsid w:val="00017B94"/>
    <w:rsid w:val="00017FEC"/>
    <w:rsid w:val="000206CD"/>
    <w:rsid w:val="00020BC5"/>
    <w:rsid w:val="00022001"/>
    <w:rsid w:val="0002447B"/>
    <w:rsid w:val="000248AB"/>
    <w:rsid w:val="00024A38"/>
    <w:rsid w:val="000254C6"/>
    <w:rsid w:val="000255F0"/>
    <w:rsid w:val="0003031C"/>
    <w:rsid w:val="00031FA6"/>
    <w:rsid w:val="00035195"/>
    <w:rsid w:val="00035E2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2DE8"/>
    <w:rsid w:val="00074839"/>
    <w:rsid w:val="0007588D"/>
    <w:rsid w:val="00077457"/>
    <w:rsid w:val="000779FC"/>
    <w:rsid w:val="000800EB"/>
    <w:rsid w:val="00081949"/>
    <w:rsid w:val="00083585"/>
    <w:rsid w:val="00083D82"/>
    <w:rsid w:val="0008454B"/>
    <w:rsid w:val="000854B4"/>
    <w:rsid w:val="00085E1C"/>
    <w:rsid w:val="00087D30"/>
    <w:rsid w:val="000920F4"/>
    <w:rsid w:val="00092805"/>
    <w:rsid w:val="000937BD"/>
    <w:rsid w:val="00093B9A"/>
    <w:rsid w:val="00093FEA"/>
    <w:rsid w:val="00094240"/>
    <w:rsid w:val="000A1041"/>
    <w:rsid w:val="000A3014"/>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0F6D4A"/>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22E2"/>
    <w:rsid w:val="00193D88"/>
    <w:rsid w:val="00193FEC"/>
    <w:rsid w:val="001951A6"/>
    <w:rsid w:val="0019643A"/>
    <w:rsid w:val="001967ED"/>
    <w:rsid w:val="001A0103"/>
    <w:rsid w:val="001A16C6"/>
    <w:rsid w:val="001A2093"/>
    <w:rsid w:val="001A2CE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540E"/>
    <w:rsid w:val="001E6D8E"/>
    <w:rsid w:val="001F12E7"/>
    <w:rsid w:val="001F21AA"/>
    <w:rsid w:val="001F2292"/>
    <w:rsid w:val="001F2410"/>
    <w:rsid w:val="001F53AC"/>
    <w:rsid w:val="001F66CF"/>
    <w:rsid w:val="00202DEE"/>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C36"/>
    <w:rsid w:val="00270A37"/>
    <w:rsid w:val="00271013"/>
    <w:rsid w:val="00272A99"/>
    <w:rsid w:val="00273DD7"/>
    <w:rsid w:val="00275518"/>
    <w:rsid w:val="00276A5F"/>
    <w:rsid w:val="00276A8F"/>
    <w:rsid w:val="00281BFE"/>
    <w:rsid w:val="002825A2"/>
    <w:rsid w:val="0028318D"/>
    <w:rsid w:val="00283F8F"/>
    <w:rsid w:val="00284381"/>
    <w:rsid w:val="00290101"/>
    <w:rsid w:val="00293B73"/>
    <w:rsid w:val="002A4A96"/>
    <w:rsid w:val="002A7BC6"/>
    <w:rsid w:val="002B21D2"/>
    <w:rsid w:val="002B50E9"/>
    <w:rsid w:val="002B6281"/>
    <w:rsid w:val="002B727C"/>
    <w:rsid w:val="002C0F60"/>
    <w:rsid w:val="002C1473"/>
    <w:rsid w:val="002C236E"/>
    <w:rsid w:val="002C34B0"/>
    <w:rsid w:val="002C77AB"/>
    <w:rsid w:val="002D0A4F"/>
    <w:rsid w:val="002D29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11D8"/>
    <w:rsid w:val="00365640"/>
    <w:rsid w:val="00367389"/>
    <w:rsid w:val="00371C2E"/>
    <w:rsid w:val="003849E3"/>
    <w:rsid w:val="00384D91"/>
    <w:rsid w:val="003873F9"/>
    <w:rsid w:val="00387E2F"/>
    <w:rsid w:val="00390B0D"/>
    <w:rsid w:val="003924FC"/>
    <w:rsid w:val="003967DD"/>
    <w:rsid w:val="003A287B"/>
    <w:rsid w:val="003A324A"/>
    <w:rsid w:val="003B1AC6"/>
    <w:rsid w:val="003B1DB3"/>
    <w:rsid w:val="003B3A6E"/>
    <w:rsid w:val="003B6D26"/>
    <w:rsid w:val="003C0021"/>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0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6955"/>
    <w:rsid w:val="0049475D"/>
    <w:rsid w:val="004A0658"/>
    <w:rsid w:val="004A2921"/>
    <w:rsid w:val="004A3566"/>
    <w:rsid w:val="004A4597"/>
    <w:rsid w:val="004A4EE0"/>
    <w:rsid w:val="004A515B"/>
    <w:rsid w:val="004A69CE"/>
    <w:rsid w:val="004A7DAE"/>
    <w:rsid w:val="004B1485"/>
    <w:rsid w:val="004B2649"/>
    <w:rsid w:val="004B2676"/>
    <w:rsid w:val="004B2E22"/>
    <w:rsid w:val="004B3D21"/>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D755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5113"/>
    <w:rsid w:val="005273FF"/>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06A"/>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7D0"/>
    <w:rsid w:val="00676EF0"/>
    <w:rsid w:val="00677C14"/>
    <w:rsid w:val="00682E65"/>
    <w:rsid w:val="006840DE"/>
    <w:rsid w:val="00687BDD"/>
    <w:rsid w:val="00695918"/>
    <w:rsid w:val="006962E7"/>
    <w:rsid w:val="00696EE3"/>
    <w:rsid w:val="00697EEB"/>
    <w:rsid w:val="006A1B5D"/>
    <w:rsid w:val="006A25AC"/>
    <w:rsid w:val="006A6B01"/>
    <w:rsid w:val="006A77CC"/>
    <w:rsid w:val="006B6C5F"/>
    <w:rsid w:val="006C2589"/>
    <w:rsid w:val="006C2BA8"/>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2154"/>
    <w:rsid w:val="007552BB"/>
    <w:rsid w:val="00756E13"/>
    <w:rsid w:val="0075780F"/>
    <w:rsid w:val="00766451"/>
    <w:rsid w:val="00766515"/>
    <w:rsid w:val="00767E80"/>
    <w:rsid w:val="007702C9"/>
    <w:rsid w:val="00776389"/>
    <w:rsid w:val="0078012F"/>
    <w:rsid w:val="00780C91"/>
    <w:rsid w:val="0078307D"/>
    <w:rsid w:val="00784C55"/>
    <w:rsid w:val="0078614E"/>
    <w:rsid w:val="00786933"/>
    <w:rsid w:val="00787769"/>
    <w:rsid w:val="00787E4B"/>
    <w:rsid w:val="0079488A"/>
    <w:rsid w:val="007948B2"/>
    <w:rsid w:val="00797E0C"/>
    <w:rsid w:val="007A33EB"/>
    <w:rsid w:val="007A41A2"/>
    <w:rsid w:val="007A4A50"/>
    <w:rsid w:val="007A742C"/>
    <w:rsid w:val="007B1A46"/>
    <w:rsid w:val="007B27D5"/>
    <w:rsid w:val="007B5218"/>
    <w:rsid w:val="007B556E"/>
    <w:rsid w:val="007B5984"/>
    <w:rsid w:val="007B75E4"/>
    <w:rsid w:val="007B76A7"/>
    <w:rsid w:val="007C2480"/>
    <w:rsid w:val="007C2F97"/>
    <w:rsid w:val="007C337E"/>
    <w:rsid w:val="007C4B81"/>
    <w:rsid w:val="007C73BB"/>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0AAE"/>
    <w:rsid w:val="00812419"/>
    <w:rsid w:val="008139C1"/>
    <w:rsid w:val="00813BCF"/>
    <w:rsid w:val="008145BD"/>
    <w:rsid w:val="008145F1"/>
    <w:rsid w:val="008152E4"/>
    <w:rsid w:val="00820DF1"/>
    <w:rsid w:val="008212E5"/>
    <w:rsid w:val="0082148A"/>
    <w:rsid w:val="0082149F"/>
    <w:rsid w:val="00821B9E"/>
    <w:rsid w:val="00824CC0"/>
    <w:rsid w:val="00825356"/>
    <w:rsid w:val="0082568A"/>
    <w:rsid w:val="0083031E"/>
    <w:rsid w:val="0083051C"/>
    <w:rsid w:val="00830EFF"/>
    <w:rsid w:val="00834FDC"/>
    <w:rsid w:val="0083572F"/>
    <w:rsid w:val="00835887"/>
    <w:rsid w:val="00835F17"/>
    <w:rsid w:val="00836D35"/>
    <w:rsid w:val="00840290"/>
    <w:rsid w:val="00840722"/>
    <w:rsid w:val="008417B8"/>
    <w:rsid w:val="008459D5"/>
    <w:rsid w:val="0084606C"/>
    <w:rsid w:val="008471DC"/>
    <w:rsid w:val="00851DD9"/>
    <w:rsid w:val="00863F66"/>
    <w:rsid w:val="00865234"/>
    <w:rsid w:val="0087005F"/>
    <w:rsid w:val="00870099"/>
    <w:rsid w:val="0087075D"/>
    <w:rsid w:val="00872CFB"/>
    <w:rsid w:val="0087694D"/>
    <w:rsid w:val="008771B2"/>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263"/>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04A3"/>
    <w:rsid w:val="00992D56"/>
    <w:rsid w:val="00993D35"/>
    <w:rsid w:val="009958F9"/>
    <w:rsid w:val="00995F5F"/>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1B79"/>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2FE"/>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5349"/>
    <w:rsid w:val="00A86CC5"/>
    <w:rsid w:val="00A8769A"/>
    <w:rsid w:val="00A8792C"/>
    <w:rsid w:val="00A97A7A"/>
    <w:rsid w:val="00AA152C"/>
    <w:rsid w:val="00AA5E7D"/>
    <w:rsid w:val="00AB0E2E"/>
    <w:rsid w:val="00AB2598"/>
    <w:rsid w:val="00AB25E1"/>
    <w:rsid w:val="00AB4EEF"/>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0500"/>
    <w:rsid w:val="00AF49AA"/>
    <w:rsid w:val="00AF6032"/>
    <w:rsid w:val="00AF6F17"/>
    <w:rsid w:val="00AF7927"/>
    <w:rsid w:val="00B0188D"/>
    <w:rsid w:val="00B01ED6"/>
    <w:rsid w:val="00B02195"/>
    <w:rsid w:val="00B026E7"/>
    <w:rsid w:val="00B02ECF"/>
    <w:rsid w:val="00B07281"/>
    <w:rsid w:val="00B211E6"/>
    <w:rsid w:val="00B30809"/>
    <w:rsid w:val="00B351CF"/>
    <w:rsid w:val="00B42062"/>
    <w:rsid w:val="00B42EC4"/>
    <w:rsid w:val="00B43254"/>
    <w:rsid w:val="00B50E3A"/>
    <w:rsid w:val="00B51288"/>
    <w:rsid w:val="00B6231D"/>
    <w:rsid w:val="00B63473"/>
    <w:rsid w:val="00B63AB1"/>
    <w:rsid w:val="00B6440E"/>
    <w:rsid w:val="00B65337"/>
    <w:rsid w:val="00B70EE3"/>
    <w:rsid w:val="00B71B18"/>
    <w:rsid w:val="00B72F96"/>
    <w:rsid w:val="00B74376"/>
    <w:rsid w:val="00B77FF2"/>
    <w:rsid w:val="00B80A89"/>
    <w:rsid w:val="00B82488"/>
    <w:rsid w:val="00B8572E"/>
    <w:rsid w:val="00B8748E"/>
    <w:rsid w:val="00B91645"/>
    <w:rsid w:val="00B91B17"/>
    <w:rsid w:val="00B91D38"/>
    <w:rsid w:val="00B92221"/>
    <w:rsid w:val="00B92CC5"/>
    <w:rsid w:val="00B948EA"/>
    <w:rsid w:val="00B97D9C"/>
    <w:rsid w:val="00BA1ABA"/>
    <w:rsid w:val="00BA2234"/>
    <w:rsid w:val="00BB1F3D"/>
    <w:rsid w:val="00BB449C"/>
    <w:rsid w:val="00BB586D"/>
    <w:rsid w:val="00BB595F"/>
    <w:rsid w:val="00BB6922"/>
    <w:rsid w:val="00BB6CA9"/>
    <w:rsid w:val="00BC3FF4"/>
    <w:rsid w:val="00BC5790"/>
    <w:rsid w:val="00BC6035"/>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453B"/>
    <w:rsid w:val="00C26196"/>
    <w:rsid w:val="00C2635D"/>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3142"/>
    <w:rsid w:val="00C548A0"/>
    <w:rsid w:val="00C57729"/>
    <w:rsid w:val="00C612B5"/>
    <w:rsid w:val="00C67996"/>
    <w:rsid w:val="00C74139"/>
    <w:rsid w:val="00C7722E"/>
    <w:rsid w:val="00C773B8"/>
    <w:rsid w:val="00C804E4"/>
    <w:rsid w:val="00C8085B"/>
    <w:rsid w:val="00C823CA"/>
    <w:rsid w:val="00C93BAD"/>
    <w:rsid w:val="00C9598A"/>
    <w:rsid w:val="00CA1361"/>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126F1"/>
    <w:rsid w:val="00D12F0E"/>
    <w:rsid w:val="00D13CC5"/>
    <w:rsid w:val="00D1483C"/>
    <w:rsid w:val="00D15F3D"/>
    <w:rsid w:val="00D20FCC"/>
    <w:rsid w:val="00D220A8"/>
    <w:rsid w:val="00D250E2"/>
    <w:rsid w:val="00D25C40"/>
    <w:rsid w:val="00D261BE"/>
    <w:rsid w:val="00D3441C"/>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2658"/>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107"/>
    <w:rsid w:val="00DE6CEC"/>
    <w:rsid w:val="00DE7A3C"/>
    <w:rsid w:val="00DF39E0"/>
    <w:rsid w:val="00DF5DD0"/>
    <w:rsid w:val="00DF7CEB"/>
    <w:rsid w:val="00E01B0B"/>
    <w:rsid w:val="00E01C28"/>
    <w:rsid w:val="00E047FF"/>
    <w:rsid w:val="00E0766A"/>
    <w:rsid w:val="00E07E07"/>
    <w:rsid w:val="00E11F6D"/>
    <w:rsid w:val="00E12A74"/>
    <w:rsid w:val="00E14646"/>
    <w:rsid w:val="00E16E9A"/>
    <w:rsid w:val="00E20991"/>
    <w:rsid w:val="00E20ADB"/>
    <w:rsid w:val="00E2146E"/>
    <w:rsid w:val="00E248CD"/>
    <w:rsid w:val="00E24FC5"/>
    <w:rsid w:val="00E25FF1"/>
    <w:rsid w:val="00E27198"/>
    <w:rsid w:val="00E273F6"/>
    <w:rsid w:val="00E3046F"/>
    <w:rsid w:val="00E3215D"/>
    <w:rsid w:val="00E3277C"/>
    <w:rsid w:val="00E3292A"/>
    <w:rsid w:val="00E33737"/>
    <w:rsid w:val="00E3726D"/>
    <w:rsid w:val="00E37DEF"/>
    <w:rsid w:val="00E47342"/>
    <w:rsid w:val="00E47901"/>
    <w:rsid w:val="00E50D74"/>
    <w:rsid w:val="00E5471B"/>
    <w:rsid w:val="00E54913"/>
    <w:rsid w:val="00E601A0"/>
    <w:rsid w:val="00E63A48"/>
    <w:rsid w:val="00E65137"/>
    <w:rsid w:val="00E66D4E"/>
    <w:rsid w:val="00E672CE"/>
    <w:rsid w:val="00E676EC"/>
    <w:rsid w:val="00E67A77"/>
    <w:rsid w:val="00E67B95"/>
    <w:rsid w:val="00E70CE0"/>
    <w:rsid w:val="00E711CC"/>
    <w:rsid w:val="00E718E6"/>
    <w:rsid w:val="00E73F53"/>
    <w:rsid w:val="00E76B49"/>
    <w:rsid w:val="00E81886"/>
    <w:rsid w:val="00E82789"/>
    <w:rsid w:val="00E83BEA"/>
    <w:rsid w:val="00E9011C"/>
    <w:rsid w:val="00E90B60"/>
    <w:rsid w:val="00E91546"/>
    <w:rsid w:val="00E93AF4"/>
    <w:rsid w:val="00EA1219"/>
    <w:rsid w:val="00EA1D9A"/>
    <w:rsid w:val="00EA2B4D"/>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6B1"/>
    <w:rsid w:val="00EF18BA"/>
    <w:rsid w:val="00EF2CED"/>
    <w:rsid w:val="00EF3AEA"/>
    <w:rsid w:val="00EF402B"/>
    <w:rsid w:val="00EF56BF"/>
    <w:rsid w:val="00EF5723"/>
    <w:rsid w:val="00EF77B5"/>
    <w:rsid w:val="00F02E29"/>
    <w:rsid w:val="00F12364"/>
    <w:rsid w:val="00F16086"/>
    <w:rsid w:val="00F22D9B"/>
    <w:rsid w:val="00F25C71"/>
    <w:rsid w:val="00F3020D"/>
    <w:rsid w:val="00F31C1B"/>
    <w:rsid w:val="00F31EFE"/>
    <w:rsid w:val="00F32F3F"/>
    <w:rsid w:val="00F362EA"/>
    <w:rsid w:val="00F40A55"/>
    <w:rsid w:val="00F41142"/>
    <w:rsid w:val="00F4210D"/>
    <w:rsid w:val="00F42452"/>
    <w:rsid w:val="00F44082"/>
    <w:rsid w:val="00F503E8"/>
    <w:rsid w:val="00F51E37"/>
    <w:rsid w:val="00F5615F"/>
    <w:rsid w:val="00F60EF8"/>
    <w:rsid w:val="00F613E0"/>
    <w:rsid w:val="00F614B4"/>
    <w:rsid w:val="00F63576"/>
    <w:rsid w:val="00F65943"/>
    <w:rsid w:val="00F6784B"/>
    <w:rsid w:val="00F71541"/>
    <w:rsid w:val="00F717B8"/>
    <w:rsid w:val="00F72A94"/>
    <w:rsid w:val="00F73319"/>
    <w:rsid w:val="00F73873"/>
    <w:rsid w:val="00F76F40"/>
    <w:rsid w:val="00F80A4A"/>
    <w:rsid w:val="00F82325"/>
    <w:rsid w:val="00F8610F"/>
    <w:rsid w:val="00F869E2"/>
    <w:rsid w:val="00F87F13"/>
    <w:rsid w:val="00F917F4"/>
    <w:rsid w:val="00F951BD"/>
    <w:rsid w:val="00FA2468"/>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5F3"/>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012491950">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402290594">
      <w:bodyDiv w:val="1"/>
      <w:marLeft w:val="0"/>
      <w:marRight w:val="0"/>
      <w:marTop w:val="0"/>
      <w:marBottom w:val="0"/>
      <w:divBdr>
        <w:top w:val="none" w:sz="0" w:space="0" w:color="auto"/>
        <w:left w:val="none" w:sz="0" w:space="0" w:color="auto"/>
        <w:bottom w:val="none" w:sz="0" w:space="0" w:color="auto"/>
        <w:right w:val="none" w:sz="0" w:space="0" w:color="auto"/>
      </w:divBdr>
    </w:div>
    <w:div w:id="1551767314">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www.education.vic.gov.au/about/research/Pages/vcamstableau.aspx" TargetMode="External"/><Relationship Id="rId7" Type="http://schemas.openxmlformats.org/officeDocument/2006/relationships/hyperlink" Target="https://www.brimbank.vic.gov.au/plans-policies-and-strategies/plans/community-services-and-infrastructure-plan-2018-2038" TargetMode="External"/><Relationship Id="rId2" Type="http://schemas.openxmlformats.org/officeDocument/2006/relationships/hyperlink" Target="https://www.aedc.gov.au/ClientData/CommunityProfiles/20010.pdf" TargetMode="External"/><Relationship Id="rId1" Type="http://schemas.openxmlformats.org/officeDocument/2006/relationships/hyperlink" Target="https://www.parliament.vic.gov.au/images/stories/committees/lsicLA/Early_childhood_engagement_in_CALD_communities/Submissions/019_2019.10.11_-_Department_of_Education_and_Training.pdf" TargetMode="External"/><Relationship Id="rId6" Type="http://schemas.openxmlformats.org/officeDocument/2006/relationships/hyperlink" Target="https://www.education.vic.gov.au/about/research/Pages/vcamstableau.aspx" TargetMode="External"/><Relationship Id="rId5" Type="http://schemas.openxmlformats.org/officeDocument/2006/relationships/hyperlink" Target="https://www.education.vic.gov.au/about/research/Pages/vcamstableau.aspx" TargetMode="External"/><Relationship Id="rId4" Type="http://schemas.openxmlformats.org/officeDocument/2006/relationships/hyperlink" Target="https://forecast.id.com.au/brimbank/forecast-covid19-imp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Brimbank_KISP_Signed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94C58-9D44-4534-8E5B-53004030BA2D}">
  <ds:schemaRefs>
    <ds:schemaRef ds:uri="http://schemas.openxmlformats.org/officeDocument/2006/bibliography"/>
  </ds:schemaRefs>
</ds:datastoreItem>
</file>

<file path=customXml/itemProps2.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3.xml><?xml version="1.0" encoding="utf-8"?>
<ds:datastoreItem xmlns:ds="http://schemas.openxmlformats.org/officeDocument/2006/customXml" ds:itemID="{F2EC2B04-B995-4687-803C-EAF774499B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42C51F-5C38-4CFA-AD00-0B35C2E98CB2}"/>
</file>

<file path=docProps/app.xml><?xml version="1.0" encoding="utf-8"?>
<Properties xmlns="http://schemas.openxmlformats.org/officeDocument/2006/extended-properties" xmlns:vt="http://schemas.openxmlformats.org/officeDocument/2006/docPropsVTypes">
  <Template>Normal.dotm</Template>
  <TotalTime>700</TotalTime>
  <Pages>20</Pages>
  <Words>5211</Words>
  <Characters>29708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105</cp:revision>
  <dcterms:created xsi:type="dcterms:W3CDTF">2020-06-07T21:56:00Z</dcterms:created>
  <dcterms:modified xsi:type="dcterms:W3CDTF">2022-05-05T03:21:00Z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{d793100a-276c-4ccd-b2fb-64a821904625}</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R20200627884</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2021-01-28T05:03:53.9326440+11:00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