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80DC" w14:textId="77777777" w:rsidR="001375BB" w:rsidRDefault="001375BB" w:rsidP="00A63D55">
      <w:pPr>
        <w:pStyle w:val="Covertitle"/>
      </w:pPr>
      <w:r>
        <w:t xml:space="preserve">Kindergarten Infrastructure and </w:t>
      </w:r>
    </w:p>
    <w:p w14:paraId="2A1C4639" w14:textId="77777777" w:rsidR="00A63D55" w:rsidRPr="00A63D55" w:rsidRDefault="001375BB" w:rsidP="00A63D55">
      <w:pPr>
        <w:pStyle w:val="Covertitle"/>
      </w:pPr>
      <w:r>
        <w:t>Services Plan</w:t>
      </w:r>
    </w:p>
    <w:p w14:paraId="19BECB6E" w14:textId="77777777" w:rsidR="00DA3218" w:rsidRPr="001D4CC0" w:rsidRDefault="001D4CC0" w:rsidP="009E2673">
      <w:pPr>
        <w:pStyle w:val="Coversubtitle"/>
        <w:sectPr w:rsidR="00DA3218" w:rsidRPr="001D4CC0" w:rsidSect="0011713E">
          <w:headerReference w:type="even" r:id="rId13"/>
          <w:headerReference w:type="default" r:id="rId14"/>
          <w:footerReference w:type="even" r:id="rId15"/>
          <w:footerReference w:type="default" r:id="rId16"/>
          <w:headerReference w:type="first" r:id="rId17"/>
          <w:footerReference w:type="first" r:id="rId18"/>
          <w:pgSz w:w="11900" w:h="16840"/>
          <w:pgMar w:top="992" w:right="1134" w:bottom="1701" w:left="1134" w:header="709" w:footer="709" w:gutter="0"/>
          <w:cols w:space="708"/>
          <w:vAlign w:val="bottom"/>
          <w:docGrid w:linePitch="360"/>
        </w:sectPr>
      </w:pPr>
      <w:r w:rsidRPr="001D4CC0">
        <w:t>Bass Coast Shire</w:t>
      </w:r>
    </w:p>
    <w:p w14:paraId="478F02D1" w14:textId="77777777"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546BED2F" w14:textId="77777777" w:rsidR="00BB6922"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BB6922" w:rsidRPr="00AA0984">
        <w:rPr>
          <w:noProof/>
          <w:lang w:val="en-AU"/>
        </w:rPr>
        <w:t>1.</w:t>
      </w:r>
      <w:r w:rsidR="00BB6922">
        <w:rPr>
          <w:rFonts w:asciiTheme="minorHAnsi" w:hAnsiTheme="minorHAnsi" w:cstheme="minorBidi"/>
          <w:b w:val="0"/>
          <w:noProof/>
          <w:color w:val="auto"/>
          <w:szCs w:val="22"/>
          <w:lang w:val="en-AU" w:eastAsia="en-AU"/>
        </w:rPr>
        <w:tab/>
      </w:r>
      <w:r w:rsidR="00BB6922" w:rsidRPr="00AA0984">
        <w:rPr>
          <w:noProof/>
          <w:lang w:val="en-AU"/>
        </w:rPr>
        <w:t>Introduction</w:t>
      </w:r>
      <w:r w:rsidR="00BB6922">
        <w:rPr>
          <w:noProof/>
        </w:rPr>
        <w:tab/>
      </w:r>
      <w:r w:rsidR="00BB6922">
        <w:rPr>
          <w:noProof/>
        </w:rPr>
        <w:fldChar w:fldCharType="begin"/>
      </w:r>
      <w:r w:rsidR="00BB6922">
        <w:rPr>
          <w:noProof/>
        </w:rPr>
        <w:instrText xml:space="preserve"> PAGEREF _Toc43120716 \h </w:instrText>
      </w:r>
      <w:r w:rsidR="00BB6922">
        <w:rPr>
          <w:noProof/>
        </w:rPr>
      </w:r>
      <w:r w:rsidR="00BB6922">
        <w:rPr>
          <w:noProof/>
        </w:rPr>
        <w:fldChar w:fldCharType="separate"/>
      </w:r>
      <w:r w:rsidR="00BC78F2">
        <w:rPr>
          <w:noProof/>
        </w:rPr>
        <w:t>3</w:t>
      </w:r>
      <w:r w:rsidR="00BB6922">
        <w:rPr>
          <w:noProof/>
        </w:rPr>
        <w:fldChar w:fldCharType="end"/>
      </w:r>
    </w:p>
    <w:p w14:paraId="4B76F512" w14:textId="77777777"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1.1.</w:t>
      </w:r>
      <w:r>
        <w:rPr>
          <w:rFonts w:asciiTheme="minorHAnsi" w:hAnsiTheme="minorHAnsi" w:cstheme="minorBidi"/>
          <w:noProof/>
          <w:color w:val="auto"/>
          <w:szCs w:val="22"/>
          <w:lang w:val="en-AU" w:eastAsia="en-AU"/>
        </w:rPr>
        <w:tab/>
      </w:r>
      <w:r w:rsidRPr="00AA0984">
        <w:rPr>
          <w:noProof/>
          <w:lang w:val="en-AU"/>
        </w:rPr>
        <w:t>Reform context</w:t>
      </w:r>
      <w:r>
        <w:rPr>
          <w:noProof/>
        </w:rPr>
        <w:tab/>
      </w:r>
      <w:r>
        <w:rPr>
          <w:noProof/>
        </w:rPr>
        <w:fldChar w:fldCharType="begin"/>
      </w:r>
      <w:r>
        <w:rPr>
          <w:noProof/>
        </w:rPr>
        <w:instrText xml:space="preserve"> PAGEREF _Toc43120717 \h </w:instrText>
      </w:r>
      <w:r>
        <w:rPr>
          <w:noProof/>
        </w:rPr>
      </w:r>
      <w:r>
        <w:rPr>
          <w:noProof/>
        </w:rPr>
        <w:fldChar w:fldCharType="separate"/>
      </w:r>
      <w:r w:rsidR="00BC78F2">
        <w:rPr>
          <w:noProof/>
        </w:rPr>
        <w:t>3</w:t>
      </w:r>
      <w:r>
        <w:rPr>
          <w:noProof/>
        </w:rPr>
        <w:fldChar w:fldCharType="end"/>
      </w:r>
    </w:p>
    <w:p w14:paraId="2DA49AF1" w14:textId="77777777"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1.2.</w:t>
      </w:r>
      <w:r>
        <w:rPr>
          <w:rFonts w:asciiTheme="minorHAnsi" w:hAnsiTheme="minorHAnsi" w:cstheme="minorBidi"/>
          <w:noProof/>
          <w:color w:val="auto"/>
          <w:szCs w:val="22"/>
          <w:lang w:val="en-AU" w:eastAsia="en-AU"/>
        </w:rPr>
        <w:tab/>
      </w:r>
      <w:r w:rsidRPr="00AA0984">
        <w:rPr>
          <w:noProof/>
          <w:lang w:val="en-AU"/>
        </w:rPr>
        <w:t>Purpose of KISPs</w:t>
      </w:r>
      <w:r>
        <w:rPr>
          <w:noProof/>
        </w:rPr>
        <w:tab/>
      </w:r>
      <w:r>
        <w:rPr>
          <w:noProof/>
        </w:rPr>
        <w:fldChar w:fldCharType="begin"/>
      </w:r>
      <w:r>
        <w:rPr>
          <w:noProof/>
        </w:rPr>
        <w:instrText xml:space="preserve"> PAGEREF _Toc43120718 \h </w:instrText>
      </w:r>
      <w:r>
        <w:rPr>
          <w:noProof/>
        </w:rPr>
      </w:r>
      <w:r>
        <w:rPr>
          <w:noProof/>
        </w:rPr>
        <w:fldChar w:fldCharType="separate"/>
      </w:r>
      <w:r w:rsidR="00BC78F2">
        <w:rPr>
          <w:noProof/>
        </w:rPr>
        <w:t>3</w:t>
      </w:r>
      <w:r>
        <w:rPr>
          <w:noProof/>
        </w:rPr>
        <w:fldChar w:fldCharType="end"/>
      </w:r>
    </w:p>
    <w:p w14:paraId="1ED8DC81" w14:textId="77777777"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1.3.</w:t>
      </w:r>
      <w:r>
        <w:rPr>
          <w:rFonts w:asciiTheme="minorHAnsi" w:hAnsiTheme="minorHAnsi" w:cstheme="minorBidi"/>
          <w:noProof/>
          <w:color w:val="auto"/>
          <w:szCs w:val="22"/>
          <w:lang w:val="en-AU" w:eastAsia="en-AU"/>
        </w:rPr>
        <w:tab/>
      </w:r>
      <w:r w:rsidRPr="00AA0984">
        <w:rPr>
          <w:noProof/>
          <w:lang w:val="en-AU"/>
        </w:rPr>
        <w:t>How to use the KISP</w:t>
      </w:r>
      <w:r>
        <w:rPr>
          <w:noProof/>
        </w:rPr>
        <w:tab/>
      </w:r>
      <w:r>
        <w:rPr>
          <w:noProof/>
        </w:rPr>
        <w:fldChar w:fldCharType="begin"/>
      </w:r>
      <w:r>
        <w:rPr>
          <w:noProof/>
        </w:rPr>
        <w:instrText xml:space="preserve"> PAGEREF _Toc43120719 \h </w:instrText>
      </w:r>
      <w:r>
        <w:rPr>
          <w:noProof/>
        </w:rPr>
      </w:r>
      <w:r>
        <w:rPr>
          <w:noProof/>
        </w:rPr>
        <w:fldChar w:fldCharType="separate"/>
      </w:r>
      <w:r w:rsidR="00BC78F2">
        <w:rPr>
          <w:noProof/>
        </w:rPr>
        <w:t>3</w:t>
      </w:r>
      <w:r>
        <w:rPr>
          <w:noProof/>
        </w:rPr>
        <w:fldChar w:fldCharType="end"/>
      </w:r>
    </w:p>
    <w:p w14:paraId="00900940" w14:textId="77777777"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1.4.</w:t>
      </w:r>
      <w:r>
        <w:rPr>
          <w:rFonts w:asciiTheme="minorHAnsi" w:hAnsiTheme="minorHAnsi" w:cstheme="minorBidi"/>
          <w:noProof/>
          <w:color w:val="auto"/>
          <w:szCs w:val="22"/>
          <w:lang w:val="en-AU" w:eastAsia="en-AU"/>
        </w:rPr>
        <w:tab/>
      </w:r>
      <w:r w:rsidRPr="00AA0984">
        <w:rPr>
          <w:noProof/>
          <w:lang w:val="en-AU"/>
        </w:rPr>
        <w:t>Structure of the KISP</w:t>
      </w:r>
      <w:r>
        <w:rPr>
          <w:noProof/>
        </w:rPr>
        <w:tab/>
      </w:r>
      <w:r>
        <w:rPr>
          <w:noProof/>
        </w:rPr>
        <w:fldChar w:fldCharType="begin"/>
      </w:r>
      <w:r>
        <w:rPr>
          <w:noProof/>
        </w:rPr>
        <w:instrText xml:space="preserve"> PAGEREF _Toc43120720 \h </w:instrText>
      </w:r>
      <w:r>
        <w:rPr>
          <w:noProof/>
        </w:rPr>
      </w:r>
      <w:r>
        <w:rPr>
          <w:noProof/>
        </w:rPr>
        <w:fldChar w:fldCharType="separate"/>
      </w:r>
      <w:r w:rsidR="00BC78F2">
        <w:rPr>
          <w:noProof/>
        </w:rPr>
        <w:t>3</w:t>
      </w:r>
      <w:r>
        <w:rPr>
          <w:noProof/>
        </w:rPr>
        <w:fldChar w:fldCharType="end"/>
      </w:r>
    </w:p>
    <w:p w14:paraId="30BF7B32" w14:textId="77777777"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1.5.</w:t>
      </w:r>
      <w:r>
        <w:rPr>
          <w:rFonts w:asciiTheme="minorHAnsi" w:hAnsiTheme="minorHAnsi" w:cstheme="minorBidi"/>
          <w:noProof/>
          <w:color w:val="auto"/>
          <w:szCs w:val="22"/>
          <w:lang w:val="en-AU" w:eastAsia="en-AU"/>
        </w:rPr>
        <w:tab/>
      </w:r>
      <w:r w:rsidRPr="00AA0984">
        <w:rPr>
          <w:noProof/>
          <w:lang w:val="en-AU"/>
        </w:rPr>
        <w:t>Disclaimer</w:t>
      </w:r>
      <w:r>
        <w:rPr>
          <w:noProof/>
        </w:rPr>
        <w:tab/>
      </w:r>
      <w:r>
        <w:rPr>
          <w:noProof/>
        </w:rPr>
        <w:fldChar w:fldCharType="begin"/>
      </w:r>
      <w:r>
        <w:rPr>
          <w:noProof/>
        </w:rPr>
        <w:instrText xml:space="preserve"> PAGEREF _Toc43120721 \h </w:instrText>
      </w:r>
      <w:r>
        <w:rPr>
          <w:noProof/>
        </w:rPr>
      </w:r>
      <w:r>
        <w:rPr>
          <w:noProof/>
        </w:rPr>
        <w:fldChar w:fldCharType="separate"/>
      </w:r>
      <w:r w:rsidR="00BC78F2">
        <w:rPr>
          <w:noProof/>
        </w:rPr>
        <w:t>4</w:t>
      </w:r>
      <w:r>
        <w:rPr>
          <w:noProof/>
        </w:rPr>
        <w:fldChar w:fldCharType="end"/>
      </w:r>
    </w:p>
    <w:p w14:paraId="3CE607AE" w14:textId="77777777" w:rsidR="00BB6922" w:rsidRDefault="00BB6922">
      <w:pPr>
        <w:pStyle w:val="TOC1"/>
        <w:rPr>
          <w:rFonts w:asciiTheme="minorHAnsi" w:hAnsiTheme="minorHAnsi" w:cstheme="minorBidi"/>
          <w:b w:val="0"/>
          <w:noProof/>
          <w:color w:val="auto"/>
          <w:szCs w:val="22"/>
          <w:lang w:val="en-AU" w:eastAsia="en-AU"/>
        </w:rPr>
      </w:pPr>
      <w:r w:rsidRPr="00AA0984">
        <w:rPr>
          <w:noProof/>
          <w:lang w:val="en-AU"/>
        </w:rPr>
        <w:t>2.</w:t>
      </w:r>
      <w:r>
        <w:rPr>
          <w:rFonts w:asciiTheme="minorHAnsi" w:hAnsiTheme="minorHAnsi" w:cstheme="minorBidi"/>
          <w:b w:val="0"/>
          <w:noProof/>
          <w:color w:val="auto"/>
          <w:szCs w:val="22"/>
          <w:lang w:val="en-AU" w:eastAsia="en-AU"/>
        </w:rPr>
        <w:tab/>
      </w:r>
      <w:r w:rsidRPr="00AA0984">
        <w:rPr>
          <w:noProof/>
          <w:lang w:val="en-AU"/>
        </w:rPr>
        <w:t xml:space="preserve">Map of Early Childhood Education services in </w:t>
      </w:r>
      <w:r w:rsidR="001D4CC0">
        <w:rPr>
          <w:noProof/>
          <w:lang w:val="en-AU"/>
        </w:rPr>
        <w:t>Bass Coast Shire</w:t>
      </w:r>
      <w:r>
        <w:rPr>
          <w:noProof/>
        </w:rPr>
        <w:tab/>
      </w:r>
      <w:r>
        <w:rPr>
          <w:noProof/>
        </w:rPr>
        <w:fldChar w:fldCharType="begin"/>
      </w:r>
      <w:r>
        <w:rPr>
          <w:noProof/>
        </w:rPr>
        <w:instrText xml:space="preserve"> PAGEREF _Toc43120722 \h </w:instrText>
      </w:r>
      <w:r>
        <w:rPr>
          <w:noProof/>
        </w:rPr>
      </w:r>
      <w:r>
        <w:rPr>
          <w:noProof/>
        </w:rPr>
        <w:fldChar w:fldCharType="separate"/>
      </w:r>
      <w:r w:rsidR="00BC78F2">
        <w:rPr>
          <w:noProof/>
        </w:rPr>
        <w:t>5</w:t>
      </w:r>
      <w:r>
        <w:rPr>
          <w:noProof/>
        </w:rPr>
        <w:fldChar w:fldCharType="end"/>
      </w:r>
    </w:p>
    <w:p w14:paraId="5FC16D5F" w14:textId="77777777" w:rsidR="00BB6922" w:rsidRDefault="00BB6922">
      <w:pPr>
        <w:pStyle w:val="TOC1"/>
        <w:rPr>
          <w:rFonts w:asciiTheme="minorHAnsi" w:hAnsiTheme="minorHAnsi" w:cstheme="minorBidi"/>
          <w:b w:val="0"/>
          <w:noProof/>
          <w:color w:val="auto"/>
          <w:szCs w:val="22"/>
          <w:lang w:val="en-AU" w:eastAsia="en-AU"/>
        </w:rPr>
      </w:pPr>
      <w:r w:rsidRPr="00AA0984">
        <w:rPr>
          <w:noProof/>
          <w:lang w:val="en-AU"/>
        </w:rPr>
        <w:t>3.</w:t>
      </w:r>
      <w:r>
        <w:rPr>
          <w:rFonts w:asciiTheme="minorHAnsi" w:hAnsiTheme="minorHAnsi" w:cstheme="minorBidi"/>
          <w:b w:val="0"/>
          <w:noProof/>
          <w:color w:val="auto"/>
          <w:szCs w:val="22"/>
          <w:lang w:val="en-AU" w:eastAsia="en-AU"/>
        </w:rPr>
        <w:tab/>
      </w:r>
      <w:r w:rsidRPr="00AA0984">
        <w:rPr>
          <w:noProof/>
          <w:lang w:val="en-AU"/>
        </w:rPr>
        <w:t>Local context</w:t>
      </w:r>
      <w:r>
        <w:rPr>
          <w:noProof/>
        </w:rPr>
        <w:tab/>
      </w:r>
      <w:r>
        <w:rPr>
          <w:noProof/>
        </w:rPr>
        <w:fldChar w:fldCharType="begin"/>
      </w:r>
      <w:r>
        <w:rPr>
          <w:noProof/>
        </w:rPr>
        <w:instrText xml:space="preserve"> PAGEREF _Toc43120723 \h </w:instrText>
      </w:r>
      <w:r>
        <w:rPr>
          <w:noProof/>
        </w:rPr>
      </w:r>
      <w:r>
        <w:rPr>
          <w:noProof/>
        </w:rPr>
        <w:fldChar w:fldCharType="separate"/>
      </w:r>
      <w:r w:rsidR="00BC78F2">
        <w:rPr>
          <w:noProof/>
        </w:rPr>
        <w:t>6</w:t>
      </w:r>
      <w:r>
        <w:rPr>
          <w:noProof/>
        </w:rPr>
        <w:fldChar w:fldCharType="end"/>
      </w:r>
    </w:p>
    <w:p w14:paraId="1A8DBEDD" w14:textId="77777777" w:rsidR="00BB6922" w:rsidRDefault="00BB6922">
      <w:pPr>
        <w:pStyle w:val="TOC2"/>
        <w:tabs>
          <w:tab w:val="right" w:leader="dot" w:pos="9622"/>
        </w:tabs>
        <w:rPr>
          <w:rFonts w:asciiTheme="minorHAnsi" w:hAnsiTheme="minorHAnsi" w:cstheme="minorBidi"/>
          <w:noProof/>
          <w:color w:val="auto"/>
          <w:szCs w:val="22"/>
          <w:lang w:val="en-AU" w:eastAsia="en-AU"/>
        </w:rPr>
      </w:pPr>
      <w:r w:rsidRPr="00AA0984">
        <w:rPr>
          <w:noProof/>
          <w:lang w:val="en-AU"/>
        </w:rPr>
        <w:t>3.1 Purpose</w:t>
      </w:r>
      <w:r>
        <w:rPr>
          <w:noProof/>
        </w:rPr>
        <w:tab/>
      </w:r>
      <w:r>
        <w:rPr>
          <w:noProof/>
        </w:rPr>
        <w:fldChar w:fldCharType="begin"/>
      </w:r>
      <w:r>
        <w:rPr>
          <w:noProof/>
        </w:rPr>
        <w:instrText xml:space="preserve"> PAGEREF _Toc43120724 \h </w:instrText>
      </w:r>
      <w:r>
        <w:rPr>
          <w:noProof/>
        </w:rPr>
      </w:r>
      <w:r>
        <w:rPr>
          <w:noProof/>
        </w:rPr>
        <w:fldChar w:fldCharType="separate"/>
      </w:r>
      <w:r w:rsidR="00BC78F2">
        <w:rPr>
          <w:noProof/>
        </w:rPr>
        <w:t>6</w:t>
      </w:r>
      <w:r>
        <w:rPr>
          <w:noProof/>
        </w:rPr>
        <w:fldChar w:fldCharType="end"/>
      </w:r>
    </w:p>
    <w:p w14:paraId="4ADFE699" w14:textId="77777777" w:rsidR="00BB6922" w:rsidRDefault="00BB6922">
      <w:pPr>
        <w:pStyle w:val="TOC2"/>
        <w:tabs>
          <w:tab w:val="right" w:leader="dot" w:pos="9622"/>
        </w:tabs>
        <w:rPr>
          <w:rFonts w:asciiTheme="minorHAnsi" w:hAnsiTheme="minorHAnsi" w:cstheme="minorBidi"/>
          <w:noProof/>
          <w:color w:val="auto"/>
          <w:szCs w:val="22"/>
          <w:lang w:val="en-AU" w:eastAsia="en-AU"/>
        </w:rPr>
      </w:pPr>
      <w:r w:rsidRPr="00AA0984">
        <w:rPr>
          <w:noProof/>
          <w:lang w:val="en-AU"/>
        </w:rPr>
        <w:t>3.2 Key considerations</w:t>
      </w:r>
      <w:r>
        <w:rPr>
          <w:noProof/>
        </w:rPr>
        <w:tab/>
      </w:r>
      <w:r>
        <w:rPr>
          <w:noProof/>
        </w:rPr>
        <w:fldChar w:fldCharType="begin"/>
      </w:r>
      <w:r>
        <w:rPr>
          <w:noProof/>
        </w:rPr>
        <w:instrText xml:space="preserve"> PAGEREF _Toc43120725 \h </w:instrText>
      </w:r>
      <w:r>
        <w:rPr>
          <w:noProof/>
        </w:rPr>
      </w:r>
      <w:r>
        <w:rPr>
          <w:noProof/>
        </w:rPr>
        <w:fldChar w:fldCharType="separate"/>
      </w:r>
      <w:r w:rsidR="00BC78F2">
        <w:rPr>
          <w:noProof/>
        </w:rPr>
        <w:t>6</w:t>
      </w:r>
      <w:r>
        <w:rPr>
          <w:noProof/>
        </w:rPr>
        <w:fldChar w:fldCharType="end"/>
      </w:r>
    </w:p>
    <w:p w14:paraId="0A9E4BE9" w14:textId="77777777" w:rsidR="00BB6922" w:rsidRDefault="00BB6922">
      <w:pPr>
        <w:pStyle w:val="TOC1"/>
        <w:rPr>
          <w:rFonts w:asciiTheme="minorHAnsi" w:hAnsiTheme="minorHAnsi" w:cstheme="minorBidi"/>
          <w:b w:val="0"/>
          <w:noProof/>
          <w:color w:val="auto"/>
          <w:szCs w:val="22"/>
          <w:lang w:val="en-AU" w:eastAsia="en-AU"/>
        </w:rPr>
      </w:pPr>
      <w:r w:rsidRPr="00AA0984">
        <w:rPr>
          <w:noProof/>
          <w:lang w:val="en-AU"/>
        </w:rPr>
        <w:t>4.</w:t>
      </w:r>
      <w:r>
        <w:rPr>
          <w:rFonts w:asciiTheme="minorHAnsi" w:hAnsiTheme="minorHAnsi" w:cstheme="minorBidi"/>
          <w:b w:val="0"/>
          <w:noProof/>
          <w:color w:val="auto"/>
          <w:szCs w:val="22"/>
          <w:lang w:val="en-AU" w:eastAsia="en-AU"/>
        </w:rPr>
        <w:tab/>
      </w:r>
      <w:r w:rsidRPr="00AA0984">
        <w:rPr>
          <w:noProof/>
          <w:lang w:val="en-AU"/>
        </w:rPr>
        <w:t xml:space="preserve">Funded kindergarten enrolment estimates between 2021-29 for </w:t>
      </w:r>
      <w:r w:rsidR="001D4CC0">
        <w:rPr>
          <w:noProof/>
          <w:lang w:val="en-AU"/>
        </w:rPr>
        <w:t>Bass Coast Shire</w:t>
      </w:r>
      <w:r>
        <w:rPr>
          <w:noProof/>
        </w:rPr>
        <w:tab/>
      </w:r>
      <w:r>
        <w:rPr>
          <w:noProof/>
        </w:rPr>
        <w:fldChar w:fldCharType="begin"/>
      </w:r>
      <w:r>
        <w:rPr>
          <w:noProof/>
        </w:rPr>
        <w:instrText xml:space="preserve"> PAGEREF _Toc43120726 \h </w:instrText>
      </w:r>
      <w:r>
        <w:rPr>
          <w:noProof/>
        </w:rPr>
      </w:r>
      <w:r>
        <w:rPr>
          <w:noProof/>
        </w:rPr>
        <w:fldChar w:fldCharType="separate"/>
      </w:r>
      <w:r w:rsidR="00BC78F2">
        <w:rPr>
          <w:noProof/>
        </w:rPr>
        <w:t>7</w:t>
      </w:r>
      <w:r>
        <w:rPr>
          <w:noProof/>
        </w:rPr>
        <w:fldChar w:fldCharType="end"/>
      </w:r>
    </w:p>
    <w:p w14:paraId="75D2D254" w14:textId="77777777"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4.1</w:t>
      </w:r>
      <w:r>
        <w:rPr>
          <w:rFonts w:asciiTheme="minorHAnsi" w:hAnsiTheme="minorHAnsi" w:cstheme="minorBidi"/>
          <w:noProof/>
          <w:color w:val="auto"/>
          <w:szCs w:val="22"/>
          <w:lang w:val="en-AU" w:eastAsia="en-AU"/>
        </w:rPr>
        <w:tab/>
      </w:r>
      <w:r w:rsidRPr="00AA0984">
        <w:rPr>
          <w:noProof/>
          <w:lang w:val="en-AU"/>
        </w:rPr>
        <w:t>Purpose</w:t>
      </w:r>
      <w:r>
        <w:rPr>
          <w:noProof/>
        </w:rPr>
        <w:tab/>
      </w:r>
      <w:r>
        <w:rPr>
          <w:noProof/>
        </w:rPr>
        <w:fldChar w:fldCharType="begin"/>
      </w:r>
      <w:r>
        <w:rPr>
          <w:noProof/>
        </w:rPr>
        <w:instrText xml:space="preserve"> PAGEREF _Toc43120727 \h </w:instrText>
      </w:r>
      <w:r>
        <w:rPr>
          <w:noProof/>
        </w:rPr>
      </w:r>
      <w:r>
        <w:rPr>
          <w:noProof/>
        </w:rPr>
        <w:fldChar w:fldCharType="separate"/>
      </w:r>
      <w:r w:rsidR="00BC78F2">
        <w:rPr>
          <w:noProof/>
        </w:rPr>
        <w:t>7</w:t>
      </w:r>
      <w:r>
        <w:rPr>
          <w:noProof/>
        </w:rPr>
        <w:fldChar w:fldCharType="end"/>
      </w:r>
    </w:p>
    <w:p w14:paraId="33DBD28F" w14:textId="77777777"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 xml:space="preserve">4.2 </w:t>
      </w:r>
      <w:r>
        <w:rPr>
          <w:rFonts w:asciiTheme="minorHAnsi" w:hAnsiTheme="minorHAnsi" w:cstheme="minorBidi"/>
          <w:noProof/>
          <w:color w:val="auto"/>
          <w:szCs w:val="22"/>
          <w:lang w:val="en-AU" w:eastAsia="en-AU"/>
        </w:rPr>
        <w:tab/>
      </w:r>
      <w:r w:rsidRPr="00AA0984">
        <w:rPr>
          <w:noProof/>
          <w:lang w:val="en-AU"/>
        </w:rPr>
        <w:t>Methodology</w:t>
      </w:r>
      <w:r>
        <w:rPr>
          <w:noProof/>
        </w:rPr>
        <w:tab/>
      </w:r>
      <w:r>
        <w:rPr>
          <w:noProof/>
        </w:rPr>
        <w:fldChar w:fldCharType="begin"/>
      </w:r>
      <w:r>
        <w:rPr>
          <w:noProof/>
        </w:rPr>
        <w:instrText xml:space="preserve"> PAGEREF _Toc43120728 \h </w:instrText>
      </w:r>
      <w:r>
        <w:rPr>
          <w:noProof/>
        </w:rPr>
      </w:r>
      <w:r>
        <w:rPr>
          <w:noProof/>
        </w:rPr>
        <w:fldChar w:fldCharType="separate"/>
      </w:r>
      <w:r w:rsidR="00BC78F2">
        <w:rPr>
          <w:noProof/>
        </w:rPr>
        <w:t>7</w:t>
      </w:r>
      <w:r>
        <w:rPr>
          <w:noProof/>
        </w:rPr>
        <w:fldChar w:fldCharType="end"/>
      </w:r>
    </w:p>
    <w:p w14:paraId="13297D1C" w14:textId="77777777"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4.3</w:t>
      </w:r>
      <w:r>
        <w:rPr>
          <w:rFonts w:asciiTheme="minorHAnsi" w:hAnsiTheme="minorHAnsi" w:cstheme="minorBidi"/>
          <w:noProof/>
          <w:color w:val="auto"/>
          <w:szCs w:val="22"/>
          <w:lang w:val="en-AU" w:eastAsia="en-AU"/>
        </w:rPr>
        <w:tab/>
      </w:r>
      <w:r w:rsidRPr="00AA0984">
        <w:rPr>
          <w:noProof/>
          <w:lang w:val="en-AU"/>
        </w:rPr>
        <w:t>Summary of current kindergarten provision</w:t>
      </w:r>
      <w:r>
        <w:rPr>
          <w:noProof/>
        </w:rPr>
        <w:tab/>
      </w:r>
      <w:r>
        <w:rPr>
          <w:noProof/>
        </w:rPr>
        <w:fldChar w:fldCharType="begin"/>
      </w:r>
      <w:r>
        <w:rPr>
          <w:noProof/>
        </w:rPr>
        <w:instrText xml:space="preserve"> PAGEREF _Toc43120729 \h </w:instrText>
      </w:r>
      <w:r>
        <w:rPr>
          <w:noProof/>
        </w:rPr>
      </w:r>
      <w:r>
        <w:rPr>
          <w:noProof/>
        </w:rPr>
        <w:fldChar w:fldCharType="separate"/>
      </w:r>
      <w:r w:rsidR="00BC78F2">
        <w:rPr>
          <w:noProof/>
        </w:rPr>
        <w:t>8</w:t>
      </w:r>
      <w:r>
        <w:rPr>
          <w:noProof/>
        </w:rPr>
        <w:fldChar w:fldCharType="end"/>
      </w:r>
    </w:p>
    <w:p w14:paraId="39B167C0" w14:textId="77777777"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4.4</w:t>
      </w:r>
      <w:r>
        <w:rPr>
          <w:rFonts w:asciiTheme="minorHAnsi" w:hAnsiTheme="minorHAnsi" w:cstheme="minorBidi"/>
          <w:noProof/>
          <w:color w:val="auto"/>
          <w:szCs w:val="22"/>
          <w:lang w:val="en-AU" w:eastAsia="en-AU"/>
        </w:rPr>
        <w:tab/>
      </w:r>
      <w:r w:rsidRPr="00AA0984">
        <w:rPr>
          <w:noProof/>
          <w:lang w:val="en-AU"/>
        </w:rPr>
        <w:t>Approach to optimising the use of existing services and infrastructure</w:t>
      </w:r>
      <w:r>
        <w:rPr>
          <w:noProof/>
        </w:rPr>
        <w:tab/>
      </w:r>
      <w:r>
        <w:rPr>
          <w:noProof/>
        </w:rPr>
        <w:fldChar w:fldCharType="begin"/>
      </w:r>
      <w:r>
        <w:rPr>
          <w:noProof/>
        </w:rPr>
        <w:instrText xml:space="preserve"> PAGEREF _Toc43120730 \h </w:instrText>
      </w:r>
      <w:r>
        <w:rPr>
          <w:noProof/>
        </w:rPr>
      </w:r>
      <w:r>
        <w:rPr>
          <w:noProof/>
        </w:rPr>
        <w:fldChar w:fldCharType="separate"/>
      </w:r>
      <w:r w:rsidR="00BC78F2">
        <w:rPr>
          <w:noProof/>
        </w:rPr>
        <w:t>9</w:t>
      </w:r>
      <w:r>
        <w:rPr>
          <w:noProof/>
        </w:rPr>
        <w:fldChar w:fldCharType="end"/>
      </w:r>
    </w:p>
    <w:p w14:paraId="65E5FCA6" w14:textId="77777777" w:rsidR="00BB6922" w:rsidRDefault="00BB6922">
      <w:pPr>
        <w:pStyle w:val="TOC2"/>
        <w:tabs>
          <w:tab w:val="left" w:pos="880"/>
          <w:tab w:val="right" w:leader="dot" w:pos="9622"/>
        </w:tabs>
        <w:rPr>
          <w:rFonts w:asciiTheme="minorHAnsi" w:hAnsiTheme="minorHAnsi" w:cstheme="minorBidi"/>
          <w:noProof/>
          <w:color w:val="auto"/>
          <w:szCs w:val="22"/>
          <w:lang w:val="en-AU" w:eastAsia="en-AU"/>
        </w:rPr>
      </w:pPr>
      <w:r w:rsidRPr="00AA0984">
        <w:rPr>
          <w:noProof/>
          <w:lang w:val="en-AU"/>
        </w:rPr>
        <w:t>4.5</w:t>
      </w:r>
      <w:r>
        <w:rPr>
          <w:rFonts w:asciiTheme="minorHAnsi" w:hAnsiTheme="minorHAnsi" w:cstheme="minorBidi"/>
          <w:noProof/>
          <w:color w:val="auto"/>
          <w:szCs w:val="22"/>
          <w:lang w:val="en-AU" w:eastAsia="en-AU"/>
        </w:rPr>
        <w:tab/>
      </w:r>
      <w:r w:rsidRPr="00AA0984">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_Toc43120731 \h </w:instrText>
      </w:r>
      <w:r>
        <w:rPr>
          <w:noProof/>
        </w:rPr>
      </w:r>
      <w:r>
        <w:rPr>
          <w:noProof/>
        </w:rPr>
        <w:fldChar w:fldCharType="separate"/>
      </w:r>
      <w:r w:rsidR="00BC78F2">
        <w:rPr>
          <w:noProof/>
        </w:rPr>
        <w:t>10</w:t>
      </w:r>
      <w:r>
        <w:rPr>
          <w:noProof/>
        </w:rPr>
        <w:fldChar w:fldCharType="end"/>
      </w:r>
    </w:p>
    <w:p w14:paraId="431A6C95" w14:textId="77777777" w:rsidR="00BB6922" w:rsidRDefault="00BB6922">
      <w:pPr>
        <w:pStyle w:val="TOC1"/>
        <w:rPr>
          <w:rFonts w:asciiTheme="minorHAnsi" w:hAnsiTheme="minorHAnsi" w:cstheme="minorBidi"/>
          <w:b w:val="0"/>
          <w:noProof/>
          <w:color w:val="auto"/>
          <w:szCs w:val="22"/>
          <w:lang w:val="en-AU" w:eastAsia="en-AU"/>
        </w:rPr>
      </w:pPr>
      <w:r w:rsidRPr="00AA0984">
        <w:rPr>
          <w:noProof/>
          <w:lang w:val="en-AU"/>
        </w:rPr>
        <w:t>5.</w:t>
      </w:r>
      <w:r>
        <w:rPr>
          <w:rFonts w:asciiTheme="minorHAnsi" w:hAnsiTheme="minorHAnsi" w:cstheme="minorBidi"/>
          <w:b w:val="0"/>
          <w:noProof/>
          <w:color w:val="auto"/>
          <w:szCs w:val="22"/>
          <w:lang w:val="en-AU" w:eastAsia="en-AU"/>
        </w:rPr>
        <w:tab/>
      </w:r>
      <w:r w:rsidRPr="00AA0984">
        <w:rPr>
          <w:noProof/>
          <w:lang w:val="en-AU"/>
        </w:rPr>
        <w:t>Authorisation</w:t>
      </w:r>
      <w:r>
        <w:rPr>
          <w:noProof/>
        </w:rPr>
        <w:tab/>
      </w:r>
      <w:r>
        <w:rPr>
          <w:noProof/>
        </w:rPr>
        <w:fldChar w:fldCharType="begin"/>
      </w:r>
      <w:r>
        <w:rPr>
          <w:noProof/>
        </w:rPr>
        <w:instrText xml:space="preserve"> PAGEREF _Toc43120732 \h </w:instrText>
      </w:r>
      <w:r>
        <w:rPr>
          <w:noProof/>
        </w:rPr>
      </w:r>
      <w:r>
        <w:rPr>
          <w:noProof/>
        </w:rPr>
        <w:fldChar w:fldCharType="separate"/>
      </w:r>
      <w:r w:rsidR="00BC78F2">
        <w:rPr>
          <w:noProof/>
        </w:rPr>
        <w:t>13</w:t>
      </w:r>
      <w:r>
        <w:rPr>
          <w:noProof/>
        </w:rPr>
        <w:fldChar w:fldCharType="end"/>
      </w:r>
    </w:p>
    <w:p w14:paraId="67C468C4" w14:textId="77777777" w:rsidR="00AF6F17" w:rsidRPr="00500D96" w:rsidRDefault="00A8792C" w:rsidP="006A6B01">
      <w:pPr>
        <w:pStyle w:val="TOC1"/>
        <w:rPr>
          <w:lang w:val="en-GB"/>
        </w:rPr>
        <w:sectPr w:rsidR="00AF6F17" w:rsidRPr="00500D96" w:rsidSect="00DA3218">
          <w:headerReference w:type="default" r:id="rId19"/>
          <w:footerReference w:type="default" r:id="rId20"/>
          <w:pgSz w:w="11900" w:h="16840"/>
          <w:pgMar w:top="1985" w:right="1134" w:bottom="1701" w:left="1134" w:header="709" w:footer="709" w:gutter="0"/>
          <w:cols w:space="708"/>
          <w:docGrid w:linePitch="360"/>
        </w:sectPr>
      </w:pPr>
      <w:r w:rsidRPr="00D448A5">
        <w:fldChar w:fldCharType="end"/>
      </w:r>
    </w:p>
    <w:p w14:paraId="74F422D5" w14:textId="77777777"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312071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54E93A57" w14:textId="77777777" w:rsidR="00331CC1" w:rsidRDefault="00D761CB" w:rsidP="00B948EA">
      <w:pPr>
        <w:pStyle w:val="Heading2"/>
        <w:numPr>
          <w:ilvl w:val="1"/>
          <w:numId w:val="6"/>
        </w:numPr>
        <w:spacing w:before="240"/>
        <w:rPr>
          <w:lang w:val="en-AU"/>
        </w:rPr>
      </w:pPr>
      <w:bookmarkStart w:id="17" w:name="_Toc43120717"/>
      <w:r>
        <w:rPr>
          <w:lang w:val="en-AU"/>
        </w:rPr>
        <w:t xml:space="preserve">Reform </w:t>
      </w:r>
      <w:r w:rsidR="00BB6922">
        <w:rPr>
          <w:lang w:val="en-AU"/>
        </w:rPr>
        <w:t>c</w:t>
      </w:r>
      <w:r>
        <w:rPr>
          <w:lang w:val="en-AU"/>
        </w:rPr>
        <w:t>ontext</w:t>
      </w:r>
      <w:bookmarkEnd w:id="17"/>
    </w:p>
    <w:p w14:paraId="12700A47" w14:textId="77777777"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F470421" w14:textId="77777777" w:rsidR="00331CC1" w:rsidRDefault="00331CC1" w:rsidP="00B948EA">
      <w:pPr>
        <w:pStyle w:val="Heading2"/>
        <w:numPr>
          <w:ilvl w:val="1"/>
          <w:numId w:val="6"/>
        </w:numPr>
        <w:spacing w:before="240"/>
        <w:rPr>
          <w:lang w:val="en-AU"/>
        </w:rPr>
      </w:pPr>
      <w:bookmarkStart w:id="18" w:name="_Toc43120718"/>
      <w:r>
        <w:rPr>
          <w:lang w:val="en-AU"/>
        </w:rPr>
        <w:t>Purpose of KISPs</w:t>
      </w:r>
      <w:bookmarkEnd w:id="18"/>
    </w:p>
    <w:p w14:paraId="12766AFD" w14:textId="77777777"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3F32F45" w14:textId="77777777"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3694F39" w14:textId="77777777"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7A10F96C" w14:textId="77777777" w:rsidR="00A66ADA" w:rsidRDefault="002A7BC6" w:rsidP="00B948EA">
      <w:pPr>
        <w:pStyle w:val="Heading2"/>
        <w:numPr>
          <w:ilvl w:val="1"/>
          <w:numId w:val="6"/>
        </w:numPr>
        <w:spacing w:before="240"/>
        <w:rPr>
          <w:lang w:val="en-AU"/>
        </w:rPr>
      </w:pPr>
      <w:bookmarkStart w:id="20" w:name="_Toc43120719"/>
      <w:bookmarkEnd w:id="19"/>
      <w:r>
        <w:rPr>
          <w:lang w:val="en-AU"/>
        </w:rPr>
        <w:t>H</w:t>
      </w:r>
      <w:r w:rsidR="006A6B01">
        <w:rPr>
          <w:lang w:val="en-AU"/>
        </w:rPr>
        <w:t>o</w:t>
      </w:r>
      <w:r>
        <w:rPr>
          <w:lang w:val="en-AU"/>
        </w:rPr>
        <w:t>w to use the KISP</w:t>
      </w:r>
      <w:bookmarkEnd w:id="20"/>
    </w:p>
    <w:p w14:paraId="783D9B84" w14:textId="77777777"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E841DBF" w14:textId="77777777"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D761FE5" w14:textId="77777777"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17B2899B" w14:textId="77777777" w:rsidR="00331CC1" w:rsidRPr="00FE26C2" w:rsidRDefault="00331CC1" w:rsidP="00331CC1">
      <w:pPr>
        <w:pStyle w:val="Heading2"/>
        <w:numPr>
          <w:ilvl w:val="1"/>
          <w:numId w:val="6"/>
        </w:numPr>
        <w:spacing w:before="240"/>
        <w:rPr>
          <w:lang w:val="en-AU"/>
        </w:rPr>
      </w:pPr>
      <w:bookmarkStart w:id="21" w:name="_Toc40882499"/>
      <w:bookmarkStart w:id="22" w:name="_Toc43120720"/>
      <w:r>
        <w:rPr>
          <w:lang w:val="en-AU"/>
        </w:rPr>
        <w:t>Structure of the KISP</w:t>
      </w:r>
      <w:bookmarkEnd w:id="21"/>
      <w:bookmarkEnd w:id="22"/>
    </w:p>
    <w:p w14:paraId="3755CAFD" w14:textId="77777777"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715910EB" w14:textId="77777777"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00EAEC61" w14:textId="77777777"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F7AF305" w14:textId="77777777"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3AC9DFFC" w14:textId="77777777"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6DA28B54"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3120721"/>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0FC80BFB" w14:textId="77777777"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08805668" w14:textId="77777777" w:rsidR="00445BF4" w:rsidRDefault="00445BF4" w:rsidP="00445BF4">
      <w:pPr>
        <w:spacing w:before="240" w:line="276" w:lineRule="auto"/>
        <w:jc w:val="both"/>
        <w:rPr>
          <w:lang w:val="en-AU"/>
        </w:rPr>
      </w:pPr>
    </w:p>
    <w:p w14:paraId="3E7F8C6D" w14:textId="77777777" w:rsidR="007C2480" w:rsidRDefault="007C2480" w:rsidP="00445BF4">
      <w:pPr>
        <w:spacing w:before="240" w:line="276" w:lineRule="auto"/>
        <w:jc w:val="both"/>
        <w:rPr>
          <w:lang w:val="en-AU"/>
        </w:rPr>
      </w:pPr>
    </w:p>
    <w:p w14:paraId="3E3B17BA" w14:textId="77777777" w:rsidR="0036042D" w:rsidRDefault="0036042D" w:rsidP="00445BF4">
      <w:pPr>
        <w:spacing w:before="240" w:line="276" w:lineRule="auto"/>
        <w:jc w:val="both"/>
        <w:rPr>
          <w:lang w:val="en-AU"/>
        </w:rPr>
        <w:sectPr w:rsidR="0036042D" w:rsidSect="0006271F">
          <w:footerReference w:type="default" r:id="rId21"/>
          <w:pgSz w:w="11900" w:h="16840"/>
          <w:pgMar w:top="1418" w:right="1134" w:bottom="1701" w:left="1134" w:header="709" w:footer="709" w:gutter="0"/>
          <w:cols w:space="708"/>
          <w:docGrid w:linePitch="360"/>
        </w:sectPr>
      </w:pPr>
    </w:p>
    <w:p w14:paraId="7C0A0426" w14:textId="77777777" w:rsidR="009D1E31" w:rsidRDefault="0032285F">
      <w:pPr>
        <w:pStyle w:val="Heading1"/>
        <w:numPr>
          <w:ilvl w:val="0"/>
          <w:numId w:val="6"/>
        </w:numPr>
        <w:rPr>
          <w:lang w:val="en-AU"/>
        </w:rPr>
      </w:pPr>
      <w:bookmarkStart w:id="34" w:name="_Toc43120722"/>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bookmarkEnd w:id="34"/>
      <w:r w:rsidR="001D4CC0">
        <w:rPr>
          <w:lang w:val="en-AU"/>
        </w:rPr>
        <w:t>Bass Coast Shire</w:t>
      </w:r>
      <w:r w:rsidR="009D1E31">
        <w:rPr>
          <w:lang w:val="en-AU"/>
        </w:rPr>
        <w:t xml:space="preserve"> </w:t>
      </w:r>
    </w:p>
    <w:p w14:paraId="274E0DE2" w14:textId="7777777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7877561D" w14:textId="77777777" w:rsidR="009D1E31"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the </w:t>
      </w:r>
      <w:r w:rsidR="001D4CC0">
        <w:rPr>
          <w:lang w:val="en-AU"/>
        </w:rPr>
        <w:t xml:space="preserve">Bass Coast Shire Council </w:t>
      </w:r>
      <w:r w:rsidRPr="00462E4A">
        <w:rPr>
          <w:lang w:val="en-AU"/>
        </w:rPr>
        <w:t xml:space="preserve">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p w14:paraId="152F8D86" w14:textId="77777777" w:rsidR="00B73369" w:rsidRPr="00AB2598" w:rsidRDefault="00F62A0D" w:rsidP="0018584B">
      <w:pPr>
        <w:spacing w:before="240" w:line="276" w:lineRule="auto"/>
        <w:jc w:val="both"/>
        <w:rPr>
          <w:lang w:val="en-AU"/>
        </w:rPr>
      </w:pPr>
      <w:r w:rsidRPr="00F62A0D">
        <w:rPr>
          <w:noProof/>
          <w:lang w:val="en-AU" w:eastAsia="en-AU"/>
        </w:rPr>
        <w:drawing>
          <wp:inline distT="0" distB="0" distL="0" distR="0" wp14:anchorId="6A4DB93A" wp14:editId="42C7C3F5">
            <wp:extent cx="7886700" cy="3983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897536" cy="3989464"/>
                    </a:xfrm>
                    <a:prstGeom prst="rect">
                      <a:avLst/>
                    </a:prstGeom>
                  </pic:spPr>
                </pic:pic>
              </a:graphicData>
            </a:graphic>
          </wp:inline>
        </w:drawing>
      </w:r>
    </w:p>
    <w:p w14:paraId="5C55123D" w14:textId="77777777" w:rsidR="009D1E31" w:rsidRDefault="009D1E31" w:rsidP="009D1E31">
      <w:pPr>
        <w:rPr>
          <w:lang w:val="en-US"/>
        </w:rPr>
        <w:sectPr w:rsidR="009D1E31" w:rsidSect="009D1E31">
          <w:pgSz w:w="16840" w:h="11900" w:orient="landscape"/>
          <w:pgMar w:top="1134" w:right="1985" w:bottom="1134" w:left="1701" w:header="709" w:footer="709" w:gutter="0"/>
          <w:cols w:space="708"/>
          <w:docGrid w:linePitch="360"/>
        </w:sectPr>
      </w:pPr>
    </w:p>
    <w:p w14:paraId="46A98FB7" w14:textId="77777777" w:rsidR="00BF24B2" w:rsidRPr="00624A55" w:rsidRDefault="00BF24B2" w:rsidP="008C6439">
      <w:pPr>
        <w:pStyle w:val="Heading1"/>
        <w:numPr>
          <w:ilvl w:val="0"/>
          <w:numId w:val="6"/>
        </w:numPr>
        <w:rPr>
          <w:lang w:val="en-AU"/>
        </w:rPr>
      </w:pPr>
      <w:bookmarkStart w:id="35" w:name="_Toc43120723"/>
      <w:r>
        <w:rPr>
          <w:lang w:val="en-AU"/>
        </w:rPr>
        <w:lastRenderedPageBreak/>
        <w:t>Local context</w:t>
      </w:r>
      <w:bookmarkEnd w:id="35"/>
      <w:r>
        <w:rPr>
          <w:lang w:val="en-AU"/>
        </w:rPr>
        <w:t xml:space="preserve"> </w:t>
      </w:r>
    </w:p>
    <w:p w14:paraId="71FB4C59" w14:textId="77777777" w:rsidR="00BF24B2" w:rsidRPr="00624A55" w:rsidRDefault="00BF24B2" w:rsidP="00BF24B2">
      <w:pPr>
        <w:pStyle w:val="Intro"/>
        <w:jc w:val="both"/>
      </w:pPr>
      <w:r w:rsidRPr="00BE5E4D">
        <w:rPr>
          <w:color w:val="FFFFFF" w:themeColor="background1"/>
          <w:sz w:val="2"/>
          <w:szCs w:val="2"/>
        </w:rPr>
        <w:t xml:space="preserve"> d</w:t>
      </w:r>
    </w:p>
    <w:p w14:paraId="50ACEF9D" w14:textId="77777777" w:rsidR="00BF24B2" w:rsidRPr="005072DF" w:rsidRDefault="007C2F97" w:rsidP="00BF24B2">
      <w:pPr>
        <w:pStyle w:val="Heading2"/>
        <w:rPr>
          <w:lang w:val="en-AU"/>
        </w:rPr>
      </w:pPr>
      <w:bookmarkStart w:id="36" w:name="_Toc43120724"/>
      <w:r>
        <w:rPr>
          <w:lang w:val="en-AU"/>
        </w:rPr>
        <w:t>3</w:t>
      </w:r>
      <w:r w:rsidR="00BD2CBD">
        <w:rPr>
          <w:lang w:val="en-AU"/>
        </w:rPr>
        <w:t xml:space="preserve">.1 </w:t>
      </w:r>
      <w:r w:rsidR="00BF24B2">
        <w:rPr>
          <w:lang w:val="en-AU"/>
        </w:rPr>
        <w:t>Purpose</w:t>
      </w:r>
      <w:bookmarkEnd w:id="36"/>
    </w:p>
    <w:p w14:paraId="1571287D" w14:textId="77777777"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312AFDB5" w14:textId="77777777" w:rsidR="00BD2CBD" w:rsidRPr="00BD2CBD" w:rsidRDefault="007C2F97" w:rsidP="00BD2CBD">
      <w:pPr>
        <w:pStyle w:val="Heading2"/>
        <w:rPr>
          <w:lang w:val="en-AU"/>
        </w:rPr>
      </w:pPr>
      <w:bookmarkStart w:id="37" w:name="_Toc43120725"/>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5953C85E" w14:textId="77777777" w:rsidR="00614FB5" w:rsidRPr="00423EBD" w:rsidRDefault="00614FB5" w:rsidP="00614FB5">
      <w:pPr>
        <w:snapToGrid w:val="0"/>
        <w:spacing w:line="276" w:lineRule="auto"/>
        <w:rPr>
          <w:b/>
          <w:bCs/>
        </w:rPr>
      </w:pPr>
      <w:bookmarkStart w:id="38" w:name="_Toc40874801"/>
      <w:bookmarkStart w:id="39" w:name="_Toc40874874"/>
      <w:bookmarkStart w:id="40" w:name="_Toc40874947"/>
      <w:bookmarkStart w:id="41" w:name="_Toc40875020"/>
      <w:bookmarkStart w:id="42" w:name="_Toc40875092"/>
      <w:bookmarkStart w:id="43" w:name="_Toc40875164"/>
      <w:bookmarkStart w:id="44" w:name="_Toc40875236"/>
      <w:bookmarkStart w:id="45" w:name="_Toc40887039"/>
      <w:bookmarkEnd w:id="38"/>
      <w:bookmarkEnd w:id="39"/>
      <w:bookmarkEnd w:id="40"/>
      <w:bookmarkEnd w:id="41"/>
      <w:bookmarkEnd w:id="42"/>
      <w:bookmarkEnd w:id="43"/>
      <w:bookmarkEnd w:id="44"/>
      <w:bookmarkEnd w:id="45"/>
      <w:r w:rsidRPr="00423EBD">
        <w:rPr>
          <w:rFonts w:hint="eastAsia"/>
          <w:b/>
          <w:bCs/>
        </w:rPr>
        <w:t>K</w:t>
      </w:r>
      <w:r w:rsidRPr="00423EBD">
        <w:rPr>
          <w:b/>
          <w:bCs/>
        </w:rPr>
        <w:t>ey Demographic Trends</w:t>
      </w:r>
      <w:r>
        <w:rPr>
          <w:b/>
          <w:bCs/>
        </w:rPr>
        <w:t xml:space="preserve"> Influencing Demand for Kindergarten</w:t>
      </w:r>
    </w:p>
    <w:p w14:paraId="7E3AA027" w14:textId="77777777" w:rsidR="00614FB5" w:rsidRPr="00AD3B46" w:rsidRDefault="00614FB5" w:rsidP="00614FB5">
      <w:pPr>
        <w:snapToGrid w:val="0"/>
        <w:spacing w:before="120" w:line="276" w:lineRule="auto"/>
        <w:jc w:val="both"/>
        <w:rPr>
          <w:b/>
          <w:bCs/>
          <w:i/>
          <w:iCs/>
        </w:rPr>
      </w:pPr>
      <w:r>
        <w:rPr>
          <w:b/>
          <w:bCs/>
          <w:i/>
          <w:iCs/>
        </w:rPr>
        <w:t xml:space="preserve">Higher than Expected </w:t>
      </w:r>
      <w:r w:rsidRPr="00AD3B46">
        <w:rPr>
          <w:b/>
          <w:bCs/>
          <w:i/>
          <w:iCs/>
        </w:rPr>
        <w:t>Population Growth</w:t>
      </w:r>
    </w:p>
    <w:p w14:paraId="2A1EE87D" w14:textId="77777777" w:rsidR="00607FB3" w:rsidRDefault="00614FB5" w:rsidP="00614FB5">
      <w:pPr>
        <w:snapToGrid w:val="0"/>
        <w:spacing w:before="120" w:line="276" w:lineRule="auto"/>
        <w:jc w:val="both"/>
      </w:pPr>
      <w:r w:rsidRPr="00991E89">
        <w:t>Bass Coast Shire has experienced higher than expected population growth in the past decade, growing from 29,616 in 2011 to 37,445 in 2020. This represents growth of 26.4% whereas population forecasts had projected growth of 20%.</w:t>
      </w:r>
      <w:r w:rsidRPr="00991E89">
        <w:rPr>
          <w:rStyle w:val="FootnoteReference"/>
          <w:sz w:val="22"/>
        </w:rPr>
        <w:footnoteReference w:id="2"/>
      </w:r>
      <w:r w:rsidR="00607FB3">
        <w:t>.</w:t>
      </w:r>
    </w:p>
    <w:p w14:paraId="7EC9C1AC" w14:textId="77777777" w:rsidR="00614FB5" w:rsidRPr="00991E89" w:rsidRDefault="00614FB5" w:rsidP="00614FB5">
      <w:pPr>
        <w:snapToGrid w:val="0"/>
        <w:spacing w:before="120" w:line="276" w:lineRule="auto"/>
        <w:jc w:val="both"/>
      </w:pPr>
      <w:r w:rsidRPr="00991E89">
        <w:t>Strong anecdotal evidence indicates population growth has been even more substantial in the last 12 months, as people have relocated permanently from metropolitan Melbourne during the COVID-19 pandemic. The impact of this is evident through the increasing cost of housing, low rental vacancy rates, and a rapid increase in demand for services and supports such as kinde</w:t>
      </w:r>
      <w:r w:rsidR="00DF1B6A">
        <w:t xml:space="preserve">rgarten, </w:t>
      </w:r>
      <w:proofErr w:type="gramStart"/>
      <w:r w:rsidR="00DF1B6A">
        <w:t>childcare</w:t>
      </w:r>
      <w:proofErr w:type="gramEnd"/>
      <w:r w:rsidR="00DF1B6A">
        <w:t xml:space="preserve"> and school. </w:t>
      </w:r>
      <w:r w:rsidRPr="00991E89">
        <w:t xml:space="preserve"> </w:t>
      </w:r>
    </w:p>
    <w:p w14:paraId="1D17E184" w14:textId="32279735" w:rsidR="00BD1154" w:rsidRPr="00F6339D" w:rsidRDefault="00614FB5" w:rsidP="00607FB3">
      <w:pPr>
        <w:snapToGrid w:val="0"/>
        <w:spacing w:before="120" w:line="276" w:lineRule="auto"/>
        <w:jc w:val="both"/>
        <w:rPr>
          <w:szCs w:val="22"/>
        </w:rPr>
      </w:pPr>
      <w:r w:rsidRPr="00F6339D">
        <w:rPr>
          <w:szCs w:val="22"/>
        </w:rPr>
        <w:t xml:space="preserve">The most significant population growth has occurred in Cowes and Phillip Island, San Remo, the Waterline communities, Inverloch, and </w:t>
      </w:r>
      <w:proofErr w:type="spellStart"/>
      <w:r w:rsidRPr="00F6339D">
        <w:rPr>
          <w:szCs w:val="22"/>
        </w:rPr>
        <w:t>Wonthaggi</w:t>
      </w:r>
      <w:proofErr w:type="spellEnd"/>
      <w:r w:rsidRPr="00F6339D">
        <w:rPr>
          <w:szCs w:val="22"/>
        </w:rPr>
        <w:t xml:space="preserve">. Future growth will be highest in </w:t>
      </w:r>
      <w:proofErr w:type="spellStart"/>
      <w:r w:rsidRPr="00F6339D">
        <w:rPr>
          <w:szCs w:val="22"/>
        </w:rPr>
        <w:t>Wonthaggi</w:t>
      </w:r>
      <w:proofErr w:type="spellEnd"/>
      <w:r w:rsidRPr="00F6339D">
        <w:rPr>
          <w:szCs w:val="22"/>
        </w:rPr>
        <w:t xml:space="preserve"> and North </w:t>
      </w:r>
      <w:proofErr w:type="spellStart"/>
      <w:r w:rsidRPr="00F6339D">
        <w:rPr>
          <w:szCs w:val="22"/>
        </w:rPr>
        <w:t>Wonthaggi</w:t>
      </w:r>
      <w:proofErr w:type="spellEnd"/>
      <w:r w:rsidRPr="00F6339D">
        <w:rPr>
          <w:szCs w:val="22"/>
        </w:rPr>
        <w:t xml:space="preserve"> where significant land is available for development over the next 10 – 20 years.  Consistent population growth is also projected to occur in Cowes, Phillips Island, San Remo, the Waterline </w:t>
      </w:r>
      <w:proofErr w:type="gramStart"/>
      <w:r w:rsidRPr="00F6339D">
        <w:rPr>
          <w:szCs w:val="22"/>
        </w:rPr>
        <w:t>communities</w:t>
      </w:r>
      <w:proofErr w:type="gramEnd"/>
      <w:r w:rsidRPr="00F6339D">
        <w:rPr>
          <w:szCs w:val="22"/>
        </w:rPr>
        <w:t xml:space="preserve"> and Inverloch. </w:t>
      </w:r>
      <w:r w:rsidR="005F5586">
        <w:rPr>
          <w:szCs w:val="22"/>
        </w:rPr>
        <w:t>Current kindergarten registrations via the</w:t>
      </w:r>
      <w:r w:rsidR="00BD1154" w:rsidRPr="00F6339D">
        <w:rPr>
          <w:szCs w:val="22"/>
        </w:rPr>
        <w:t xml:space="preserve"> Central Registration and Enrolment Scheme (CRES) indicate</w:t>
      </w:r>
      <w:r w:rsidR="00F6339D" w:rsidRPr="00F6339D">
        <w:rPr>
          <w:szCs w:val="22"/>
        </w:rPr>
        <w:t>s</w:t>
      </w:r>
      <w:r w:rsidR="00BD1154" w:rsidRPr="00F6339D">
        <w:rPr>
          <w:szCs w:val="22"/>
        </w:rPr>
        <w:t xml:space="preserve"> </w:t>
      </w:r>
      <w:r w:rsidR="00F6339D" w:rsidRPr="00F6339D">
        <w:rPr>
          <w:szCs w:val="22"/>
        </w:rPr>
        <w:t>kindergarten services</w:t>
      </w:r>
      <w:r w:rsidR="00BD1154" w:rsidRPr="00F6339D">
        <w:rPr>
          <w:szCs w:val="22"/>
        </w:rPr>
        <w:t xml:space="preserve"> should be able to meet demand for kindergarten in 2022. Analysis of current and forecast population data for specific township and communities across Bass Coast Shire, shows the Waterline and Rural Balance, and the </w:t>
      </w:r>
      <w:proofErr w:type="spellStart"/>
      <w:r w:rsidR="00BD1154" w:rsidRPr="00F6339D">
        <w:rPr>
          <w:szCs w:val="22"/>
        </w:rPr>
        <w:t>Wonthaggi</w:t>
      </w:r>
      <w:proofErr w:type="spellEnd"/>
      <w:r w:rsidR="00BD1154" w:rsidRPr="00F6339D">
        <w:rPr>
          <w:szCs w:val="22"/>
        </w:rPr>
        <w:t xml:space="preserve"> / </w:t>
      </w:r>
      <w:proofErr w:type="spellStart"/>
      <w:r w:rsidR="00BD1154" w:rsidRPr="00F6339D">
        <w:rPr>
          <w:szCs w:val="22"/>
        </w:rPr>
        <w:t>Wonthaggi</w:t>
      </w:r>
      <w:proofErr w:type="spellEnd"/>
      <w:r w:rsidR="00BD1154" w:rsidRPr="00F6339D">
        <w:rPr>
          <w:szCs w:val="22"/>
        </w:rPr>
        <w:t xml:space="preserve"> North communities are unlikely to be able to meet demand for kindergarten from as early as 2023. </w:t>
      </w:r>
      <w:r w:rsidR="00F6339D" w:rsidRPr="00F6339D">
        <w:rPr>
          <w:szCs w:val="22"/>
        </w:rPr>
        <w:t>Planning has commencement to deliver infrastructure to meet the demand from 2023.</w:t>
      </w:r>
    </w:p>
    <w:p w14:paraId="38334C83" w14:textId="77777777" w:rsidR="00614FB5" w:rsidRPr="00614FB5" w:rsidRDefault="00607FB3" w:rsidP="00607FB3">
      <w:pPr>
        <w:snapToGrid w:val="0"/>
        <w:spacing w:before="120" w:line="276" w:lineRule="auto"/>
        <w:jc w:val="both"/>
      </w:pPr>
      <w:r>
        <w:t xml:space="preserve">In 2016 </w:t>
      </w:r>
      <w:proofErr w:type="spellStart"/>
      <w:r>
        <w:t>Wonthaggi</w:t>
      </w:r>
      <w:proofErr w:type="spellEnd"/>
      <w:r>
        <w:t xml:space="preserve"> was one of the fas</w:t>
      </w:r>
      <w:r w:rsidR="00924272">
        <w:t>test growing regional towns with</w:t>
      </w:r>
      <w:r>
        <w:t xml:space="preserve"> a population of 7,700, these numbers are expected to </w:t>
      </w:r>
      <w:r w:rsidR="00924272">
        <w:t>grow</w:t>
      </w:r>
      <w:r>
        <w:t xml:space="preserve"> with an estimated *18,000 new residents within the catchment by 2036 (130% increase)</w:t>
      </w:r>
      <w:r w:rsidR="00924272">
        <w:t xml:space="preserve">. </w:t>
      </w:r>
      <w:r>
        <w:rPr>
          <w:rStyle w:val="FootnoteReference"/>
        </w:rPr>
        <w:footnoteReference w:id="3"/>
      </w:r>
    </w:p>
    <w:p w14:paraId="230B02FA" w14:textId="77777777" w:rsidR="00614FB5" w:rsidRPr="00AD3B46" w:rsidRDefault="00614FB5" w:rsidP="00614FB5">
      <w:pPr>
        <w:snapToGrid w:val="0"/>
        <w:spacing w:line="276" w:lineRule="auto"/>
        <w:jc w:val="both"/>
        <w:rPr>
          <w:b/>
          <w:bCs/>
          <w:i/>
          <w:iCs/>
        </w:rPr>
      </w:pPr>
      <w:r w:rsidRPr="00AD3B46">
        <w:rPr>
          <w:b/>
          <w:bCs/>
          <w:i/>
          <w:iCs/>
        </w:rPr>
        <w:t xml:space="preserve">Growth in the </w:t>
      </w:r>
      <w:r>
        <w:rPr>
          <w:b/>
          <w:bCs/>
          <w:i/>
          <w:iCs/>
        </w:rPr>
        <w:t>Kindergarten Cohort</w:t>
      </w:r>
    </w:p>
    <w:p w14:paraId="787DEBF0" w14:textId="77777777" w:rsidR="00614FB5" w:rsidRPr="00614FB5" w:rsidRDefault="00614FB5" w:rsidP="00614FB5">
      <w:pPr>
        <w:snapToGrid w:val="0"/>
        <w:spacing w:before="120" w:line="276" w:lineRule="auto"/>
        <w:jc w:val="both"/>
      </w:pPr>
      <w:r w:rsidRPr="00991E89">
        <w:t xml:space="preserve">The number of children aged 0 – 4 years in Bass Coast Shire is projected to increase by 16 percent between 2020 and 2029, but most importantly the number of children aged 3 and 4 years old is expected to grow by 16.7 percent (136 children), with the largest increase to occur in </w:t>
      </w:r>
      <w:r w:rsidRPr="00991E89">
        <w:rPr>
          <w:b/>
          <w:bCs/>
          <w:i/>
          <w:iCs/>
        </w:rPr>
        <w:t xml:space="preserve">the Waterline and Rural Balance communities, and in </w:t>
      </w:r>
      <w:proofErr w:type="spellStart"/>
      <w:r w:rsidRPr="00991E89">
        <w:rPr>
          <w:b/>
          <w:bCs/>
          <w:i/>
          <w:iCs/>
        </w:rPr>
        <w:t>Wonthaggi</w:t>
      </w:r>
      <w:proofErr w:type="spellEnd"/>
      <w:r w:rsidRPr="00991E89">
        <w:rPr>
          <w:b/>
          <w:bCs/>
          <w:i/>
          <w:iCs/>
        </w:rPr>
        <w:t xml:space="preserve"> and </w:t>
      </w:r>
      <w:proofErr w:type="spellStart"/>
      <w:r w:rsidRPr="00991E89">
        <w:rPr>
          <w:b/>
          <w:bCs/>
          <w:i/>
          <w:iCs/>
        </w:rPr>
        <w:t>Wonthaggi</w:t>
      </w:r>
      <w:proofErr w:type="spellEnd"/>
      <w:r w:rsidRPr="00991E89">
        <w:rPr>
          <w:b/>
          <w:bCs/>
          <w:i/>
          <w:iCs/>
        </w:rPr>
        <w:t xml:space="preserve"> North.  </w:t>
      </w:r>
      <w:r w:rsidRPr="00991E89">
        <w:t>Given the higher-</w:t>
      </w:r>
      <w:r w:rsidRPr="00991E89">
        <w:lastRenderedPageBreak/>
        <w:t>than-expected population growth in Bass Coast in the last decade, it is likely growth in the number of 3- and 4-year-old children will be higher than projected.</w:t>
      </w:r>
      <w:r w:rsidRPr="00991E89">
        <w:rPr>
          <w:rStyle w:val="FootnoteReference"/>
          <w:sz w:val="22"/>
        </w:rPr>
        <w:footnoteReference w:id="4"/>
      </w:r>
      <w:r w:rsidRPr="00991E89">
        <w:t xml:space="preserve"> </w:t>
      </w:r>
    </w:p>
    <w:p w14:paraId="11D13C18" w14:textId="77777777" w:rsidR="00614FB5" w:rsidRPr="008C5249" w:rsidRDefault="00614FB5" w:rsidP="00614FB5">
      <w:pPr>
        <w:snapToGrid w:val="0"/>
        <w:spacing w:line="276" w:lineRule="auto"/>
        <w:rPr>
          <w:b/>
          <w:bCs/>
          <w:i/>
          <w:iCs/>
        </w:rPr>
      </w:pPr>
      <w:r w:rsidRPr="008C5249">
        <w:rPr>
          <w:rFonts w:hint="eastAsia"/>
          <w:b/>
          <w:bCs/>
          <w:i/>
          <w:iCs/>
        </w:rPr>
        <w:t>D</w:t>
      </w:r>
      <w:r w:rsidRPr="008C5249">
        <w:rPr>
          <w:b/>
          <w:bCs/>
          <w:i/>
          <w:iCs/>
        </w:rPr>
        <w:t>isadvantage</w:t>
      </w:r>
    </w:p>
    <w:p w14:paraId="22FB1965" w14:textId="77777777" w:rsidR="00924272" w:rsidRDefault="00614FB5" w:rsidP="00614FB5">
      <w:pPr>
        <w:snapToGrid w:val="0"/>
        <w:spacing w:before="120" w:line="276" w:lineRule="auto"/>
        <w:jc w:val="both"/>
      </w:pPr>
      <w:r w:rsidRPr="00991E89">
        <w:rPr>
          <w:rFonts w:hint="eastAsia"/>
        </w:rPr>
        <w:t>O</w:t>
      </w:r>
      <w:r w:rsidRPr="00991E89">
        <w:t xml:space="preserve">verall, the Bass Coast community experiences slightly higher levels of disadvantage than regional Victoria and somewhat higher than Greater Melbourne. Bass Coast has a SEIFA (Index of Relative Socio-Economic Disadvantage) score of 967 compared with 977 for regional Victoria and 1,021 for Greater Melbourne. </w:t>
      </w:r>
    </w:p>
    <w:p w14:paraId="160A05C5" w14:textId="77777777" w:rsidR="00BD7C5F" w:rsidRDefault="00614FB5" w:rsidP="00614FB5">
      <w:pPr>
        <w:snapToGrid w:val="0"/>
        <w:spacing w:before="120" w:line="276" w:lineRule="auto"/>
        <w:jc w:val="both"/>
      </w:pPr>
      <w:r w:rsidRPr="00991E89">
        <w:t xml:space="preserve">Disadvantage is highest in </w:t>
      </w:r>
      <w:proofErr w:type="spellStart"/>
      <w:r w:rsidRPr="00991E89">
        <w:t>Wonthaggi</w:t>
      </w:r>
      <w:proofErr w:type="spellEnd"/>
      <w:r w:rsidRPr="00991E89">
        <w:t xml:space="preserve"> – Cape Paterson, the Waterline communities, and North </w:t>
      </w:r>
      <w:proofErr w:type="spellStart"/>
      <w:r w:rsidRPr="00991E89">
        <w:t>Wonthaggi</w:t>
      </w:r>
      <w:proofErr w:type="spellEnd"/>
      <w:r w:rsidR="001E0E0B">
        <w:t>,</w:t>
      </w:r>
      <w:r w:rsidRPr="00991E89">
        <w:t xml:space="preserve"> indicating this is where families are more likely to have reduced capacity to pay to access services and may experience additional challenges s</w:t>
      </w:r>
      <w:r w:rsidR="009326F0">
        <w:t xml:space="preserve">uch as a lack of transport. The statistics below </w:t>
      </w:r>
      <w:r w:rsidRPr="00991E89">
        <w:t xml:space="preserve">highlights how critical it is for families to have access to early years services and supports close to where they live, to minimise barriers to accessing these services and supports. </w:t>
      </w:r>
    </w:p>
    <w:p w14:paraId="198C1463" w14:textId="77777777" w:rsidR="00BD7C5F" w:rsidRDefault="00BD7C5F" w:rsidP="009326F0">
      <w:pPr>
        <w:pStyle w:val="ListParagraph"/>
        <w:numPr>
          <w:ilvl w:val="0"/>
          <w:numId w:val="35"/>
        </w:numPr>
        <w:snapToGrid w:val="0"/>
        <w:spacing w:before="120" w:line="276" w:lineRule="auto"/>
        <w:jc w:val="both"/>
      </w:pPr>
      <w:r>
        <w:t xml:space="preserve">14% of children aged under 15 living in jobless families compared to the Victoria average of 10.5% </w:t>
      </w:r>
    </w:p>
    <w:p w14:paraId="2DF6C7D3" w14:textId="77777777" w:rsidR="00BD7C5F" w:rsidRDefault="00BD7C5F" w:rsidP="009326F0">
      <w:pPr>
        <w:pStyle w:val="ListParagraph"/>
        <w:numPr>
          <w:ilvl w:val="0"/>
          <w:numId w:val="35"/>
        </w:numPr>
        <w:snapToGrid w:val="0"/>
        <w:spacing w:before="120" w:line="276" w:lineRule="auto"/>
        <w:jc w:val="both"/>
      </w:pPr>
      <w:r>
        <w:t>31% of children in low income, welfare dependant families compared to the Victoria average of 10.5%</w:t>
      </w:r>
      <w:r w:rsidR="00CB7A12">
        <w:rPr>
          <w:rStyle w:val="FootnoteReference"/>
        </w:rPr>
        <w:footnoteReference w:id="5"/>
      </w:r>
    </w:p>
    <w:p w14:paraId="6F5CA36B" w14:textId="77777777" w:rsidR="00BD7C5F" w:rsidRDefault="00BD7C5F" w:rsidP="009326F0">
      <w:pPr>
        <w:pStyle w:val="ListParagraph"/>
        <w:numPr>
          <w:ilvl w:val="0"/>
          <w:numId w:val="35"/>
        </w:numPr>
        <w:snapToGrid w:val="0"/>
        <w:spacing w:before="120" w:line="276" w:lineRule="auto"/>
        <w:jc w:val="both"/>
      </w:pPr>
      <w:r>
        <w:t>44% of families are living in rental stress</w:t>
      </w:r>
      <w:r w:rsidR="009326F0">
        <w:t xml:space="preserve"> </w:t>
      </w:r>
      <w:r w:rsidR="009326F0">
        <w:rPr>
          <w:rStyle w:val="FootnoteReference"/>
        </w:rPr>
        <w:footnoteReference w:id="6"/>
      </w:r>
      <w:r>
        <w:t>. This is expect</w:t>
      </w:r>
      <w:r w:rsidR="009326F0">
        <w:t>ed</w:t>
      </w:r>
      <w:r>
        <w:t xml:space="preserve"> to increase further as rental prices across Bass Coast have increase</w:t>
      </w:r>
      <w:r w:rsidR="009F1C7C">
        <w:t xml:space="preserve"> significantly </w:t>
      </w:r>
      <w:r>
        <w:t>over the past 12 months.</w:t>
      </w:r>
    </w:p>
    <w:p w14:paraId="4FF641CC" w14:textId="77777777" w:rsidR="00614FB5" w:rsidRPr="009F1C7C" w:rsidRDefault="00614FB5" w:rsidP="00614FB5">
      <w:pPr>
        <w:snapToGrid w:val="0"/>
        <w:spacing w:before="120" w:line="276" w:lineRule="auto"/>
        <w:jc w:val="both"/>
      </w:pPr>
      <w:r w:rsidRPr="009F1C7C">
        <w:rPr>
          <w:rFonts w:hint="eastAsia"/>
        </w:rPr>
        <w:t>T</w:t>
      </w:r>
      <w:r w:rsidRPr="009F1C7C">
        <w:t xml:space="preserve">his is particularly important given the impact of COVID-19 upon the community. Many local businesses have closed, particularly in the retail and hospitality sector, incidence of family violence and harm from alcohol have increased significantly, as have issues related to mental health. Financial stress means families are more likely to access stand-alone kindergarten services rather than kindergarten integrated with long </w:t>
      </w:r>
      <w:proofErr w:type="spellStart"/>
      <w:r w:rsidRPr="009F1C7C">
        <w:t>daycare</w:t>
      </w:r>
      <w:proofErr w:type="spellEnd"/>
      <w:r w:rsidRPr="009F1C7C">
        <w:t xml:space="preserve">.       </w:t>
      </w:r>
    </w:p>
    <w:p w14:paraId="354707C0" w14:textId="77777777" w:rsidR="00614FB5" w:rsidRPr="005D0271" w:rsidRDefault="00614FB5" w:rsidP="00614FB5">
      <w:pPr>
        <w:rPr>
          <w:b/>
          <w:bCs/>
          <w:i/>
          <w:iCs/>
        </w:rPr>
      </w:pPr>
      <w:r w:rsidRPr="005D0271">
        <w:rPr>
          <w:rFonts w:hint="eastAsia"/>
          <w:b/>
          <w:bCs/>
          <w:i/>
          <w:iCs/>
        </w:rPr>
        <w:t>F</w:t>
      </w:r>
      <w:r w:rsidRPr="005D0271">
        <w:rPr>
          <w:b/>
          <w:bCs/>
          <w:i/>
          <w:iCs/>
        </w:rPr>
        <w:t>amily Preferences</w:t>
      </w:r>
    </w:p>
    <w:p w14:paraId="01012606" w14:textId="77777777" w:rsidR="00614FB5" w:rsidRDefault="00614FB5" w:rsidP="00614FB5">
      <w:pPr>
        <w:snapToGrid w:val="0"/>
        <w:spacing w:before="120" w:line="276" w:lineRule="auto"/>
        <w:jc w:val="both"/>
      </w:pPr>
      <w:r>
        <w:t>More than half of families in Bass Coast Shire chose to access kindergarten i</w:t>
      </w:r>
      <w:r w:rsidRPr="005D0271">
        <w:t xml:space="preserve">n </w:t>
      </w:r>
      <w:r>
        <w:t>sessional kindergarten</w:t>
      </w:r>
      <w:r w:rsidRPr="005D0271">
        <w:t xml:space="preserve"> settings rather than </w:t>
      </w:r>
      <w:r>
        <w:t xml:space="preserve">integrated with </w:t>
      </w:r>
      <w:r w:rsidRPr="005D0271">
        <w:t>long day care</w:t>
      </w:r>
      <w:r>
        <w:t xml:space="preserve">. While there is some fluctuation in the choice families are making, overall, there has been a reduction in the proportion selecting sessional kindergarten between 2016 and 2019. This has been influenced by two key factors. One is the opening of the Bass Valley Children’s Centre incorporating childcare and kindergarten. Previously the service offered sessional kindergarten only. The second has been a reluctance or slow move towards sessional kindergartens offering long days, which often support working families more effectively than shorter sessions.       </w:t>
      </w:r>
    </w:p>
    <w:p w14:paraId="241C5C6B" w14:textId="77777777" w:rsidR="00DF1B6A" w:rsidRDefault="00614FB5" w:rsidP="00614FB5">
      <w:pPr>
        <w:snapToGrid w:val="0"/>
        <w:spacing w:before="120" w:line="276" w:lineRule="auto"/>
        <w:jc w:val="both"/>
      </w:pPr>
      <w:r>
        <w:t xml:space="preserve">With all sessional kindergartens in Bass Coast now making long day programs available, it will be important to monitor whether the demand for kindergarten in sessional or long </w:t>
      </w:r>
      <w:proofErr w:type="spellStart"/>
      <w:r>
        <w:t>daycare</w:t>
      </w:r>
      <w:proofErr w:type="spellEnd"/>
      <w:r>
        <w:t xml:space="preserve"> settings changes. The introduction of a Kindergarten Central Registration in Bass Coast from 2021 will assist Council and service providers to understand how the demand may change. </w:t>
      </w:r>
    </w:p>
    <w:p w14:paraId="6F123D1A" w14:textId="77777777" w:rsidR="00DF1B6A" w:rsidRDefault="00DF1B6A">
      <w:pPr>
        <w:spacing w:after="0"/>
      </w:pPr>
      <w:r>
        <w:br w:type="page"/>
      </w:r>
    </w:p>
    <w:p w14:paraId="29BEF7AF" w14:textId="77777777" w:rsidR="00614FB5" w:rsidRPr="00FF2EAD" w:rsidRDefault="00614FB5" w:rsidP="00614FB5">
      <w:pPr>
        <w:snapToGrid w:val="0"/>
        <w:spacing w:before="120" w:line="276" w:lineRule="auto"/>
        <w:jc w:val="both"/>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1843"/>
      </w:tblGrid>
      <w:tr w:rsidR="00305203" w:rsidRPr="00305203" w14:paraId="2154ABEE" w14:textId="77777777" w:rsidTr="0092427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BFBFBF" w:themeFill="background1" w:themeFillShade="BF"/>
          </w:tcPr>
          <w:p w14:paraId="1E30BFBB" w14:textId="77777777" w:rsidR="00614FB5" w:rsidRPr="0096115E" w:rsidRDefault="00614FB5" w:rsidP="009F1C7C">
            <w:pPr>
              <w:snapToGrid w:val="0"/>
              <w:spacing w:before="120" w:line="276" w:lineRule="auto"/>
              <w:rPr>
                <w:rFonts w:cstheme="minorHAnsi"/>
                <w:b w:val="0"/>
                <w:bCs/>
                <w:color w:val="auto"/>
                <w:sz w:val="20"/>
                <w:szCs w:val="20"/>
              </w:rPr>
            </w:pPr>
            <w:r w:rsidRPr="0096115E">
              <w:rPr>
                <w:rFonts w:cstheme="minorHAnsi"/>
                <w:bCs/>
                <w:color w:val="auto"/>
                <w:sz w:val="20"/>
                <w:szCs w:val="20"/>
              </w:rPr>
              <w:t>Year</w:t>
            </w:r>
          </w:p>
        </w:tc>
        <w:tc>
          <w:tcPr>
            <w:tcW w:w="1701" w:type="dxa"/>
            <w:tcBorders>
              <w:left w:val="none" w:sz="0" w:space="0" w:color="auto"/>
              <w:right w:val="none" w:sz="0" w:space="0" w:color="auto"/>
            </w:tcBorders>
            <w:shd w:val="clear" w:color="auto" w:fill="BFBFBF" w:themeFill="background1" w:themeFillShade="BF"/>
          </w:tcPr>
          <w:p w14:paraId="4F382387" w14:textId="77777777" w:rsidR="00614FB5" w:rsidRPr="0096115E" w:rsidRDefault="00614FB5" w:rsidP="009F1C7C">
            <w:pPr>
              <w:snapToGrid w:val="0"/>
              <w:spacing w:before="12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color w:val="auto"/>
                <w:sz w:val="20"/>
                <w:szCs w:val="20"/>
              </w:rPr>
            </w:pPr>
            <w:r w:rsidRPr="0096115E">
              <w:rPr>
                <w:rFonts w:cstheme="minorHAnsi"/>
                <w:bCs/>
                <w:color w:val="auto"/>
                <w:sz w:val="20"/>
                <w:szCs w:val="20"/>
              </w:rPr>
              <w:t>Sessional</w:t>
            </w:r>
          </w:p>
        </w:tc>
        <w:tc>
          <w:tcPr>
            <w:tcW w:w="1843" w:type="dxa"/>
            <w:tcBorders>
              <w:left w:val="none" w:sz="0" w:space="0" w:color="auto"/>
            </w:tcBorders>
            <w:shd w:val="clear" w:color="auto" w:fill="BFBFBF" w:themeFill="background1" w:themeFillShade="BF"/>
          </w:tcPr>
          <w:p w14:paraId="37B7CD88" w14:textId="77777777" w:rsidR="00614FB5" w:rsidRPr="0096115E" w:rsidRDefault="00614FB5" w:rsidP="009F1C7C">
            <w:pPr>
              <w:snapToGrid w:val="0"/>
              <w:spacing w:before="120"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color w:val="auto"/>
                <w:sz w:val="20"/>
                <w:szCs w:val="20"/>
              </w:rPr>
            </w:pPr>
            <w:r w:rsidRPr="0096115E">
              <w:rPr>
                <w:rFonts w:cstheme="minorHAnsi"/>
                <w:bCs/>
                <w:color w:val="auto"/>
                <w:sz w:val="20"/>
                <w:szCs w:val="20"/>
              </w:rPr>
              <w:t>Long Day Care</w:t>
            </w:r>
          </w:p>
        </w:tc>
      </w:tr>
      <w:tr w:rsidR="00305203" w:rsidRPr="00305203" w14:paraId="1AA36D40" w14:textId="77777777" w:rsidTr="00924272">
        <w:trPr>
          <w:jc w:val="center"/>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85494EA" w14:textId="77777777" w:rsidR="00614FB5" w:rsidRPr="0096115E" w:rsidRDefault="00614FB5" w:rsidP="009F1C7C">
            <w:pPr>
              <w:snapToGrid w:val="0"/>
              <w:spacing w:before="120" w:line="276" w:lineRule="auto"/>
              <w:rPr>
                <w:rFonts w:cstheme="minorHAnsi"/>
                <w:b/>
                <w:bCs/>
                <w:color w:val="auto"/>
                <w:sz w:val="20"/>
                <w:szCs w:val="20"/>
              </w:rPr>
            </w:pPr>
            <w:r w:rsidRPr="0096115E">
              <w:rPr>
                <w:rFonts w:cstheme="minorHAnsi"/>
                <w:b/>
                <w:bCs/>
                <w:color w:val="auto"/>
                <w:sz w:val="20"/>
                <w:szCs w:val="20"/>
              </w:rPr>
              <w:t>2016</w:t>
            </w:r>
          </w:p>
        </w:tc>
        <w:tc>
          <w:tcPr>
            <w:tcW w:w="1701" w:type="dxa"/>
            <w:shd w:val="clear" w:color="auto" w:fill="auto"/>
            <w:vAlign w:val="center"/>
          </w:tcPr>
          <w:p w14:paraId="6FE1AB79" w14:textId="77777777" w:rsidR="00614FB5" w:rsidRPr="0096115E" w:rsidRDefault="00614FB5" w:rsidP="009F1C7C">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6115E">
              <w:rPr>
                <w:rFonts w:cstheme="minorHAnsi"/>
                <w:sz w:val="20"/>
                <w:szCs w:val="20"/>
              </w:rPr>
              <w:t>65.8%</w:t>
            </w:r>
          </w:p>
        </w:tc>
        <w:tc>
          <w:tcPr>
            <w:tcW w:w="1843" w:type="dxa"/>
            <w:shd w:val="clear" w:color="auto" w:fill="auto"/>
            <w:vAlign w:val="center"/>
          </w:tcPr>
          <w:p w14:paraId="3F7C3253" w14:textId="77777777" w:rsidR="00614FB5" w:rsidRPr="0096115E" w:rsidRDefault="00614FB5" w:rsidP="009F1C7C">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6115E">
              <w:rPr>
                <w:rFonts w:cstheme="minorHAnsi"/>
                <w:sz w:val="20"/>
                <w:szCs w:val="20"/>
              </w:rPr>
              <w:t>34.2%</w:t>
            </w:r>
          </w:p>
        </w:tc>
      </w:tr>
      <w:tr w:rsidR="00305203" w:rsidRPr="00305203" w14:paraId="1DA57BDC" w14:textId="77777777" w:rsidTr="00924272">
        <w:trPr>
          <w:jc w:val="center"/>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0AA2F497" w14:textId="77777777" w:rsidR="00614FB5" w:rsidRPr="0096115E" w:rsidRDefault="00614FB5" w:rsidP="009F1C7C">
            <w:pPr>
              <w:snapToGrid w:val="0"/>
              <w:spacing w:before="120" w:line="276" w:lineRule="auto"/>
              <w:rPr>
                <w:rFonts w:cstheme="minorHAnsi"/>
                <w:b/>
                <w:bCs/>
                <w:color w:val="auto"/>
                <w:sz w:val="20"/>
                <w:szCs w:val="20"/>
              </w:rPr>
            </w:pPr>
            <w:r w:rsidRPr="0096115E">
              <w:rPr>
                <w:rFonts w:cstheme="minorHAnsi"/>
                <w:b/>
                <w:bCs/>
                <w:color w:val="auto"/>
                <w:sz w:val="20"/>
                <w:szCs w:val="20"/>
              </w:rPr>
              <w:t>2017</w:t>
            </w:r>
          </w:p>
        </w:tc>
        <w:tc>
          <w:tcPr>
            <w:tcW w:w="1701" w:type="dxa"/>
            <w:shd w:val="clear" w:color="auto" w:fill="auto"/>
            <w:vAlign w:val="center"/>
          </w:tcPr>
          <w:p w14:paraId="288DEB25" w14:textId="3EADF399" w:rsidR="00614FB5" w:rsidRPr="0096115E" w:rsidRDefault="00614FB5" w:rsidP="009F1C7C">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6115E">
              <w:rPr>
                <w:rFonts w:cstheme="minorHAnsi"/>
                <w:sz w:val="20"/>
                <w:szCs w:val="20"/>
              </w:rPr>
              <w:t>70.</w:t>
            </w:r>
            <w:r w:rsidR="001A5A85">
              <w:rPr>
                <w:rFonts w:cstheme="minorHAnsi"/>
                <w:sz w:val="20"/>
                <w:szCs w:val="20"/>
              </w:rPr>
              <w:t>8</w:t>
            </w:r>
            <w:r w:rsidRPr="0096115E">
              <w:rPr>
                <w:rFonts w:cstheme="minorHAnsi"/>
                <w:sz w:val="20"/>
                <w:szCs w:val="20"/>
              </w:rPr>
              <w:t>%</w:t>
            </w:r>
          </w:p>
        </w:tc>
        <w:tc>
          <w:tcPr>
            <w:tcW w:w="1843" w:type="dxa"/>
            <w:shd w:val="clear" w:color="auto" w:fill="auto"/>
            <w:vAlign w:val="center"/>
          </w:tcPr>
          <w:p w14:paraId="6782BD4F" w14:textId="35312776" w:rsidR="00614FB5" w:rsidRPr="0096115E" w:rsidRDefault="00614FB5" w:rsidP="009F1C7C">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6115E">
              <w:rPr>
                <w:rFonts w:cstheme="minorHAnsi"/>
                <w:sz w:val="20"/>
                <w:szCs w:val="20"/>
              </w:rPr>
              <w:t>29.</w:t>
            </w:r>
            <w:r w:rsidR="001A5A85">
              <w:rPr>
                <w:rFonts w:cstheme="minorHAnsi"/>
                <w:sz w:val="20"/>
                <w:szCs w:val="20"/>
              </w:rPr>
              <w:t>2</w:t>
            </w:r>
            <w:r w:rsidRPr="0096115E">
              <w:rPr>
                <w:rFonts w:cstheme="minorHAnsi"/>
                <w:sz w:val="20"/>
                <w:szCs w:val="20"/>
              </w:rPr>
              <w:t>%</w:t>
            </w:r>
          </w:p>
        </w:tc>
      </w:tr>
      <w:tr w:rsidR="00305203" w:rsidRPr="00305203" w14:paraId="1D5D1D4F" w14:textId="77777777" w:rsidTr="00924272">
        <w:trPr>
          <w:jc w:val="center"/>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708D5992" w14:textId="77777777" w:rsidR="00614FB5" w:rsidRPr="0096115E" w:rsidRDefault="00614FB5" w:rsidP="009F1C7C">
            <w:pPr>
              <w:snapToGrid w:val="0"/>
              <w:spacing w:before="120" w:line="276" w:lineRule="auto"/>
              <w:rPr>
                <w:rFonts w:cstheme="minorHAnsi"/>
                <w:b/>
                <w:bCs/>
                <w:color w:val="auto"/>
                <w:sz w:val="20"/>
                <w:szCs w:val="20"/>
              </w:rPr>
            </w:pPr>
            <w:r w:rsidRPr="0096115E">
              <w:rPr>
                <w:rFonts w:cstheme="minorHAnsi"/>
                <w:b/>
                <w:bCs/>
                <w:color w:val="auto"/>
                <w:sz w:val="20"/>
                <w:szCs w:val="20"/>
              </w:rPr>
              <w:t>2018</w:t>
            </w:r>
          </w:p>
        </w:tc>
        <w:tc>
          <w:tcPr>
            <w:tcW w:w="1701" w:type="dxa"/>
            <w:shd w:val="clear" w:color="auto" w:fill="auto"/>
            <w:vAlign w:val="center"/>
          </w:tcPr>
          <w:p w14:paraId="79B22E25" w14:textId="2250C9C2" w:rsidR="00614FB5" w:rsidRPr="0096115E" w:rsidRDefault="00614FB5" w:rsidP="009F1C7C">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6115E">
              <w:rPr>
                <w:rFonts w:cstheme="minorHAnsi"/>
                <w:sz w:val="20"/>
                <w:szCs w:val="20"/>
              </w:rPr>
              <w:t>57.</w:t>
            </w:r>
            <w:r w:rsidR="001A5A85">
              <w:rPr>
                <w:rFonts w:cstheme="minorHAnsi"/>
                <w:sz w:val="20"/>
                <w:szCs w:val="20"/>
              </w:rPr>
              <w:t>3</w:t>
            </w:r>
            <w:r w:rsidRPr="0096115E">
              <w:rPr>
                <w:rFonts w:cstheme="minorHAnsi"/>
                <w:sz w:val="20"/>
                <w:szCs w:val="20"/>
              </w:rPr>
              <w:t>%</w:t>
            </w:r>
          </w:p>
        </w:tc>
        <w:tc>
          <w:tcPr>
            <w:tcW w:w="1843" w:type="dxa"/>
            <w:shd w:val="clear" w:color="auto" w:fill="auto"/>
            <w:vAlign w:val="center"/>
          </w:tcPr>
          <w:p w14:paraId="43A1483D" w14:textId="3BA22AF7" w:rsidR="00614FB5" w:rsidRPr="0096115E" w:rsidRDefault="00614FB5" w:rsidP="009F1C7C">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6115E">
              <w:rPr>
                <w:rFonts w:cstheme="minorHAnsi"/>
                <w:sz w:val="20"/>
                <w:szCs w:val="20"/>
              </w:rPr>
              <w:t>42.</w:t>
            </w:r>
            <w:r w:rsidR="001A5A85">
              <w:rPr>
                <w:rFonts w:cstheme="minorHAnsi"/>
                <w:sz w:val="20"/>
                <w:szCs w:val="20"/>
              </w:rPr>
              <w:t>7</w:t>
            </w:r>
            <w:r w:rsidRPr="0096115E">
              <w:rPr>
                <w:rFonts w:cstheme="minorHAnsi"/>
                <w:sz w:val="20"/>
                <w:szCs w:val="20"/>
              </w:rPr>
              <w:t>%</w:t>
            </w:r>
          </w:p>
        </w:tc>
      </w:tr>
      <w:tr w:rsidR="00305203" w:rsidRPr="00305203" w14:paraId="52C8BDE5" w14:textId="77777777" w:rsidTr="00924272">
        <w:trPr>
          <w:jc w:val="center"/>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83A2EAD" w14:textId="77777777" w:rsidR="00614FB5" w:rsidRPr="0096115E" w:rsidRDefault="00614FB5" w:rsidP="009F1C7C">
            <w:pPr>
              <w:snapToGrid w:val="0"/>
              <w:spacing w:before="120" w:line="276" w:lineRule="auto"/>
              <w:rPr>
                <w:rFonts w:cstheme="minorHAnsi"/>
                <w:b/>
                <w:bCs/>
                <w:color w:val="auto"/>
                <w:sz w:val="20"/>
                <w:szCs w:val="20"/>
              </w:rPr>
            </w:pPr>
            <w:r w:rsidRPr="0096115E">
              <w:rPr>
                <w:rFonts w:cstheme="minorHAnsi"/>
                <w:b/>
                <w:bCs/>
                <w:color w:val="auto"/>
                <w:sz w:val="20"/>
                <w:szCs w:val="20"/>
              </w:rPr>
              <w:t>2019</w:t>
            </w:r>
          </w:p>
        </w:tc>
        <w:tc>
          <w:tcPr>
            <w:tcW w:w="1701" w:type="dxa"/>
            <w:shd w:val="clear" w:color="auto" w:fill="auto"/>
            <w:vAlign w:val="center"/>
          </w:tcPr>
          <w:p w14:paraId="0B1D678F" w14:textId="060C3880" w:rsidR="00614FB5" w:rsidRPr="0096115E" w:rsidRDefault="001A5A85" w:rsidP="009F1C7C">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58.3</w:t>
            </w:r>
            <w:r w:rsidR="00614FB5" w:rsidRPr="0096115E">
              <w:rPr>
                <w:rFonts w:cstheme="minorHAnsi"/>
                <w:sz w:val="20"/>
                <w:szCs w:val="20"/>
              </w:rPr>
              <w:t>%</w:t>
            </w:r>
          </w:p>
        </w:tc>
        <w:tc>
          <w:tcPr>
            <w:tcW w:w="1843" w:type="dxa"/>
            <w:shd w:val="clear" w:color="auto" w:fill="auto"/>
            <w:vAlign w:val="center"/>
          </w:tcPr>
          <w:p w14:paraId="021AA215" w14:textId="66C8CC9D" w:rsidR="00614FB5" w:rsidRPr="0096115E" w:rsidRDefault="001A5A85" w:rsidP="009F1C7C">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41.7</w:t>
            </w:r>
            <w:r w:rsidR="00614FB5" w:rsidRPr="0096115E">
              <w:rPr>
                <w:rFonts w:cstheme="minorHAnsi"/>
                <w:sz w:val="20"/>
                <w:szCs w:val="20"/>
              </w:rPr>
              <w:t>%</w:t>
            </w:r>
          </w:p>
        </w:tc>
      </w:tr>
    </w:tbl>
    <w:p w14:paraId="7A29D1DB" w14:textId="71ED2890" w:rsidR="00614FB5" w:rsidRDefault="00614FB5" w:rsidP="00305203">
      <w:pPr>
        <w:snapToGrid w:val="0"/>
        <w:spacing w:before="120" w:line="276" w:lineRule="auto"/>
        <w:ind w:left="1843" w:right="1835"/>
        <w:jc w:val="center"/>
        <w:rPr>
          <w:i/>
          <w:iCs/>
          <w:sz w:val="18"/>
          <w:szCs w:val="18"/>
        </w:rPr>
      </w:pPr>
      <w:r>
        <w:rPr>
          <w:i/>
          <w:iCs/>
          <w:sz w:val="18"/>
          <w:szCs w:val="18"/>
        </w:rPr>
        <w:t xml:space="preserve">Table 1: Proportion of children attending kindergarten in sessional services and long day care services Bass Coast Shire 2016 </w:t>
      </w:r>
      <w:r w:rsidR="001A5A85">
        <w:rPr>
          <w:i/>
          <w:iCs/>
          <w:sz w:val="18"/>
          <w:szCs w:val="18"/>
        </w:rPr>
        <w:t>–</w:t>
      </w:r>
      <w:r>
        <w:rPr>
          <w:i/>
          <w:iCs/>
          <w:sz w:val="18"/>
          <w:szCs w:val="18"/>
        </w:rPr>
        <w:t xml:space="preserve"> 2019</w:t>
      </w:r>
    </w:p>
    <w:p w14:paraId="5031A396" w14:textId="323A0058" w:rsidR="001A5A85" w:rsidRDefault="001A5A85" w:rsidP="00305203">
      <w:pPr>
        <w:snapToGrid w:val="0"/>
        <w:spacing w:before="120" w:line="276" w:lineRule="auto"/>
        <w:ind w:left="1843" w:right="1835"/>
        <w:jc w:val="center"/>
        <w:rPr>
          <w:i/>
          <w:iCs/>
          <w:sz w:val="18"/>
          <w:szCs w:val="18"/>
        </w:rPr>
      </w:pPr>
    </w:p>
    <w:p w14:paraId="3164C355" w14:textId="77777777" w:rsidR="00614FB5" w:rsidRPr="00FD78D5" w:rsidRDefault="00614FB5" w:rsidP="00614FB5">
      <w:pPr>
        <w:snapToGrid w:val="0"/>
        <w:spacing w:line="276" w:lineRule="auto"/>
        <w:rPr>
          <w:b/>
          <w:bCs/>
        </w:rPr>
      </w:pPr>
      <w:r w:rsidRPr="00FD78D5">
        <w:rPr>
          <w:rFonts w:hint="eastAsia"/>
          <w:b/>
          <w:bCs/>
        </w:rPr>
        <w:t>I</w:t>
      </w:r>
      <w:r w:rsidRPr="00FD78D5">
        <w:rPr>
          <w:b/>
          <w:bCs/>
        </w:rPr>
        <w:t>nfluences Upon the Supply of Early Childhood Education and Care</w:t>
      </w:r>
    </w:p>
    <w:p w14:paraId="01A668A0" w14:textId="77777777" w:rsidR="00614FB5" w:rsidRDefault="00614FB5" w:rsidP="00614FB5">
      <w:pPr>
        <w:snapToGrid w:val="0"/>
        <w:spacing w:before="120" w:line="276" w:lineRule="auto"/>
        <w:jc w:val="both"/>
      </w:pPr>
      <w:r>
        <w:t xml:space="preserve">There are </w:t>
      </w:r>
      <w:proofErr w:type="gramStart"/>
      <w:r>
        <w:t>a number of</w:t>
      </w:r>
      <w:proofErr w:type="gramEnd"/>
      <w:r>
        <w:t xml:space="preserve"> factors influencing the supply of early childhood education and care in Bass Coast including:</w:t>
      </w:r>
    </w:p>
    <w:p w14:paraId="6808864F" w14:textId="77777777" w:rsidR="00614FB5" w:rsidRPr="00E304A2" w:rsidRDefault="00614FB5" w:rsidP="00614FB5">
      <w:pPr>
        <w:pStyle w:val="ListParagraph"/>
        <w:widowControl w:val="0"/>
        <w:numPr>
          <w:ilvl w:val="0"/>
          <w:numId w:val="33"/>
        </w:numPr>
        <w:snapToGrid w:val="0"/>
        <w:spacing w:before="120" w:after="0" w:line="276" w:lineRule="auto"/>
        <w:contextualSpacing w:val="0"/>
        <w:jc w:val="both"/>
      </w:pPr>
      <w:r w:rsidRPr="00E304A2">
        <w:t>The development of additional program rooms at existing early years services</w:t>
      </w:r>
      <w:r>
        <w:t>.</w:t>
      </w:r>
    </w:p>
    <w:p w14:paraId="2A1569C8" w14:textId="77777777" w:rsidR="00614FB5" w:rsidRPr="00E304A2" w:rsidRDefault="00614FB5" w:rsidP="00614FB5">
      <w:pPr>
        <w:pStyle w:val="ListParagraph"/>
        <w:widowControl w:val="0"/>
        <w:numPr>
          <w:ilvl w:val="0"/>
          <w:numId w:val="33"/>
        </w:numPr>
        <w:snapToGrid w:val="0"/>
        <w:spacing w:before="120" w:after="0" w:line="276" w:lineRule="auto"/>
        <w:contextualSpacing w:val="0"/>
        <w:jc w:val="both"/>
      </w:pPr>
      <w:r>
        <w:t>S</w:t>
      </w:r>
      <w:r w:rsidRPr="00E304A2">
        <w:t xml:space="preserve">ervices </w:t>
      </w:r>
      <w:r>
        <w:t xml:space="preserve">operating </w:t>
      </w:r>
      <w:r w:rsidRPr="00E304A2">
        <w:t>below their licen</w:t>
      </w:r>
      <w:r>
        <w:t>s</w:t>
      </w:r>
      <w:r w:rsidRPr="00E304A2">
        <w:t>ed capacity</w:t>
      </w:r>
      <w:r>
        <w:t>.</w:t>
      </w:r>
      <w:r w:rsidRPr="00E304A2">
        <w:t xml:space="preserve"> </w:t>
      </w:r>
    </w:p>
    <w:p w14:paraId="1287DDDF" w14:textId="77777777" w:rsidR="00614FB5" w:rsidRPr="00E304A2" w:rsidRDefault="00614FB5" w:rsidP="00614FB5">
      <w:pPr>
        <w:pStyle w:val="ListParagraph"/>
        <w:widowControl w:val="0"/>
        <w:numPr>
          <w:ilvl w:val="0"/>
          <w:numId w:val="33"/>
        </w:numPr>
        <w:snapToGrid w:val="0"/>
        <w:spacing w:before="120" w:after="0" w:line="276" w:lineRule="auto"/>
        <w:contextualSpacing w:val="0"/>
        <w:jc w:val="both"/>
      </w:pPr>
      <w:r>
        <w:t xml:space="preserve">Service models not being responsive to the changing needs of the community. </w:t>
      </w:r>
      <w:r w:rsidRPr="00E304A2">
        <w:t xml:space="preserve"> </w:t>
      </w:r>
    </w:p>
    <w:p w14:paraId="0157810B" w14:textId="77777777" w:rsidR="00614FB5" w:rsidRDefault="00614FB5" w:rsidP="00614FB5">
      <w:pPr>
        <w:pStyle w:val="ListParagraph"/>
        <w:widowControl w:val="0"/>
        <w:numPr>
          <w:ilvl w:val="0"/>
          <w:numId w:val="33"/>
        </w:numPr>
        <w:snapToGrid w:val="0"/>
        <w:spacing w:before="120" w:after="0" w:line="276" w:lineRule="auto"/>
        <w:contextualSpacing w:val="0"/>
        <w:jc w:val="both"/>
      </w:pPr>
      <w:r w:rsidRPr="00E304A2">
        <w:t xml:space="preserve">How services balance the competing demand for kindergarten and childcare services, particularly in locations where there is only one service operating. </w:t>
      </w:r>
    </w:p>
    <w:p w14:paraId="14FE2BFC" w14:textId="77777777" w:rsidR="00614FB5" w:rsidRPr="00924272" w:rsidRDefault="00614FB5" w:rsidP="00924272">
      <w:pPr>
        <w:pStyle w:val="ListParagraph"/>
        <w:widowControl w:val="0"/>
        <w:numPr>
          <w:ilvl w:val="0"/>
          <w:numId w:val="33"/>
        </w:numPr>
        <w:snapToGrid w:val="0"/>
        <w:spacing w:before="120" w:line="276" w:lineRule="auto"/>
        <w:ind w:left="482" w:hanging="482"/>
        <w:contextualSpacing w:val="0"/>
        <w:jc w:val="both"/>
      </w:pPr>
      <w:r>
        <w:t>The constraints of single program room facilities.</w:t>
      </w:r>
      <w:r w:rsidRPr="00E304A2">
        <w:t xml:space="preserve">  </w:t>
      </w:r>
    </w:p>
    <w:p w14:paraId="75EA23BC" w14:textId="77777777" w:rsidR="00614FB5" w:rsidRPr="00226281" w:rsidRDefault="00614FB5" w:rsidP="00614FB5">
      <w:pPr>
        <w:snapToGrid w:val="0"/>
        <w:spacing w:line="276" w:lineRule="auto"/>
        <w:jc w:val="both"/>
        <w:rPr>
          <w:b/>
          <w:bCs/>
          <w:i/>
          <w:iCs/>
        </w:rPr>
      </w:pPr>
      <w:r>
        <w:rPr>
          <w:b/>
          <w:bCs/>
          <w:i/>
          <w:iCs/>
        </w:rPr>
        <w:t>Recent expansion (not recognised in KISP data)</w:t>
      </w:r>
    </w:p>
    <w:p w14:paraId="3269C9B0" w14:textId="77777777" w:rsidR="00614FB5" w:rsidRDefault="00614FB5" w:rsidP="00614FB5">
      <w:pPr>
        <w:snapToGrid w:val="0"/>
        <w:spacing w:before="120" w:line="276" w:lineRule="auto"/>
        <w:jc w:val="both"/>
      </w:pPr>
      <w:r>
        <w:t>There will be an increase in the availability of space to support kindergarten in Inverloch from mid-2020 and Phillip Island from the beginning of 2021. An additional 2 program rooms are being developed at Inverloch Children’s Centre with the capacity for 44 children. The service plans to operate funded kindergarten programs from these spaces, subject to securing educators and demand from the community.</w:t>
      </w:r>
    </w:p>
    <w:p w14:paraId="1F6B33D7" w14:textId="77777777" w:rsidR="00614FB5" w:rsidRPr="00FD78D5" w:rsidRDefault="00614FB5" w:rsidP="00614FB5">
      <w:pPr>
        <w:snapToGrid w:val="0"/>
        <w:spacing w:before="120" w:line="276" w:lineRule="auto"/>
        <w:jc w:val="both"/>
      </w:pPr>
      <w:r>
        <w:t xml:space="preserve">An additional 2 program rooms are being developed at Phillip Island Early Learning Centre with the capacity for 44 children. The service plans to operate 3-year-old kindergarten from the rooms from the beginning of 2021.       </w:t>
      </w:r>
      <w:r w:rsidRPr="00FD78D5">
        <w:t xml:space="preserve"> </w:t>
      </w:r>
    </w:p>
    <w:p w14:paraId="6EB07CD8" w14:textId="77777777" w:rsidR="00614FB5" w:rsidRPr="00BA75E9" w:rsidRDefault="00614FB5" w:rsidP="00614FB5">
      <w:pPr>
        <w:snapToGrid w:val="0"/>
        <w:spacing w:line="276" w:lineRule="auto"/>
        <w:jc w:val="both"/>
        <w:rPr>
          <w:b/>
          <w:bCs/>
          <w:i/>
          <w:iCs/>
        </w:rPr>
      </w:pPr>
      <w:r>
        <w:rPr>
          <w:b/>
          <w:bCs/>
          <w:i/>
          <w:iCs/>
        </w:rPr>
        <w:t>Services Operating Below their Licensed Capacity</w:t>
      </w:r>
    </w:p>
    <w:p w14:paraId="03B25E16" w14:textId="77777777" w:rsidR="00614FB5" w:rsidRDefault="00614FB5" w:rsidP="00614FB5">
      <w:pPr>
        <w:snapToGrid w:val="0"/>
        <w:spacing w:before="120" w:line="276" w:lineRule="auto"/>
        <w:jc w:val="both"/>
      </w:pPr>
      <w:r>
        <w:t xml:space="preserve">Several services in Bass Coast Shire operate below their licensed capacity, particularly those offering funded kindergarten. This occurs for several reasons including: </w:t>
      </w:r>
    </w:p>
    <w:p w14:paraId="6CD02FF5" w14:textId="77777777" w:rsidR="00757C10" w:rsidRPr="00BE4E42" w:rsidRDefault="00614FB5" w:rsidP="001D1C7E">
      <w:pPr>
        <w:pStyle w:val="ListParagraph"/>
        <w:widowControl w:val="0"/>
        <w:numPr>
          <w:ilvl w:val="0"/>
          <w:numId w:val="34"/>
        </w:numPr>
        <w:snapToGrid w:val="0"/>
        <w:spacing w:before="120" w:after="0" w:line="276" w:lineRule="auto"/>
        <w:contextualSpacing w:val="0"/>
        <w:jc w:val="both"/>
      </w:pPr>
      <w:r w:rsidRPr="00BE4E42">
        <w:t xml:space="preserve">Where the infrastructure cannot effectively support the licensed capacity </w:t>
      </w:r>
      <w:r w:rsidR="009A0FA2">
        <w:t>(</w:t>
      </w:r>
      <w:proofErr w:type="gramStart"/>
      <w:r w:rsidRPr="00BE4E42">
        <w:t>e.g.</w:t>
      </w:r>
      <w:proofErr w:type="gramEnd"/>
      <w:r w:rsidRPr="00BE4E42">
        <w:t xml:space="preserve"> it is in poor condition</w:t>
      </w:r>
      <w:r w:rsidR="009A0FA2">
        <w:t>),</w:t>
      </w:r>
      <w:r w:rsidRPr="00BE4E42">
        <w:t xml:space="preserve"> there are no breakout spaces to support children who need quiet time or activities. </w:t>
      </w:r>
      <w:r w:rsidR="00757C10">
        <w:t>The Victoria</w:t>
      </w:r>
      <w:r w:rsidR="00311311">
        <w:t>n</w:t>
      </w:r>
      <w:r w:rsidR="00757C10">
        <w:t xml:space="preserve"> Government provides Building Blocks grants for upgrades, </w:t>
      </w:r>
      <w:proofErr w:type="gramStart"/>
      <w:r w:rsidR="00757C10">
        <w:t>refurbishments</w:t>
      </w:r>
      <w:proofErr w:type="gramEnd"/>
      <w:r w:rsidR="00757C10">
        <w:t xml:space="preserve"> and expansions of existing early learning facilities, as well as the </w:t>
      </w:r>
      <w:r w:rsidR="00757C10">
        <w:lastRenderedPageBreak/>
        <w:t xml:space="preserve">construction of new early learning facilities. </w:t>
      </w:r>
    </w:p>
    <w:p w14:paraId="09CCAC2A" w14:textId="77777777" w:rsidR="00614FB5" w:rsidRPr="00BE4E42" w:rsidRDefault="00614FB5" w:rsidP="00614FB5">
      <w:pPr>
        <w:pStyle w:val="ListParagraph"/>
        <w:widowControl w:val="0"/>
        <w:numPr>
          <w:ilvl w:val="0"/>
          <w:numId w:val="34"/>
        </w:numPr>
        <w:snapToGrid w:val="0"/>
        <w:spacing w:before="120" w:after="0" w:line="276" w:lineRule="auto"/>
        <w:contextualSpacing w:val="0"/>
        <w:jc w:val="both"/>
      </w:pPr>
      <w:r w:rsidRPr="00BE4E42">
        <w:t xml:space="preserve">Where operating at the licensed capacity will impact upon the viability of the service </w:t>
      </w:r>
      <w:proofErr w:type="gramStart"/>
      <w:r w:rsidRPr="00BE4E42">
        <w:t>e.g.</w:t>
      </w:r>
      <w:proofErr w:type="gramEnd"/>
      <w:r w:rsidRPr="00BE4E42">
        <w:t xml:space="preserve"> one service has a licenced capacity of 45 but operates at 44 because staff child ratios require an additional staff member for every 11 children.  </w:t>
      </w:r>
    </w:p>
    <w:p w14:paraId="0BF578F0" w14:textId="77777777" w:rsidR="00614FB5" w:rsidRPr="00BE4E42" w:rsidRDefault="00614FB5" w:rsidP="00614FB5">
      <w:pPr>
        <w:pStyle w:val="ListParagraph"/>
        <w:widowControl w:val="0"/>
        <w:numPr>
          <w:ilvl w:val="0"/>
          <w:numId w:val="34"/>
        </w:numPr>
        <w:snapToGrid w:val="0"/>
        <w:spacing w:before="120" w:after="0" w:line="276" w:lineRule="auto"/>
        <w:contextualSpacing w:val="0"/>
        <w:jc w:val="both"/>
      </w:pPr>
      <w:r w:rsidRPr="00BE4E42">
        <w:t xml:space="preserve">Where the service has concerns about program quality if the licenced capacity in a program room is too high </w:t>
      </w:r>
      <w:proofErr w:type="gramStart"/>
      <w:r w:rsidRPr="00BE4E42">
        <w:t>e.g.</w:t>
      </w:r>
      <w:proofErr w:type="gramEnd"/>
      <w:r w:rsidRPr="00BE4E42">
        <w:t xml:space="preserve"> where more than 28 – 30 children can be accommodated in a program room and / or where there are a high number of children with additional needs.  </w:t>
      </w:r>
      <w:r w:rsidR="00716619">
        <w:t xml:space="preserve">One service has a program room with a licenced capacity of 40 children. The service will never operate at full capacity because of significant concerns about the educational outcomes for children. </w:t>
      </w:r>
      <w:r w:rsidRPr="00BE4E42">
        <w:t xml:space="preserve"> </w:t>
      </w:r>
    </w:p>
    <w:p w14:paraId="632D5312" w14:textId="77777777" w:rsidR="00614FB5" w:rsidRPr="00BE4E42" w:rsidRDefault="00614FB5" w:rsidP="00716619">
      <w:pPr>
        <w:snapToGrid w:val="0"/>
        <w:spacing w:before="120" w:line="276" w:lineRule="auto"/>
        <w:jc w:val="both"/>
        <w:rPr>
          <w:b/>
          <w:bCs/>
          <w:i/>
          <w:iCs/>
        </w:rPr>
      </w:pPr>
      <w:r>
        <w:rPr>
          <w:b/>
          <w:bCs/>
          <w:i/>
          <w:iCs/>
        </w:rPr>
        <w:t>A Need for More Responsive Service Models</w:t>
      </w:r>
    </w:p>
    <w:p w14:paraId="5CD8C91B" w14:textId="77777777" w:rsidR="00614FB5" w:rsidRPr="00BE4E42" w:rsidRDefault="00614FB5" w:rsidP="00614FB5">
      <w:pPr>
        <w:snapToGrid w:val="0"/>
        <w:spacing w:before="120" w:line="276" w:lineRule="auto"/>
        <w:jc w:val="both"/>
      </w:pPr>
      <w:r w:rsidRPr="00BE4E42">
        <w:t xml:space="preserve">Some </w:t>
      </w:r>
      <w:r>
        <w:t>services have been reluctant to</w:t>
      </w:r>
      <w:r w:rsidRPr="00BE4E42">
        <w:t xml:space="preserve"> offer long day kindergarten sessions, </w:t>
      </w:r>
      <w:r>
        <w:t xml:space="preserve">because of </w:t>
      </w:r>
      <w:r w:rsidR="00CE1422">
        <w:t xml:space="preserve">a perception </w:t>
      </w:r>
      <w:r>
        <w:t>parent</w:t>
      </w:r>
      <w:r w:rsidR="00CE1422">
        <w:t xml:space="preserve">s prefer </w:t>
      </w:r>
      <w:r>
        <w:t xml:space="preserve">shorter sessions or concerns educators have expressed about the education outcomes. While this has reduced </w:t>
      </w:r>
      <w:r w:rsidRPr="00BE4E42">
        <w:t>their capacity to respond to the increasing demand for services</w:t>
      </w:r>
      <w:r>
        <w:t>, this is changing with all sessional kindergartens in Bass Coast offering at least one program of long days in 2022</w:t>
      </w:r>
      <w:r w:rsidRPr="00BE4E42">
        <w:t xml:space="preserve">. </w:t>
      </w:r>
      <w:r w:rsidR="00716619">
        <w:t xml:space="preserve"> The introduction of a Kindergarten Central Registration System has highlighted that many families </w:t>
      </w:r>
      <w:r w:rsidR="00CE1422">
        <w:t>prefer</w:t>
      </w:r>
      <w:r w:rsidR="00716619">
        <w:t xml:space="preserve"> long</w:t>
      </w:r>
      <w:r w:rsidR="00CE1422">
        <w:t xml:space="preserve"> day kinder sessions. </w:t>
      </w:r>
      <w:r w:rsidR="00716619">
        <w:t xml:space="preserve"> </w:t>
      </w:r>
      <w:r>
        <w:t xml:space="preserve">The service models will need evolve more rapidly with the increased demand for kindergarten over the next decade.   </w:t>
      </w:r>
    </w:p>
    <w:p w14:paraId="03A7FC69" w14:textId="77777777" w:rsidR="00614FB5" w:rsidRPr="00DB0615" w:rsidRDefault="00614FB5" w:rsidP="00614FB5">
      <w:pPr>
        <w:snapToGrid w:val="0"/>
        <w:spacing w:line="276" w:lineRule="auto"/>
        <w:jc w:val="both"/>
        <w:rPr>
          <w:b/>
          <w:bCs/>
          <w:i/>
          <w:iCs/>
        </w:rPr>
      </w:pPr>
      <w:r w:rsidRPr="00DB0615">
        <w:rPr>
          <w:b/>
          <w:bCs/>
          <w:i/>
          <w:iCs/>
        </w:rPr>
        <w:t>Balancing the Competing Demands for Kindergarten and Childcare Services</w:t>
      </w:r>
    </w:p>
    <w:p w14:paraId="5E8AF553" w14:textId="77777777" w:rsidR="00614FB5" w:rsidRDefault="00614FB5" w:rsidP="00614FB5">
      <w:pPr>
        <w:snapToGrid w:val="0"/>
        <w:spacing w:before="120" w:line="276" w:lineRule="auto"/>
        <w:jc w:val="both"/>
      </w:pPr>
      <w:r>
        <w:t xml:space="preserve">The demand for both kindergarten and childcare services is high right across Bass Coast Shire, which means services that offer both childcare and kindergarten have limited capacity to accommodate the additional demand from 3-year-old kindergarten, without the provision of additional infrastructure. This is a particular concern in the Waterline communities where there is only one early years’ service, but is also an issue is Phillip Island, </w:t>
      </w:r>
      <w:proofErr w:type="spellStart"/>
      <w:r>
        <w:t>Wonthaggi</w:t>
      </w:r>
      <w:proofErr w:type="spellEnd"/>
      <w:r>
        <w:t xml:space="preserve"> and Inverloch.</w:t>
      </w:r>
    </w:p>
    <w:p w14:paraId="13F25F4D" w14:textId="77777777" w:rsidR="00614FB5" w:rsidRDefault="00614FB5" w:rsidP="00614FB5">
      <w:pPr>
        <w:snapToGrid w:val="0"/>
        <w:spacing w:before="120" w:line="276" w:lineRule="auto"/>
        <w:jc w:val="both"/>
      </w:pPr>
      <w:r>
        <w:t xml:space="preserve">While the demand for childcare is not specifically addressed through the KISP, a lack of access to childcare is a key issue for the Bass Coast community and must be considered as part of planning for the roll out of funded 3-year-old kindergarten. </w:t>
      </w:r>
      <w:r w:rsidR="00CE1422">
        <w:t xml:space="preserve">The lack of childcare is expected to rapidly increase the uptake of 3-year-old kindergarten and require services to move towards offering 15 hours of 3-year-old in the short term rather than over the medium to long term. This is likely to bring the timelines forward for kindergarten infrastructure expansion works.     </w:t>
      </w:r>
    </w:p>
    <w:p w14:paraId="543EC0E6" w14:textId="77777777" w:rsidR="00614FB5" w:rsidRPr="00E75435" w:rsidRDefault="00614FB5" w:rsidP="00614FB5">
      <w:pPr>
        <w:snapToGrid w:val="0"/>
        <w:spacing w:line="276" w:lineRule="auto"/>
        <w:jc w:val="both"/>
        <w:rPr>
          <w:b/>
          <w:bCs/>
          <w:i/>
          <w:iCs/>
        </w:rPr>
      </w:pPr>
      <w:r>
        <w:rPr>
          <w:b/>
          <w:bCs/>
          <w:i/>
          <w:iCs/>
        </w:rPr>
        <w:t>Constraints of Single Program Room Facilities</w:t>
      </w:r>
    </w:p>
    <w:p w14:paraId="067B0CAD" w14:textId="4F023B90" w:rsidR="00614FB5" w:rsidRDefault="00614FB5" w:rsidP="00614FB5">
      <w:pPr>
        <w:snapToGrid w:val="0"/>
        <w:spacing w:line="276" w:lineRule="auto"/>
        <w:jc w:val="both"/>
      </w:pPr>
      <w:r>
        <w:t>Single program room facilities significantly constrain the capacity of services to deliver multiple kindergarten programs. Fortunately, in Bass Coast Shire</w:t>
      </w:r>
      <w:r w:rsidR="00BD1154">
        <w:t>, Drysdale Street Kindergarten</w:t>
      </w:r>
      <w:r>
        <w:t xml:space="preserve"> is only kindergarten with a single program room. Planning for the expansion of this facility to increase the capacity of the service to respond to community needs is a priority for Council. </w:t>
      </w:r>
    </w:p>
    <w:p w14:paraId="39A20983" w14:textId="77777777" w:rsidR="00614FB5" w:rsidRPr="00BA75E9" w:rsidRDefault="00614FB5" w:rsidP="00614FB5">
      <w:pPr>
        <w:snapToGrid w:val="0"/>
        <w:spacing w:line="276" w:lineRule="auto"/>
        <w:rPr>
          <w:b/>
          <w:bCs/>
        </w:rPr>
      </w:pPr>
      <w:r w:rsidRPr="00BA75E9">
        <w:rPr>
          <w:b/>
          <w:bCs/>
        </w:rPr>
        <w:t>Local Geographic Considerations</w:t>
      </w:r>
    </w:p>
    <w:p w14:paraId="1853B711" w14:textId="77777777" w:rsidR="00614FB5" w:rsidRDefault="00614FB5" w:rsidP="00614FB5">
      <w:pPr>
        <w:snapToGrid w:val="0"/>
        <w:spacing w:before="120" w:line="276" w:lineRule="auto"/>
        <w:jc w:val="both"/>
      </w:pPr>
      <w:r>
        <w:t xml:space="preserve">A key consideration when planning for early years services in Bass Coast Shire is the distance families are willing or able to travel to access services. Typically, families prefer to access kindergarten and childcare services close to where they live, </w:t>
      </w:r>
      <w:r w:rsidR="00CE1422">
        <w:t xml:space="preserve">where the child will attend school, </w:t>
      </w:r>
      <w:r>
        <w:t xml:space="preserve">and sometimes close to where </w:t>
      </w:r>
      <w:r w:rsidR="00CE1422">
        <w:t>parents</w:t>
      </w:r>
      <w:r>
        <w:t xml:space="preserve"> work. In Bass Coast Shire the travel distances between townships </w:t>
      </w:r>
      <w:r>
        <w:lastRenderedPageBreak/>
        <w:t xml:space="preserve">can create significant barriers for families accessing services. For example, it may not be reasonable and / or it may not be possible for families to travel from the Waterline communities to San Remo to access kindergarten. Ensuring families have access to services locally is a key priority for Council.   </w:t>
      </w:r>
    </w:p>
    <w:p w14:paraId="5EA2BDCC" w14:textId="77777777" w:rsidR="00614FB5" w:rsidRPr="007A166E" w:rsidRDefault="00614FB5" w:rsidP="00614FB5">
      <w:pPr>
        <w:snapToGrid w:val="0"/>
        <w:spacing w:before="120" w:line="276" w:lineRule="auto"/>
        <w:jc w:val="both"/>
      </w:pPr>
      <w:r w:rsidRPr="00BA75E9">
        <w:rPr>
          <w:b/>
          <w:bCs/>
        </w:rPr>
        <w:t xml:space="preserve">Other information about the expansion of </w:t>
      </w:r>
      <w:r>
        <w:rPr>
          <w:b/>
          <w:bCs/>
        </w:rPr>
        <w:t xml:space="preserve">Early Childhood Services </w:t>
      </w:r>
    </w:p>
    <w:p w14:paraId="245824E9" w14:textId="77777777" w:rsidR="00614FB5" w:rsidRPr="00AD0331" w:rsidRDefault="00614FB5" w:rsidP="00614FB5">
      <w:pPr>
        <w:snapToGrid w:val="0"/>
        <w:spacing w:line="276" w:lineRule="auto"/>
        <w:rPr>
          <w:b/>
          <w:bCs/>
          <w:i/>
          <w:iCs/>
        </w:rPr>
      </w:pPr>
      <w:proofErr w:type="spellStart"/>
      <w:r w:rsidRPr="00AD0331">
        <w:rPr>
          <w:rFonts w:hint="eastAsia"/>
          <w:b/>
          <w:bCs/>
          <w:i/>
          <w:iCs/>
        </w:rPr>
        <w:t>W</w:t>
      </w:r>
      <w:r w:rsidRPr="00AD0331">
        <w:rPr>
          <w:b/>
          <w:bCs/>
          <w:i/>
          <w:iCs/>
        </w:rPr>
        <w:t>onthaggi</w:t>
      </w:r>
      <w:proofErr w:type="spellEnd"/>
      <w:r w:rsidRPr="00AD0331">
        <w:rPr>
          <w:b/>
          <w:bCs/>
          <w:i/>
          <w:iCs/>
        </w:rPr>
        <w:t xml:space="preserve"> </w:t>
      </w:r>
      <w:proofErr w:type="gramStart"/>
      <w:r w:rsidRPr="00AD0331">
        <w:rPr>
          <w:b/>
          <w:bCs/>
          <w:i/>
          <w:iCs/>
        </w:rPr>
        <w:t>North East</w:t>
      </w:r>
      <w:proofErr w:type="gramEnd"/>
      <w:r w:rsidRPr="00AD0331">
        <w:rPr>
          <w:b/>
          <w:bCs/>
          <w:i/>
          <w:iCs/>
        </w:rPr>
        <w:t xml:space="preserve"> Precinct Plan</w:t>
      </w:r>
    </w:p>
    <w:p w14:paraId="648CC467" w14:textId="77777777" w:rsidR="00614FB5" w:rsidRDefault="00614FB5" w:rsidP="00054897">
      <w:pPr>
        <w:snapToGrid w:val="0"/>
        <w:spacing w:before="60" w:line="276" w:lineRule="auto"/>
        <w:jc w:val="both"/>
      </w:pPr>
      <w:bookmarkStart w:id="46" w:name="_Hlk75944013"/>
      <w:r>
        <w:rPr>
          <w:rFonts w:hint="eastAsia"/>
        </w:rPr>
        <w:t>T</w:t>
      </w:r>
      <w:r>
        <w:t xml:space="preserve">he </w:t>
      </w:r>
      <w:proofErr w:type="spellStart"/>
      <w:r>
        <w:t>Wonthaggi</w:t>
      </w:r>
      <w:proofErr w:type="spellEnd"/>
      <w:r>
        <w:t xml:space="preserve"> Northeast Precinct Plan includes provision for a community hub incorporating kindergarten and childcare facilities. It is expected planning for these facilities will commence from 2023.</w:t>
      </w:r>
      <w:r w:rsidR="00054897">
        <w:t xml:space="preserve"> The facility is currently planned on Council land adjacent to new primary school, and as part of the planning, Council would like to investigate options to integrate of the kindergarten and the school.</w:t>
      </w:r>
    </w:p>
    <w:bookmarkEnd w:id="46"/>
    <w:p w14:paraId="07578162" w14:textId="77777777" w:rsidR="00614FB5" w:rsidRPr="007E38F2" w:rsidRDefault="00614FB5" w:rsidP="00614FB5">
      <w:pPr>
        <w:snapToGrid w:val="0"/>
        <w:spacing w:line="276" w:lineRule="auto"/>
        <w:rPr>
          <w:b/>
          <w:bCs/>
          <w:i/>
          <w:iCs/>
        </w:rPr>
      </w:pPr>
      <w:r w:rsidRPr="007E38F2">
        <w:rPr>
          <w:b/>
          <w:bCs/>
          <w:i/>
          <w:iCs/>
        </w:rPr>
        <w:t>Change Management</w:t>
      </w:r>
    </w:p>
    <w:p w14:paraId="430B3789" w14:textId="77777777" w:rsidR="00614FB5" w:rsidRDefault="00614FB5" w:rsidP="00614FB5">
      <w:pPr>
        <w:snapToGrid w:val="0"/>
        <w:spacing w:before="120" w:line="276" w:lineRule="auto"/>
      </w:pPr>
      <w:r>
        <w:rPr>
          <w:rFonts w:hint="eastAsia"/>
        </w:rPr>
        <w:t>C</w:t>
      </w:r>
      <w:r>
        <w:t>ouncil is working closely with kindergarten and long day</w:t>
      </w:r>
      <w:r w:rsidR="009A0FA2">
        <w:t xml:space="preserve"> </w:t>
      </w:r>
      <w:r>
        <w:t xml:space="preserve">care services operating from Council owned buildings to support the transition to funded 3-year-old kindergarten. With support from DET, Council is identifying opportunities for service models to be changed to accommodate the increased demand. </w:t>
      </w:r>
    </w:p>
    <w:p w14:paraId="205E5FAF" w14:textId="77777777" w:rsidR="00614FB5" w:rsidRPr="007E38F2" w:rsidRDefault="00614FB5" w:rsidP="00614FB5">
      <w:pPr>
        <w:snapToGrid w:val="0"/>
        <w:spacing w:line="276" w:lineRule="auto"/>
        <w:rPr>
          <w:b/>
          <w:bCs/>
          <w:i/>
          <w:iCs/>
        </w:rPr>
      </w:pPr>
      <w:r w:rsidRPr="007E38F2">
        <w:rPr>
          <w:rFonts w:hint="eastAsia"/>
          <w:b/>
          <w:bCs/>
          <w:i/>
          <w:iCs/>
        </w:rPr>
        <w:t>C</w:t>
      </w:r>
      <w:r w:rsidRPr="007E38F2">
        <w:rPr>
          <w:b/>
          <w:bCs/>
          <w:i/>
          <w:iCs/>
        </w:rPr>
        <w:t>entral Registration and Enrolment Scheme</w:t>
      </w:r>
    </w:p>
    <w:p w14:paraId="5F89790A" w14:textId="77777777" w:rsidR="00614FB5" w:rsidRDefault="00614FB5" w:rsidP="00614FB5">
      <w:pPr>
        <w:snapToGrid w:val="0"/>
        <w:spacing w:before="120" w:line="276" w:lineRule="auto"/>
        <w:jc w:val="both"/>
      </w:pPr>
      <w:r>
        <w:t>Bass Coast Shire Council</w:t>
      </w:r>
      <w:r w:rsidRPr="007E38F2">
        <w:t xml:space="preserve"> is currently implement</w:t>
      </w:r>
      <w:r>
        <w:t>ing</w:t>
      </w:r>
      <w:r w:rsidRPr="007E38F2">
        <w:t xml:space="preserve"> a kindergarten central registration</w:t>
      </w:r>
      <w:r>
        <w:t xml:space="preserve"> </w:t>
      </w:r>
      <w:r w:rsidRPr="007E38F2">
        <w:t>system</w:t>
      </w:r>
      <w:r>
        <w:t xml:space="preserve"> (CRS)</w:t>
      </w:r>
      <w:r w:rsidRPr="007E38F2">
        <w:t xml:space="preserve"> </w:t>
      </w:r>
      <w:r>
        <w:t>to provide a central place</w:t>
      </w:r>
      <w:r w:rsidR="009A0FA2">
        <w:t xml:space="preserve"> that</w:t>
      </w:r>
      <w:r>
        <w:t xml:space="preserve"> families can obtain information and make an application for kindergarten. Registrations will open in the CRS from June 2021 for children who will attend kindergarten in 2022.  </w:t>
      </w:r>
    </w:p>
    <w:p w14:paraId="37F564E0" w14:textId="77777777" w:rsidR="00614FB5" w:rsidRPr="007E38F2" w:rsidRDefault="00614FB5" w:rsidP="00614FB5">
      <w:pPr>
        <w:snapToGrid w:val="0"/>
        <w:spacing w:before="120" w:line="276" w:lineRule="auto"/>
        <w:jc w:val="both"/>
      </w:pPr>
      <w:r>
        <w:t xml:space="preserve">Most services offering kindergarten programs in Bass Coast Shire have committed to participate in the CRS.  </w:t>
      </w:r>
      <w:r w:rsidRPr="007E38F2">
        <w:t xml:space="preserve"> </w:t>
      </w:r>
    </w:p>
    <w:p w14:paraId="5C2BC2F6" w14:textId="77777777" w:rsidR="00614FB5" w:rsidRPr="007E38F2" w:rsidRDefault="00614FB5" w:rsidP="00614FB5">
      <w:pPr>
        <w:snapToGrid w:val="0"/>
        <w:spacing w:line="276" w:lineRule="auto"/>
      </w:pPr>
    </w:p>
    <w:p w14:paraId="15E32C30" w14:textId="77777777" w:rsidR="00BF24B2" w:rsidRPr="00624A55" w:rsidRDefault="00BF24B2">
      <w:pPr>
        <w:pStyle w:val="Heading1"/>
        <w:numPr>
          <w:ilvl w:val="0"/>
          <w:numId w:val="6"/>
        </w:numPr>
        <w:rPr>
          <w:lang w:val="en-AU"/>
        </w:rPr>
      </w:pPr>
      <w:r>
        <w:rPr>
          <w:lang w:val="en-AU"/>
        </w:rPr>
        <w:br w:type="page"/>
      </w:r>
      <w:bookmarkStart w:id="47" w:name="_Toc43120726"/>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bookmarkEnd w:id="47"/>
      <w:r w:rsidR="001D4CC0">
        <w:rPr>
          <w:lang w:val="en-AU"/>
        </w:rPr>
        <w:t>Bass Coast Shire</w:t>
      </w:r>
    </w:p>
    <w:p w14:paraId="4722F897" w14:textId="77777777" w:rsidR="00BF24B2" w:rsidRPr="001D5362" w:rsidRDefault="00BF24B2" w:rsidP="00BF24B2">
      <w:pPr>
        <w:pStyle w:val="Intro"/>
        <w:rPr>
          <w:sz w:val="2"/>
          <w:szCs w:val="4"/>
        </w:rPr>
      </w:pPr>
    </w:p>
    <w:p w14:paraId="23A799D1" w14:textId="77777777" w:rsidR="00BF24B2" w:rsidRPr="00624A55" w:rsidRDefault="007C2F97" w:rsidP="00BF24B2">
      <w:pPr>
        <w:pStyle w:val="Heading2"/>
        <w:rPr>
          <w:lang w:val="en-AU"/>
        </w:rPr>
      </w:pPr>
      <w:bookmarkStart w:id="48" w:name="_Toc43120727"/>
      <w:r>
        <w:rPr>
          <w:lang w:val="en-AU"/>
        </w:rPr>
        <w:t>4</w:t>
      </w:r>
      <w:r w:rsidR="00BF24B2">
        <w:rPr>
          <w:lang w:val="en-AU"/>
        </w:rPr>
        <w:t>.1</w:t>
      </w:r>
      <w:r w:rsidR="00BF24B2">
        <w:rPr>
          <w:lang w:val="en-AU"/>
        </w:rPr>
        <w:tab/>
        <w:t>Purpose</w:t>
      </w:r>
      <w:bookmarkEnd w:id="48"/>
    </w:p>
    <w:p w14:paraId="6FC49C0C" w14:textId="77777777"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64A3703E" w14:textId="77777777"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C3792B">
        <w:t xml:space="preserve"> </w:t>
      </w:r>
      <w:r w:rsidR="001D4CC0">
        <w:rPr>
          <w:lang w:val="en-AU"/>
        </w:rPr>
        <w:t xml:space="preserve">Bass Coast Shire, Bass Coast Shire Council </w:t>
      </w:r>
      <w:r w:rsidRPr="00950126">
        <w:rPr>
          <w:lang w:val="en-AU"/>
        </w:rPr>
        <w:t>and the Department ha</w:t>
      </w:r>
      <w:r w:rsidR="00756E13">
        <w:rPr>
          <w:lang w:val="en-AU"/>
        </w:rPr>
        <w:t>ve</w:t>
      </w:r>
      <w:r w:rsidRPr="00950126">
        <w:rPr>
          <w:lang w:val="en-AU"/>
        </w:rPr>
        <w:t xml:space="preserve"> </w:t>
      </w:r>
      <w:r>
        <w:rPr>
          <w:lang w:val="en-AU"/>
        </w:rPr>
        <w:t>developed:</w:t>
      </w:r>
    </w:p>
    <w:p w14:paraId="6D15EC56" w14:textId="77777777"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7D189C12" w14:textId="77777777"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1D4CC0">
        <w:rPr>
          <w:lang w:val="en-AU"/>
        </w:rPr>
        <w:t xml:space="preserve">Bass Coast Shire Council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3428500E" w14:textId="77777777"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09940A1F" w14:textId="77777777"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0F55035C" w14:textId="77777777" w:rsidR="00BF24B2" w:rsidRPr="00624A55" w:rsidRDefault="00BF24B2" w:rsidP="006A6B01">
      <w:pPr>
        <w:pStyle w:val="Heading2"/>
        <w:rPr>
          <w:lang w:val="en-AU"/>
        </w:rPr>
      </w:pPr>
      <w:r>
        <w:rPr>
          <w:lang w:val="en-AU"/>
        </w:rPr>
        <w:br/>
      </w:r>
      <w:bookmarkStart w:id="49" w:name="_Toc43120728"/>
      <w:r w:rsidR="007C2F97">
        <w:rPr>
          <w:lang w:val="en-AU"/>
        </w:rPr>
        <w:t>4</w:t>
      </w:r>
      <w:r>
        <w:rPr>
          <w:lang w:val="en-AU"/>
        </w:rPr>
        <w:t xml:space="preserve">.2 </w:t>
      </w:r>
      <w:r>
        <w:rPr>
          <w:lang w:val="en-AU"/>
        </w:rPr>
        <w:tab/>
        <w:t>Methodology</w:t>
      </w:r>
      <w:bookmarkEnd w:id="49"/>
    </w:p>
    <w:p w14:paraId="4B6E8776" w14:textId="77777777"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1D4CC0">
        <w:rPr>
          <w:lang w:val="en-AU"/>
        </w:rPr>
        <w:t xml:space="preserve">Bass Coast Shire Council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6A4F85B1" w14:textId="77777777"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07C8D09D" w14:textId="77777777"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3DF7CD6F" w14:textId="77777777"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6690F037" w14:textId="77777777"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615C6677" w14:textId="77777777"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30D3C011" w14:textId="77777777"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467C280A" w14:textId="77777777"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2418D5A3" w14:textId="77777777"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67C8850F" w14:textId="7777777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12A58F28" w14:textId="77777777" w:rsidR="00BF24B2" w:rsidRPr="00C36116" w:rsidRDefault="007C2F97" w:rsidP="0018584B">
      <w:pPr>
        <w:pStyle w:val="Heading2"/>
        <w:spacing w:before="240"/>
        <w:rPr>
          <w:lang w:val="en-AU"/>
        </w:rPr>
      </w:pPr>
      <w:bookmarkStart w:id="50" w:name="_Toc43120729"/>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50"/>
      <w:r w:rsidR="004A2921">
        <w:rPr>
          <w:lang w:val="en-AU"/>
        </w:rPr>
        <w:t xml:space="preserve"> </w:t>
      </w:r>
    </w:p>
    <w:p w14:paraId="7471AAEC" w14:textId="77777777"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47B7252E" w14:textId="77777777"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581A42E1" w14:textId="7777777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0284A488" w14:textId="77777777"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5A8B35F" w14:textId="77777777"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April 2020</w:t>
      </w:r>
      <w:r w:rsidR="004F57CA">
        <w:rPr>
          <w:rFonts w:ascii="Arial" w:hAnsi="Arial" w:cs="Arial"/>
        </w:rPr>
        <w:t>.</w:t>
      </w:r>
    </w:p>
    <w:p w14:paraId="23F625AC" w14:textId="77777777"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35100004" w14:textId="77777777"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1E930B62" w14:textId="77777777" w:rsidTr="00A27220">
        <w:trPr>
          <w:trHeight w:val="570"/>
          <w:jc w:val="center"/>
        </w:trPr>
        <w:tc>
          <w:tcPr>
            <w:tcW w:w="9503" w:type="dxa"/>
            <w:gridSpan w:val="2"/>
          </w:tcPr>
          <w:p w14:paraId="41DD6CB3" w14:textId="77777777"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669FE14C" w14:textId="77777777" w:rsidR="004A2921" w:rsidRPr="004A2921" w:rsidRDefault="004A2921" w:rsidP="004A2921">
            <w:pPr>
              <w:spacing w:before="60" w:after="0"/>
              <w:jc w:val="center"/>
              <w:rPr>
                <w:rFonts w:ascii="Arial" w:eastAsia="Calibri" w:hAnsi="Arial" w:cs="Arial"/>
                <w:bCs/>
                <w:color w:val="C00000"/>
              </w:rPr>
            </w:pPr>
          </w:p>
        </w:tc>
      </w:tr>
      <w:tr w:rsidR="004A2921" w:rsidRPr="004A2921" w14:paraId="7CDDC5AB" w14:textId="77777777" w:rsidTr="001E3411">
        <w:trPr>
          <w:trHeight w:val="389"/>
          <w:jc w:val="center"/>
        </w:trPr>
        <w:tc>
          <w:tcPr>
            <w:tcW w:w="5847" w:type="dxa"/>
          </w:tcPr>
          <w:p w14:paraId="0A28823A" w14:textId="77777777"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4F189375" w14:textId="77777777" w:rsidR="004A2921" w:rsidRPr="004A2921" w:rsidRDefault="006616CE" w:rsidP="004A2921">
            <w:pPr>
              <w:spacing w:after="0"/>
              <w:jc w:val="right"/>
              <w:rPr>
                <w:rFonts w:ascii="Arial" w:eastAsia="Calibri" w:hAnsi="Arial" w:cs="Arial"/>
              </w:rPr>
            </w:pPr>
            <w:r>
              <w:rPr>
                <w:rFonts w:ascii="Arial" w:eastAsia="Calibri" w:hAnsi="Arial" w:cs="Arial"/>
              </w:rPr>
              <w:t>4</w:t>
            </w:r>
          </w:p>
        </w:tc>
      </w:tr>
      <w:tr w:rsidR="004A2921" w:rsidRPr="004A2921" w14:paraId="7DBE7040" w14:textId="77777777" w:rsidTr="001E3411">
        <w:trPr>
          <w:trHeight w:val="423"/>
          <w:jc w:val="center"/>
        </w:trPr>
        <w:tc>
          <w:tcPr>
            <w:tcW w:w="5847" w:type="dxa"/>
          </w:tcPr>
          <w:p w14:paraId="62F52CFA" w14:textId="77777777"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72CB5666" w14:textId="77777777" w:rsidR="004A2921" w:rsidRPr="004A2921" w:rsidRDefault="006616CE" w:rsidP="004A2921">
            <w:pPr>
              <w:spacing w:after="0"/>
              <w:jc w:val="right"/>
              <w:rPr>
                <w:rFonts w:ascii="Arial" w:eastAsia="Calibri" w:hAnsi="Arial" w:cs="Arial"/>
              </w:rPr>
            </w:pPr>
            <w:r>
              <w:rPr>
                <w:rFonts w:ascii="Arial" w:eastAsia="Calibri" w:hAnsi="Arial" w:cs="Arial"/>
              </w:rPr>
              <w:t>6</w:t>
            </w:r>
          </w:p>
        </w:tc>
      </w:tr>
    </w:tbl>
    <w:p w14:paraId="0DE5485B" w14:textId="77777777"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43762183" w14:textId="77777777" w:rsidTr="00A27220">
        <w:trPr>
          <w:trHeight w:val="411"/>
        </w:trPr>
        <w:tc>
          <w:tcPr>
            <w:tcW w:w="9493" w:type="dxa"/>
            <w:gridSpan w:val="2"/>
          </w:tcPr>
          <w:p w14:paraId="30157D56" w14:textId="77777777"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2020)</w:t>
            </w:r>
          </w:p>
        </w:tc>
      </w:tr>
      <w:tr w:rsidR="004A2921" w:rsidRPr="004A2921" w14:paraId="0B5C45A5" w14:textId="77777777" w:rsidTr="00A27220">
        <w:trPr>
          <w:trHeight w:val="277"/>
        </w:trPr>
        <w:tc>
          <w:tcPr>
            <w:tcW w:w="4609" w:type="dxa"/>
          </w:tcPr>
          <w:p w14:paraId="25F06D31"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1399B909"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724506F2" w14:textId="77777777" w:rsidTr="001E3411">
        <w:trPr>
          <w:trHeight w:val="407"/>
        </w:trPr>
        <w:tc>
          <w:tcPr>
            <w:tcW w:w="4609" w:type="dxa"/>
          </w:tcPr>
          <w:p w14:paraId="6DE88755" w14:textId="77777777"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0C9CB128" w14:textId="77777777" w:rsidR="004A2921" w:rsidRPr="004A2921" w:rsidRDefault="006616CE" w:rsidP="004A2921">
            <w:pPr>
              <w:spacing w:after="0"/>
              <w:jc w:val="right"/>
              <w:rPr>
                <w:rFonts w:ascii="Arial" w:eastAsia="Calibri" w:hAnsi="Arial" w:cs="Arial"/>
              </w:rPr>
            </w:pPr>
            <w:r>
              <w:rPr>
                <w:rFonts w:ascii="Arial" w:eastAsia="Calibri" w:hAnsi="Arial" w:cs="Arial"/>
              </w:rPr>
              <w:t>0%</w:t>
            </w:r>
          </w:p>
        </w:tc>
      </w:tr>
      <w:tr w:rsidR="004A2921" w:rsidRPr="004A2921" w14:paraId="1CFEFC23" w14:textId="77777777" w:rsidTr="001E3411">
        <w:trPr>
          <w:trHeight w:val="428"/>
        </w:trPr>
        <w:tc>
          <w:tcPr>
            <w:tcW w:w="4609" w:type="dxa"/>
          </w:tcPr>
          <w:p w14:paraId="5D2873B0"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73EB17DA" w14:textId="77777777" w:rsidR="004A2921" w:rsidRPr="004A2921" w:rsidRDefault="006616CE" w:rsidP="004A2921">
            <w:pPr>
              <w:spacing w:after="0"/>
              <w:jc w:val="right"/>
              <w:rPr>
                <w:rFonts w:ascii="Arial" w:eastAsia="Calibri" w:hAnsi="Arial" w:cs="Arial"/>
              </w:rPr>
            </w:pPr>
            <w:r>
              <w:rPr>
                <w:rFonts w:ascii="Arial" w:eastAsia="Calibri" w:hAnsi="Arial" w:cs="Arial"/>
              </w:rPr>
              <w:t>60%</w:t>
            </w:r>
          </w:p>
        </w:tc>
      </w:tr>
      <w:tr w:rsidR="004A2921" w:rsidRPr="004A2921" w14:paraId="4AEFF3BF" w14:textId="77777777" w:rsidTr="001E3411">
        <w:trPr>
          <w:trHeight w:val="406"/>
        </w:trPr>
        <w:tc>
          <w:tcPr>
            <w:tcW w:w="4609" w:type="dxa"/>
          </w:tcPr>
          <w:p w14:paraId="7D1B7A9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23AF5AF" w14:textId="77777777" w:rsidR="004A2921" w:rsidRPr="004A2921" w:rsidRDefault="006616CE" w:rsidP="004A2921">
            <w:pPr>
              <w:spacing w:after="0"/>
              <w:jc w:val="right"/>
              <w:rPr>
                <w:rFonts w:ascii="Arial" w:eastAsia="Calibri" w:hAnsi="Arial" w:cs="Arial"/>
              </w:rPr>
            </w:pPr>
            <w:r>
              <w:rPr>
                <w:rFonts w:ascii="Arial" w:eastAsia="Calibri" w:hAnsi="Arial" w:cs="Arial"/>
              </w:rPr>
              <w:t>30%</w:t>
            </w:r>
          </w:p>
        </w:tc>
      </w:tr>
      <w:tr w:rsidR="004A2921" w:rsidRPr="004A2921" w14:paraId="0A35D958" w14:textId="77777777" w:rsidTr="001E3411">
        <w:trPr>
          <w:trHeight w:val="425"/>
        </w:trPr>
        <w:tc>
          <w:tcPr>
            <w:tcW w:w="4609" w:type="dxa"/>
          </w:tcPr>
          <w:p w14:paraId="7266B090"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68907DC5" w14:textId="77777777" w:rsidR="004A2921" w:rsidRPr="004A2921" w:rsidRDefault="006616CE" w:rsidP="004A2921">
            <w:pPr>
              <w:spacing w:after="0"/>
              <w:jc w:val="right"/>
              <w:rPr>
                <w:rFonts w:ascii="Arial" w:eastAsia="Calibri" w:hAnsi="Arial" w:cs="Arial"/>
              </w:rPr>
            </w:pPr>
            <w:r>
              <w:rPr>
                <w:rFonts w:ascii="Arial" w:eastAsia="Calibri" w:hAnsi="Arial" w:cs="Arial"/>
              </w:rPr>
              <w:t>10%</w:t>
            </w:r>
          </w:p>
        </w:tc>
      </w:tr>
    </w:tbl>
    <w:p w14:paraId="4EDFB23A" w14:textId="77777777"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04E23376" w14:textId="77777777" w:rsidTr="00A27220">
        <w:trPr>
          <w:trHeight w:val="315"/>
        </w:trPr>
        <w:tc>
          <w:tcPr>
            <w:tcW w:w="9493" w:type="dxa"/>
            <w:gridSpan w:val="2"/>
          </w:tcPr>
          <w:p w14:paraId="76C529D1"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60CE913D" w14:textId="77777777" w:rsidTr="00A27220">
        <w:trPr>
          <w:trHeight w:val="546"/>
        </w:trPr>
        <w:tc>
          <w:tcPr>
            <w:tcW w:w="7650" w:type="dxa"/>
          </w:tcPr>
          <w:p w14:paraId="74DCE525"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594FADE2" w14:textId="77777777" w:rsidR="004A2921" w:rsidRPr="004A2921" w:rsidRDefault="006616CE" w:rsidP="004A2921">
            <w:pPr>
              <w:spacing w:afterLines="60" w:after="144"/>
              <w:jc w:val="right"/>
              <w:rPr>
                <w:rFonts w:ascii="Arial" w:eastAsia="Calibri" w:hAnsi="Arial" w:cs="Arial"/>
                <w:bCs/>
                <w:sz w:val="24"/>
                <w:szCs w:val="24"/>
              </w:rPr>
            </w:pPr>
            <w:r>
              <w:rPr>
                <w:rFonts w:ascii="Arial" w:eastAsia="Calibri" w:hAnsi="Arial" w:cs="Arial"/>
                <w:bCs/>
                <w:sz w:val="24"/>
                <w:szCs w:val="24"/>
              </w:rPr>
              <w:t>93%</w:t>
            </w:r>
          </w:p>
        </w:tc>
      </w:tr>
      <w:tr w:rsidR="004A2921" w:rsidRPr="004A2921" w14:paraId="6B469931" w14:textId="77777777" w:rsidTr="00A27220">
        <w:trPr>
          <w:trHeight w:val="534"/>
        </w:trPr>
        <w:tc>
          <w:tcPr>
            <w:tcW w:w="7650" w:type="dxa"/>
          </w:tcPr>
          <w:p w14:paraId="6FA6BEB4"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6AEEEEA8" w14:textId="77777777" w:rsidR="004A2921" w:rsidRPr="004A2921" w:rsidRDefault="006616CE" w:rsidP="004A2921">
            <w:pPr>
              <w:spacing w:afterLines="60" w:after="144"/>
              <w:jc w:val="right"/>
              <w:rPr>
                <w:rFonts w:ascii="Arial" w:eastAsia="Calibri" w:hAnsi="Arial" w:cs="Arial"/>
                <w:bCs/>
                <w:sz w:val="24"/>
                <w:szCs w:val="24"/>
              </w:rPr>
            </w:pPr>
            <w:r>
              <w:rPr>
                <w:rFonts w:ascii="Arial" w:eastAsia="Calibri" w:hAnsi="Arial" w:cs="Arial"/>
                <w:bCs/>
                <w:sz w:val="24"/>
                <w:szCs w:val="24"/>
              </w:rPr>
              <w:t>9</w:t>
            </w:r>
          </w:p>
        </w:tc>
      </w:tr>
      <w:tr w:rsidR="004A2921" w:rsidRPr="004A2921" w14:paraId="2CE09A5D" w14:textId="77777777" w:rsidTr="00A27220">
        <w:trPr>
          <w:trHeight w:val="534"/>
        </w:trPr>
        <w:tc>
          <w:tcPr>
            <w:tcW w:w="7650" w:type="dxa"/>
          </w:tcPr>
          <w:p w14:paraId="0E6FD7E0"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73B97594" w14:textId="77777777" w:rsidR="004A2921" w:rsidRPr="004A2921" w:rsidRDefault="006616CE" w:rsidP="004A2921">
            <w:pPr>
              <w:spacing w:afterLines="60" w:after="144"/>
              <w:jc w:val="right"/>
              <w:rPr>
                <w:rFonts w:ascii="Arial" w:eastAsia="Calibri" w:hAnsi="Arial" w:cs="Arial"/>
                <w:bCs/>
                <w:sz w:val="24"/>
                <w:szCs w:val="24"/>
              </w:rPr>
            </w:pPr>
            <w:r>
              <w:rPr>
                <w:rFonts w:ascii="Arial" w:eastAsia="Calibri" w:hAnsi="Arial" w:cs="Arial"/>
                <w:bCs/>
                <w:sz w:val="24"/>
                <w:szCs w:val="24"/>
              </w:rPr>
              <w:t>3</w:t>
            </w:r>
          </w:p>
        </w:tc>
      </w:tr>
    </w:tbl>
    <w:p w14:paraId="3F8EB555" w14:textId="77777777" w:rsidR="00BF24B2" w:rsidRDefault="004A2921" w:rsidP="00B948EA">
      <w:pPr>
        <w:rPr>
          <w:lang w:val="en-AU" w:eastAsia="en-AU"/>
        </w:rPr>
      </w:pPr>
      <w:r>
        <w:rPr>
          <w:noProof/>
          <w:lang w:val="en-AU" w:eastAsia="en-AU"/>
        </w:rPr>
        <w:drawing>
          <wp:anchor distT="0" distB="0" distL="114300" distR="114300" simplePos="0" relativeHeight="251657218" behindDoc="1" locked="0" layoutInCell="1" allowOverlap="1" wp14:anchorId="04B55856" wp14:editId="3C0A95E9">
            <wp:simplePos x="0" y="0"/>
            <wp:positionH relativeFrom="margin">
              <wp:posOffset>146685</wp:posOffset>
            </wp:positionH>
            <wp:positionV relativeFrom="paragraph">
              <wp:posOffset>255905</wp:posOffset>
            </wp:positionV>
            <wp:extent cx="5822950" cy="1549400"/>
            <wp:effectExtent l="19050" t="19050" r="25400" b="12700"/>
            <wp:wrapTight wrapText="bothSides">
              <wp:wrapPolygon edited="0">
                <wp:start x="-71" y="-266"/>
                <wp:lineTo x="-71" y="21511"/>
                <wp:lineTo x="21624" y="21511"/>
                <wp:lineTo x="21624" y="-266"/>
                <wp:lineTo x="-71" y="-26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bwMode="auto">
                    <a:xfrm>
                      <a:off x="0" y="0"/>
                      <a:ext cx="5822950" cy="1549400"/>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CF45A9" w14:textId="77777777" w:rsidR="009C5B3F" w:rsidRDefault="009C5B3F" w:rsidP="00BF24B2">
      <w:pPr>
        <w:pStyle w:val="Heading2"/>
        <w:rPr>
          <w:lang w:val="en-AU"/>
        </w:rPr>
      </w:pPr>
    </w:p>
    <w:p w14:paraId="0AB03EB0" w14:textId="77777777" w:rsidR="00BF24B2" w:rsidRDefault="007C2F97" w:rsidP="00BF24B2">
      <w:pPr>
        <w:pStyle w:val="Heading2"/>
        <w:rPr>
          <w:lang w:val="en-AU"/>
        </w:rPr>
      </w:pPr>
      <w:bookmarkStart w:id="51" w:name="_Toc43120730"/>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1"/>
    </w:p>
    <w:p w14:paraId="266194B2" w14:textId="77777777"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2" w:name="_Hlk41057943"/>
      <w:bookmarkStart w:id="53" w:name="_Hlk41057922"/>
    </w:p>
    <w:p w14:paraId="08923155" w14:textId="77777777"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2"/>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4"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4"/>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3"/>
    <w:p w14:paraId="6B7B33FC" w14:textId="77777777" w:rsidR="001261DF" w:rsidRDefault="001D4CC0" w:rsidP="0018584B">
      <w:pPr>
        <w:tabs>
          <w:tab w:val="left" w:pos="5536"/>
        </w:tabs>
        <w:spacing w:before="240" w:line="276" w:lineRule="auto"/>
        <w:jc w:val="both"/>
        <w:rPr>
          <w:lang w:val="en-AU"/>
        </w:rPr>
      </w:pPr>
      <w:r>
        <w:rPr>
          <w:lang w:val="en-AU"/>
        </w:rPr>
        <w:t xml:space="preserve">Bass Coast Shire Council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70864DE5" w14:textId="77777777"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6B673410" w14:textId="77777777"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lastRenderedPageBreak/>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71453CF9" w14:textId="77777777"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084123B5" w14:textId="77777777"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460384FC" w14:textId="77777777"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10119429" w14:textId="77777777"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0D6DAFDB" w14:textId="77777777" w:rsidR="002C34B0" w:rsidRDefault="001D4CC0" w:rsidP="00D57638">
      <w:pPr>
        <w:spacing w:line="276" w:lineRule="auto"/>
        <w:jc w:val="both"/>
        <w:rPr>
          <w:lang w:val="en-AU"/>
        </w:rPr>
      </w:pPr>
      <w:r>
        <w:rPr>
          <w:lang w:val="en-AU"/>
        </w:rPr>
        <w:t xml:space="preserve">Bass Coast Shire Council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400188F" w14:textId="77777777" w:rsidR="00BF24B2" w:rsidRPr="0004400F" w:rsidRDefault="00BF24B2" w:rsidP="00BF24B2">
      <w:pPr>
        <w:rPr>
          <w:b/>
          <w:bCs/>
          <w:lang w:val="en-AU"/>
        </w:rPr>
      </w:pPr>
      <w:bookmarkStart w:id="55" w:name="_Hlk43199401"/>
      <w:r w:rsidRPr="0004400F">
        <w:rPr>
          <w:b/>
          <w:bCs/>
          <w:lang w:val="en-AU"/>
        </w:rPr>
        <w:t xml:space="preserve">Table 1: </w:t>
      </w:r>
      <w:r w:rsidR="000865D3">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7BC7E529" w14:textId="77777777" w:rsidTr="006616CE">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52BB0209"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6B49F62C"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0F75ED3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3A1970B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7D05858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57E15C18"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7B96F7E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9B079E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3241AD3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1C9E30E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0865D3" w:rsidRPr="003210CB" w14:paraId="6E39C948" w14:textId="77777777" w:rsidTr="006616CE">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EAF59C5" w14:textId="77777777" w:rsidR="000865D3" w:rsidRPr="0018584B" w:rsidRDefault="000865D3" w:rsidP="000865D3">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13A86A" w14:textId="77777777" w:rsidR="000865D3" w:rsidRPr="000865D3" w:rsidRDefault="000865D3" w:rsidP="000865D3">
            <w:pPr>
              <w:spacing w:after="0"/>
              <w:jc w:val="right"/>
              <w:rPr>
                <w:rFonts w:ascii="Arial" w:eastAsia="Times New Roman" w:hAnsi="Arial" w:cs="Arial"/>
                <w:color w:val="000000"/>
                <w:sz w:val="18"/>
                <w:szCs w:val="18"/>
                <w:lang w:eastAsia="en-AU"/>
              </w:rPr>
            </w:pPr>
            <w:r w:rsidRPr="000865D3">
              <w:rPr>
                <w:rFonts w:ascii="Arial" w:hAnsi="Arial" w:cs="Arial"/>
                <w:color w:val="000000"/>
                <w:sz w:val="20"/>
                <w:szCs w:val="20"/>
              </w:rPr>
              <w:t>584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30E025" w14:textId="77777777" w:rsidR="000865D3" w:rsidRPr="000865D3" w:rsidRDefault="000865D3" w:rsidP="000865D3">
            <w:pPr>
              <w:spacing w:after="0"/>
              <w:jc w:val="right"/>
              <w:rPr>
                <w:rFonts w:ascii="Arial" w:eastAsia="Times New Roman" w:hAnsi="Arial" w:cs="Arial"/>
                <w:color w:val="000000"/>
                <w:sz w:val="20"/>
                <w:szCs w:val="20"/>
                <w:lang w:eastAsia="en-AU"/>
              </w:rPr>
            </w:pPr>
            <w:r w:rsidRPr="000865D3">
              <w:rPr>
                <w:rFonts w:ascii="Arial" w:hAnsi="Arial" w:cs="Arial"/>
                <w:color w:val="000000"/>
                <w:sz w:val="20"/>
                <w:szCs w:val="20"/>
              </w:rPr>
              <w:t>584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13CC06" w14:textId="77777777" w:rsidR="000865D3" w:rsidRPr="000865D3" w:rsidRDefault="000865D3" w:rsidP="000865D3">
            <w:pPr>
              <w:spacing w:after="0"/>
              <w:jc w:val="right"/>
              <w:rPr>
                <w:rFonts w:ascii="Arial" w:eastAsia="Times New Roman" w:hAnsi="Arial" w:cs="Arial"/>
                <w:color w:val="000000"/>
                <w:sz w:val="20"/>
                <w:szCs w:val="20"/>
                <w:lang w:eastAsia="en-AU"/>
              </w:rPr>
            </w:pPr>
            <w:r w:rsidRPr="000865D3">
              <w:rPr>
                <w:rFonts w:ascii="Arial" w:hAnsi="Arial" w:cs="Arial"/>
                <w:color w:val="000000"/>
                <w:sz w:val="20"/>
                <w:szCs w:val="20"/>
              </w:rPr>
              <w:t>584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86E130" w14:textId="77777777" w:rsidR="000865D3" w:rsidRPr="000865D3" w:rsidRDefault="000865D3" w:rsidP="000865D3">
            <w:pPr>
              <w:spacing w:after="0"/>
              <w:jc w:val="right"/>
              <w:rPr>
                <w:rFonts w:ascii="Arial" w:eastAsia="Times New Roman" w:hAnsi="Arial" w:cs="Arial"/>
                <w:color w:val="000000"/>
                <w:sz w:val="20"/>
                <w:szCs w:val="20"/>
                <w:lang w:eastAsia="en-AU"/>
              </w:rPr>
            </w:pPr>
            <w:r w:rsidRPr="000865D3">
              <w:rPr>
                <w:rFonts w:ascii="Arial" w:hAnsi="Arial" w:cs="Arial"/>
                <w:color w:val="000000"/>
                <w:sz w:val="20"/>
                <w:szCs w:val="20"/>
              </w:rPr>
              <w:t>584</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79D490" w14:textId="77777777" w:rsidR="000865D3" w:rsidRPr="000865D3" w:rsidRDefault="000865D3" w:rsidP="000865D3">
            <w:pPr>
              <w:spacing w:after="0"/>
              <w:jc w:val="right"/>
              <w:rPr>
                <w:rFonts w:ascii="Arial" w:eastAsia="Times New Roman" w:hAnsi="Arial" w:cs="Arial"/>
                <w:color w:val="000000"/>
                <w:sz w:val="20"/>
                <w:szCs w:val="20"/>
                <w:lang w:eastAsia="en-AU"/>
              </w:rPr>
            </w:pPr>
            <w:r w:rsidRPr="000865D3">
              <w:rPr>
                <w:rFonts w:ascii="Arial" w:hAnsi="Arial" w:cs="Arial"/>
                <w:color w:val="000000"/>
                <w:sz w:val="20"/>
                <w:szCs w:val="20"/>
              </w:rPr>
              <w:t>584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DC8841" w14:textId="77777777" w:rsidR="000865D3" w:rsidRPr="000865D3" w:rsidRDefault="000865D3" w:rsidP="000865D3">
            <w:pPr>
              <w:spacing w:after="0"/>
              <w:jc w:val="right"/>
              <w:rPr>
                <w:rFonts w:ascii="Arial" w:eastAsia="Times New Roman" w:hAnsi="Arial" w:cs="Arial"/>
                <w:color w:val="000000"/>
                <w:sz w:val="20"/>
                <w:szCs w:val="20"/>
                <w:lang w:eastAsia="en-AU"/>
              </w:rPr>
            </w:pPr>
            <w:r w:rsidRPr="000865D3">
              <w:rPr>
                <w:rFonts w:ascii="Arial" w:hAnsi="Arial" w:cs="Arial"/>
                <w:color w:val="000000"/>
                <w:sz w:val="20"/>
                <w:szCs w:val="20"/>
              </w:rPr>
              <w:t>584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640DB1" w14:textId="77777777" w:rsidR="000865D3" w:rsidRPr="000865D3" w:rsidRDefault="000865D3" w:rsidP="000865D3">
            <w:pPr>
              <w:spacing w:after="0"/>
              <w:jc w:val="right"/>
              <w:rPr>
                <w:rFonts w:ascii="Arial" w:eastAsia="Times New Roman" w:hAnsi="Arial" w:cs="Arial"/>
                <w:color w:val="000000"/>
                <w:sz w:val="20"/>
                <w:szCs w:val="20"/>
                <w:lang w:eastAsia="en-AU"/>
              </w:rPr>
            </w:pPr>
            <w:r w:rsidRPr="000865D3">
              <w:rPr>
                <w:rFonts w:ascii="Arial" w:hAnsi="Arial" w:cs="Arial"/>
                <w:color w:val="000000"/>
                <w:sz w:val="20"/>
                <w:szCs w:val="20"/>
              </w:rPr>
              <w:t>584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6DFE50" w14:textId="77777777" w:rsidR="000865D3" w:rsidRPr="000865D3" w:rsidRDefault="000865D3" w:rsidP="000865D3">
            <w:pPr>
              <w:spacing w:after="0"/>
              <w:jc w:val="right"/>
              <w:rPr>
                <w:rFonts w:ascii="Arial" w:eastAsia="Times New Roman" w:hAnsi="Arial" w:cs="Arial"/>
                <w:color w:val="000000"/>
                <w:sz w:val="20"/>
                <w:szCs w:val="20"/>
                <w:lang w:eastAsia="en-AU"/>
              </w:rPr>
            </w:pPr>
            <w:r w:rsidRPr="000865D3">
              <w:rPr>
                <w:rFonts w:ascii="Arial" w:hAnsi="Arial" w:cs="Arial"/>
                <w:color w:val="000000"/>
                <w:sz w:val="20"/>
                <w:szCs w:val="20"/>
              </w:rPr>
              <w:t>584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23A0D" w14:textId="77777777" w:rsidR="000865D3" w:rsidRPr="000865D3" w:rsidRDefault="000865D3" w:rsidP="000865D3">
            <w:pPr>
              <w:spacing w:after="0"/>
              <w:jc w:val="right"/>
              <w:rPr>
                <w:rFonts w:ascii="Arial" w:eastAsia="Times New Roman" w:hAnsi="Arial" w:cs="Arial"/>
                <w:color w:val="000000"/>
                <w:sz w:val="20"/>
                <w:szCs w:val="20"/>
                <w:lang w:eastAsia="en-AU"/>
              </w:rPr>
            </w:pPr>
            <w:r w:rsidRPr="000865D3">
              <w:rPr>
                <w:rFonts w:ascii="Arial" w:hAnsi="Arial" w:cs="Arial"/>
                <w:color w:val="000000"/>
                <w:sz w:val="20"/>
                <w:szCs w:val="20"/>
              </w:rPr>
              <w:t>584</w:t>
            </w:r>
          </w:p>
        </w:tc>
      </w:tr>
    </w:tbl>
    <w:p w14:paraId="39EBB0B7" w14:textId="77777777"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bookmarkEnd w:id="55"/>
    <w:p w14:paraId="21E72324" w14:textId="77777777" w:rsidR="00BF24B2" w:rsidRDefault="00BF24B2" w:rsidP="00BF24B2">
      <w:pPr>
        <w:spacing w:before="120"/>
        <w:rPr>
          <w:lang w:val="en-AU"/>
        </w:rPr>
      </w:pPr>
    </w:p>
    <w:p w14:paraId="3B3BDA92" w14:textId="77777777" w:rsidR="00BF24B2" w:rsidRDefault="007C2F97" w:rsidP="00BF24B2">
      <w:pPr>
        <w:pStyle w:val="Heading2"/>
        <w:rPr>
          <w:lang w:val="en-AU"/>
        </w:rPr>
      </w:pPr>
      <w:bookmarkStart w:id="56" w:name="_Toc43120731"/>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6"/>
      <w:r w:rsidR="00BF24B2">
        <w:rPr>
          <w:lang w:val="en-AU"/>
        </w:rPr>
        <w:t xml:space="preserve"> </w:t>
      </w:r>
    </w:p>
    <w:p w14:paraId="023CD940" w14:textId="77777777"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1D4CC0">
        <w:rPr>
          <w:lang w:val="en-AU"/>
        </w:rPr>
        <w:t xml:space="preserve">Bass Coast Shire Council </w:t>
      </w:r>
      <w:r>
        <w:rPr>
          <w:lang w:val="en-AU"/>
        </w:rPr>
        <w:t>and the Department to illustrate</w:t>
      </w:r>
      <w:r w:rsidR="00A11C46">
        <w:rPr>
          <w:lang w:val="en-AU"/>
        </w:rPr>
        <w:t xml:space="preserve"> the estimated:</w:t>
      </w:r>
    </w:p>
    <w:p w14:paraId="7367274A" w14:textId="77777777"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7"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7"/>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75B472E" w14:textId="77777777"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63C6A5DF" w14:textId="77777777"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56D64702" w14:textId="77777777"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1D4CC0">
        <w:rPr>
          <w:lang w:val="en-AU"/>
        </w:rPr>
        <w:t xml:space="preserve">Bass Coast Shire Council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t xml:space="preserve">taken </w:t>
      </w:r>
      <w:r w:rsidR="00B01ED6">
        <w:rPr>
          <w:rFonts w:ascii="Arial" w:hAnsi="Arial" w:cs="Arial"/>
        </w:rPr>
        <w:lastRenderedPageBreak/>
        <w:t>into 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56F0040" w14:textId="77777777"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E698000" w14:textId="77777777" w:rsidR="009E7293" w:rsidRDefault="00112035" w:rsidP="00BF71D9">
      <w:pPr>
        <w:spacing w:line="276" w:lineRule="auto"/>
        <w:jc w:val="both"/>
        <w:rPr>
          <w:rFonts w:ascii="Arial" w:hAnsi="Arial" w:cs="Arial"/>
        </w:rPr>
      </w:pPr>
      <w:r>
        <w:rPr>
          <w:rFonts w:ascii="Arial" w:hAnsi="Arial" w:cs="Arial"/>
        </w:rPr>
        <w:t xml:space="preserve">Infrastructure need in the </w:t>
      </w:r>
      <w:proofErr w:type="gramStart"/>
      <w:r>
        <w:rPr>
          <w:rFonts w:ascii="Arial" w:hAnsi="Arial" w:cs="Arial"/>
        </w:rPr>
        <w:t>LGA</w:t>
      </w:r>
      <w:proofErr w:type="gramEnd"/>
      <w:r>
        <w:rPr>
          <w:rFonts w:ascii="Arial" w:hAnsi="Arial" w:cs="Arial"/>
        </w:rPr>
        <w:t xml:space="preserve">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0605770" w14:textId="7777777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w:t>
      </w:r>
      <w:proofErr w:type="gramStart"/>
      <w:r w:rsidR="00270A37">
        <w:rPr>
          <w:rFonts w:ascii="Arial" w:hAnsi="Arial" w:cs="Arial"/>
        </w:rPr>
        <w:t>i.e.</w:t>
      </w:r>
      <w:proofErr w:type="gramEnd"/>
      <w:r w:rsidR="00270A37">
        <w:rPr>
          <w:rFonts w:ascii="Arial" w:hAnsi="Arial" w:cs="Arial"/>
        </w:rPr>
        <w:t xml:space="preserv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w:t>
      </w:r>
      <w:proofErr w:type="gramStart"/>
      <w:r w:rsidR="003008DE">
        <w:rPr>
          <w:rFonts w:ascii="Arial" w:hAnsi="Arial" w:cs="Arial"/>
        </w:rPr>
        <w:t>i.e.</w:t>
      </w:r>
      <w:proofErr w:type="gramEnd"/>
      <w:r w:rsidR="003008DE">
        <w:rPr>
          <w:rFonts w:ascii="Arial" w:hAnsi="Arial" w:cs="Arial"/>
        </w:rPr>
        <w:t xml:space="preserve"> the bottom row shows all zeros) </w:t>
      </w:r>
      <w:r w:rsidR="003008DE">
        <w:rPr>
          <w:lang w:val="en-AU"/>
        </w:rPr>
        <w:t>are not eligible for funding under this stream.</w:t>
      </w:r>
      <w:bookmarkStart w:id="58" w:name="_Toc35852261"/>
      <w:bookmarkStart w:id="59" w:name="_Hlk43199504"/>
    </w:p>
    <w:p w14:paraId="3B0762EB" w14:textId="77777777"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60" w:name="_Hlk40444456"/>
      <w:bookmarkEnd w:id="58"/>
    </w:p>
    <w:p w14:paraId="256A9555" w14:textId="77777777"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0865D3">
        <w:rPr>
          <w:b/>
          <w:bCs/>
          <w:lang w:val="en-AU"/>
        </w:rPr>
        <w:t>Total</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38FFDD68" w14:textId="77777777" w:rsidTr="00D95AEA">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04EFAE0E"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9F5103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497B487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199728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56E7CD5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15BC736C"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79A4A549"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3C65E46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2BF8C34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016920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0865D3" w:rsidRPr="00590B34" w14:paraId="57E598E9" w14:textId="77777777" w:rsidTr="00FD1CBA">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4ADD9F38" w14:textId="77777777" w:rsidR="000865D3" w:rsidRPr="00BB1F3D" w:rsidRDefault="000865D3" w:rsidP="000865D3">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3214BD" w14:textId="77777777" w:rsidR="000865D3" w:rsidRPr="000865D3" w:rsidRDefault="000865D3" w:rsidP="000865D3">
            <w:pPr>
              <w:spacing w:after="0"/>
              <w:jc w:val="right"/>
              <w:rPr>
                <w:rFonts w:ascii="Arial" w:eastAsia="Times New Roman" w:hAnsi="Arial" w:cs="Arial"/>
                <w:b/>
                <w:bCs/>
                <w:color w:val="000000"/>
                <w:sz w:val="20"/>
                <w:szCs w:val="20"/>
                <w:lang w:eastAsia="en-AU"/>
              </w:rPr>
            </w:pPr>
            <w:r w:rsidRPr="000865D3">
              <w:rPr>
                <w:rFonts w:ascii="Arial" w:hAnsi="Arial" w:cs="Arial"/>
                <w:color w:val="000000"/>
                <w:sz w:val="20"/>
                <w:szCs w:val="20"/>
              </w:rPr>
              <w:t>432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5277FE" w14:textId="77777777" w:rsidR="000865D3" w:rsidRPr="000865D3" w:rsidRDefault="000865D3" w:rsidP="000865D3">
            <w:pPr>
              <w:spacing w:after="0"/>
              <w:jc w:val="right"/>
              <w:rPr>
                <w:rFonts w:ascii="Arial" w:eastAsia="Times New Roman" w:hAnsi="Arial" w:cs="Arial"/>
                <w:b/>
                <w:bCs/>
                <w:color w:val="000000"/>
                <w:sz w:val="20"/>
                <w:szCs w:val="20"/>
                <w:lang w:eastAsia="en-AU"/>
              </w:rPr>
            </w:pPr>
            <w:r w:rsidRPr="000865D3">
              <w:rPr>
                <w:rFonts w:ascii="Arial" w:hAnsi="Arial" w:cs="Arial"/>
                <w:color w:val="000000"/>
                <w:sz w:val="20"/>
                <w:szCs w:val="20"/>
              </w:rPr>
              <w:t>541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D2233E" w14:textId="77777777" w:rsidR="000865D3" w:rsidRPr="000865D3" w:rsidRDefault="000865D3" w:rsidP="000865D3">
            <w:pPr>
              <w:spacing w:after="0"/>
              <w:jc w:val="right"/>
              <w:rPr>
                <w:rFonts w:ascii="Arial" w:eastAsia="Times New Roman" w:hAnsi="Arial" w:cs="Arial"/>
                <w:b/>
                <w:bCs/>
                <w:color w:val="000000"/>
                <w:sz w:val="20"/>
                <w:szCs w:val="20"/>
                <w:lang w:eastAsia="en-AU"/>
              </w:rPr>
            </w:pPr>
            <w:r w:rsidRPr="000865D3">
              <w:rPr>
                <w:rFonts w:ascii="Arial" w:hAnsi="Arial" w:cs="Arial"/>
                <w:color w:val="000000"/>
                <w:sz w:val="20"/>
                <w:szCs w:val="20"/>
              </w:rPr>
              <w:t>583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9EBE70" w14:textId="77777777" w:rsidR="000865D3" w:rsidRPr="000865D3" w:rsidRDefault="000865D3" w:rsidP="000865D3">
            <w:pPr>
              <w:spacing w:after="0"/>
              <w:jc w:val="right"/>
              <w:rPr>
                <w:rFonts w:ascii="Arial" w:eastAsia="Times New Roman" w:hAnsi="Arial" w:cs="Arial"/>
                <w:b/>
                <w:bCs/>
                <w:color w:val="000000"/>
                <w:sz w:val="20"/>
                <w:szCs w:val="20"/>
                <w:lang w:eastAsia="en-AU"/>
              </w:rPr>
            </w:pPr>
            <w:r w:rsidRPr="000865D3">
              <w:rPr>
                <w:rFonts w:ascii="Arial" w:hAnsi="Arial" w:cs="Arial"/>
                <w:color w:val="000000"/>
                <w:sz w:val="20"/>
                <w:szCs w:val="20"/>
              </w:rPr>
              <w:t>632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FCC260" w14:textId="77777777" w:rsidR="000865D3" w:rsidRPr="000865D3" w:rsidRDefault="000865D3" w:rsidP="000865D3">
            <w:pPr>
              <w:spacing w:after="0"/>
              <w:jc w:val="right"/>
              <w:rPr>
                <w:rFonts w:ascii="Arial" w:eastAsia="Times New Roman" w:hAnsi="Arial" w:cs="Arial"/>
                <w:b/>
                <w:bCs/>
                <w:color w:val="000000"/>
                <w:sz w:val="20"/>
                <w:szCs w:val="20"/>
                <w:lang w:eastAsia="en-AU"/>
              </w:rPr>
            </w:pPr>
            <w:r w:rsidRPr="000865D3">
              <w:rPr>
                <w:rFonts w:ascii="Arial" w:hAnsi="Arial" w:cs="Arial"/>
                <w:color w:val="000000"/>
                <w:sz w:val="20"/>
                <w:szCs w:val="20"/>
              </w:rPr>
              <w:t>674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B9C81A" w14:textId="77777777" w:rsidR="000865D3" w:rsidRPr="000865D3" w:rsidRDefault="000865D3" w:rsidP="000865D3">
            <w:pPr>
              <w:spacing w:after="0"/>
              <w:jc w:val="right"/>
              <w:rPr>
                <w:rFonts w:ascii="Arial" w:eastAsia="Times New Roman" w:hAnsi="Arial" w:cs="Arial"/>
                <w:b/>
                <w:bCs/>
                <w:color w:val="000000"/>
                <w:sz w:val="20"/>
                <w:szCs w:val="20"/>
                <w:lang w:eastAsia="en-AU"/>
              </w:rPr>
            </w:pPr>
            <w:r w:rsidRPr="000865D3">
              <w:rPr>
                <w:rFonts w:ascii="Arial" w:hAnsi="Arial" w:cs="Arial"/>
                <w:color w:val="000000"/>
                <w:sz w:val="20"/>
                <w:szCs w:val="20"/>
              </w:rPr>
              <w:t>743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3E3E39" w14:textId="77777777" w:rsidR="000865D3" w:rsidRPr="000865D3" w:rsidRDefault="000865D3" w:rsidP="000865D3">
            <w:pPr>
              <w:spacing w:after="0"/>
              <w:jc w:val="right"/>
              <w:rPr>
                <w:rFonts w:ascii="Arial" w:eastAsia="Times New Roman" w:hAnsi="Arial" w:cs="Arial"/>
                <w:b/>
                <w:bCs/>
                <w:color w:val="000000"/>
                <w:sz w:val="20"/>
                <w:szCs w:val="20"/>
                <w:lang w:eastAsia="en-AU"/>
              </w:rPr>
            </w:pPr>
            <w:r w:rsidRPr="000865D3">
              <w:rPr>
                <w:rFonts w:ascii="Arial" w:hAnsi="Arial" w:cs="Arial"/>
                <w:color w:val="000000"/>
                <w:sz w:val="20"/>
                <w:szCs w:val="20"/>
              </w:rPr>
              <w:t>789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E5F410" w14:textId="77777777" w:rsidR="000865D3" w:rsidRPr="000865D3" w:rsidRDefault="000865D3" w:rsidP="000865D3">
            <w:pPr>
              <w:spacing w:after="0"/>
              <w:jc w:val="right"/>
              <w:rPr>
                <w:rFonts w:ascii="Arial" w:eastAsia="Times New Roman" w:hAnsi="Arial" w:cs="Arial"/>
                <w:b/>
                <w:bCs/>
                <w:color w:val="000000"/>
                <w:sz w:val="20"/>
                <w:szCs w:val="20"/>
                <w:lang w:eastAsia="en-AU"/>
              </w:rPr>
            </w:pPr>
            <w:r w:rsidRPr="000865D3">
              <w:rPr>
                <w:rFonts w:ascii="Arial" w:hAnsi="Arial" w:cs="Arial"/>
                <w:color w:val="000000"/>
                <w:sz w:val="20"/>
                <w:szCs w:val="20"/>
              </w:rPr>
              <w:t>836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D0DE1C" w14:textId="77777777" w:rsidR="000865D3" w:rsidRPr="000865D3" w:rsidRDefault="000865D3" w:rsidP="000865D3">
            <w:pPr>
              <w:spacing w:after="0"/>
              <w:jc w:val="right"/>
              <w:rPr>
                <w:rFonts w:ascii="Arial" w:eastAsia="Times New Roman" w:hAnsi="Arial" w:cs="Arial"/>
                <w:b/>
                <w:bCs/>
                <w:color w:val="000000"/>
                <w:sz w:val="20"/>
                <w:szCs w:val="20"/>
                <w:lang w:eastAsia="en-AU"/>
              </w:rPr>
            </w:pPr>
            <w:r w:rsidRPr="000865D3">
              <w:rPr>
                <w:rFonts w:ascii="Arial" w:hAnsi="Arial" w:cs="Arial"/>
                <w:color w:val="000000"/>
                <w:sz w:val="20"/>
                <w:szCs w:val="20"/>
              </w:rPr>
              <w:t>898</w:t>
            </w:r>
          </w:p>
        </w:tc>
      </w:tr>
      <w:tr w:rsidR="000865D3" w:rsidRPr="00590B34" w14:paraId="2898F1CB" w14:textId="77777777" w:rsidTr="00FD1CBA">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1E27FA17" w14:textId="77777777" w:rsidR="000865D3" w:rsidRPr="00BB1F3D" w:rsidRDefault="000865D3" w:rsidP="000865D3">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B1F6DB" w14:textId="77777777" w:rsidR="000865D3" w:rsidRPr="000865D3" w:rsidRDefault="000865D3" w:rsidP="000865D3">
            <w:pPr>
              <w:spacing w:after="0"/>
              <w:jc w:val="right"/>
              <w:rPr>
                <w:rFonts w:eastAsia="Times New Roman" w:cstheme="minorHAnsi"/>
                <w:color w:val="000000"/>
                <w:sz w:val="20"/>
                <w:szCs w:val="20"/>
                <w:lang w:eastAsia="en-AU"/>
              </w:rPr>
            </w:pPr>
            <w:r w:rsidRPr="000865D3">
              <w:rPr>
                <w:rFonts w:cstheme="minorHAns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5819BC" w14:textId="77777777" w:rsidR="000865D3" w:rsidRPr="000865D3" w:rsidRDefault="000865D3" w:rsidP="000865D3">
            <w:pPr>
              <w:spacing w:after="0"/>
              <w:jc w:val="right"/>
              <w:rPr>
                <w:rFonts w:eastAsia="Times New Roman" w:cstheme="minorHAnsi"/>
                <w:color w:val="000000"/>
                <w:sz w:val="20"/>
                <w:szCs w:val="20"/>
                <w:lang w:eastAsia="en-AU"/>
              </w:rPr>
            </w:pPr>
            <w:r w:rsidRPr="000865D3">
              <w:rPr>
                <w:rFonts w:cstheme="minorHAns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E0039C" w14:textId="77777777" w:rsidR="000865D3" w:rsidRPr="000865D3" w:rsidRDefault="000865D3" w:rsidP="000865D3">
            <w:pPr>
              <w:spacing w:after="0"/>
              <w:jc w:val="right"/>
              <w:rPr>
                <w:rFonts w:eastAsia="Times New Roman" w:cstheme="minorHAnsi"/>
                <w:color w:val="000000"/>
                <w:sz w:val="20"/>
                <w:szCs w:val="20"/>
                <w:lang w:eastAsia="en-AU"/>
              </w:rPr>
            </w:pPr>
            <w:r w:rsidRPr="000865D3">
              <w:rPr>
                <w:rFonts w:cstheme="minorHAnsi"/>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F747FE" w14:textId="77777777" w:rsidR="000865D3" w:rsidRPr="000865D3" w:rsidRDefault="000865D3" w:rsidP="000865D3">
            <w:pPr>
              <w:spacing w:after="0"/>
              <w:jc w:val="right"/>
              <w:rPr>
                <w:rFonts w:eastAsia="Times New Roman" w:cstheme="minorHAnsi"/>
                <w:b/>
                <w:bCs/>
                <w:color w:val="000000"/>
                <w:sz w:val="20"/>
                <w:szCs w:val="20"/>
                <w:lang w:eastAsia="en-AU"/>
              </w:rPr>
            </w:pPr>
            <w:r w:rsidRPr="000865D3">
              <w:rPr>
                <w:rFonts w:cstheme="minorHAnsi"/>
                <w:color w:val="000000"/>
                <w:sz w:val="20"/>
                <w:szCs w:val="20"/>
              </w:rPr>
              <w:t>49</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91D0B0" w14:textId="77777777" w:rsidR="000865D3" w:rsidRPr="000865D3" w:rsidRDefault="000865D3" w:rsidP="000865D3">
            <w:pPr>
              <w:spacing w:after="0"/>
              <w:jc w:val="right"/>
              <w:rPr>
                <w:rFonts w:eastAsia="Times New Roman" w:cstheme="minorHAnsi"/>
                <w:b/>
                <w:bCs/>
                <w:color w:val="000000"/>
                <w:sz w:val="20"/>
                <w:szCs w:val="20"/>
                <w:lang w:eastAsia="en-AU"/>
              </w:rPr>
            </w:pPr>
            <w:r w:rsidRPr="000865D3">
              <w:rPr>
                <w:rFonts w:cstheme="minorHAnsi"/>
                <w:color w:val="000000"/>
                <w:sz w:val="20"/>
                <w:szCs w:val="20"/>
              </w:rPr>
              <w:t>90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FFBBB1" w14:textId="77777777" w:rsidR="000865D3" w:rsidRPr="000865D3" w:rsidRDefault="000865D3" w:rsidP="000865D3">
            <w:pPr>
              <w:spacing w:after="0"/>
              <w:jc w:val="right"/>
              <w:rPr>
                <w:rFonts w:eastAsia="Times New Roman" w:cstheme="minorHAnsi"/>
                <w:b/>
                <w:bCs/>
                <w:color w:val="000000"/>
                <w:sz w:val="20"/>
                <w:szCs w:val="20"/>
                <w:lang w:eastAsia="en-AU"/>
              </w:rPr>
            </w:pPr>
            <w:r w:rsidRPr="000865D3">
              <w:rPr>
                <w:rFonts w:cstheme="minorHAnsi"/>
                <w:color w:val="000000"/>
                <w:sz w:val="20"/>
                <w:szCs w:val="20"/>
              </w:rPr>
              <w:t>160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D04147" w14:textId="77777777" w:rsidR="000865D3" w:rsidRPr="000865D3" w:rsidRDefault="000865D3" w:rsidP="000865D3">
            <w:pPr>
              <w:spacing w:after="0"/>
              <w:jc w:val="right"/>
              <w:rPr>
                <w:rFonts w:eastAsia="Times New Roman" w:cstheme="minorHAnsi"/>
                <w:b/>
                <w:bCs/>
                <w:color w:val="000000"/>
                <w:sz w:val="20"/>
                <w:szCs w:val="20"/>
                <w:lang w:eastAsia="en-AU"/>
              </w:rPr>
            </w:pPr>
            <w:r w:rsidRPr="000865D3">
              <w:rPr>
                <w:rFonts w:cstheme="minorHAnsi"/>
                <w:color w:val="000000"/>
                <w:sz w:val="20"/>
                <w:szCs w:val="20"/>
              </w:rPr>
              <w:t>205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6521AE" w14:textId="77777777" w:rsidR="000865D3" w:rsidRPr="000865D3" w:rsidRDefault="000865D3" w:rsidP="000865D3">
            <w:pPr>
              <w:spacing w:after="0"/>
              <w:jc w:val="right"/>
              <w:rPr>
                <w:rFonts w:eastAsia="Times New Roman" w:cstheme="minorHAnsi"/>
                <w:b/>
                <w:bCs/>
                <w:color w:val="000000"/>
                <w:sz w:val="20"/>
                <w:szCs w:val="20"/>
                <w:lang w:eastAsia="en-AU"/>
              </w:rPr>
            </w:pPr>
            <w:r w:rsidRPr="000865D3">
              <w:rPr>
                <w:rFonts w:cstheme="minorHAnsi"/>
                <w:color w:val="000000"/>
                <w:sz w:val="20"/>
                <w:szCs w:val="20"/>
              </w:rPr>
              <w:t>252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C9BE5D" w14:textId="77777777" w:rsidR="000865D3" w:rsidRPr="000865D3" w:rsidRDefault="000865D3" w:rsidP="000865D3">
            <w:pPr>
              <w:spacing w:after="0"/>
              <w:jc w:val="right"/>
              <w:rPr>
                <w:rFonts w:eastAsia="Times New Roman" w:cstheme="minorHAnsi"/>
                <w:b/>
                <w:bCs/>
                <w:color w:val="000000"/>
                <w:sz w:val="20"/>
                <w:szCs w:val="20"/>
                <w:lang w:eastAsia="en-AU"/>
              </w:rPr>
            </w:pPr>
            <w:r w:rsidRPr="000865D3">
              <w:rPr>
                <w:rFonts w:cstheme="minorHAnsi"/>
                <w:color w:val="000000"/>
                <w:sz w:val="20"/>
                <w:szCs w:val="20"/>
              </w:rPr>
              <w:t>314</w:t>
            </w:r>
          </w:p>
        </w:tc>
      </w:tr>
    </w:tbl>
    <w:p w14:paraId="0E80C3E7" w14:textId="77777777" w:rsidR="003F5280" w:rsidRDefault="003F5280" w:rsidP="0018584B">
      <w:pPr>
        <w:jc w:val="both"/>
        <w:rPr>
          <w:i/>
          <w:iCs/>
          <w:sz w:val="18"/>
          <w:szCs w:val="18"/>
        </w:rPr>
      </w:pPr>
      <w:bookmarkStart w:id="61" w:name="_Hlk41296438"/>
    </w:p>
    <w:p w14:paraId="7CE82F82" w14:textId="77777777" w:rsidR="00BF24B2" w:rsidRPr="000E293B" w:rsidRDefault="00CD6D5E" w:rsidP="000E293B">
      <w:pPr>
        <w:rPr>
          <w:b/>
          <w:bCs/>
          <w:lang w:val="en-AU"/>
        </w:rPr>
      </w:pPr>
      <w:bookmarkStart w:id="62" w:name="_Toc35852262"/>
      <w:bookmarkEnd w:id="59"/>
      <w:bookmarkEnd w:id="60"/>
      <w:bookmarkEnd w:id="61"/>
      <w:r>
        <w:rPr>
          <w:b/>
          <w:bCs/>
          <w:lang w:val="en-AU"/>
        </w:rPr>
        <w:t>Community</w:t>
      </w:r>
      <w:r w:rsidR="00F31EFE">
        <w:rPr>
          <w:b/>
          <w:bCs/>
          <w:lang w:val="en-AU"/>
        </w:rPr>
        <w:t xml:space="preserve"> </w:t>
      </w:r>
      <w:bookmarkEnd w:id="62"/>
      <w:r w:rsidR="00965BD9">
        <w:rPr>
          <w:b/>
          <w:bCs/>
          <w:lang w:val="en-AU"/>
        </w:rPr>
        <w:t>e</w:t>
      </w:r>
      <w:r w:rsidR="009C5A82">
        <w:rPr>
          <w:b/>
          <w:bCs/>
          <w:lang w:val="en-AU"/>
        </w:rPr>
        <w:t>stimates</w:t>
      </w:r>
      <w:r w:rsidR="00BF24B2" w:rsidRPr="000E293B">
        <w:rPr>
          <w:b/>
          <w:bCs/>
          <w:lang w:val="en-AU"/>
        </w:rPr>
        <w:t xml:space="preserve"> </w:t>
      </w:r>
    </w:p>
    <w:p w14:paraId="72739013" w14:textId="77777777" w:rsidR="00BF24B2" w:rsidRPr="00840618" w:rsidRDefault="00BF24B2" w:rsidP="00BF24B2">
      <w:pPr>
        <w:rPr>
          <w:b/>
          <w:bCs/>
          <w:lang w:val="en-AU"/>
        </w:rPr>
      </w:pPr>
      <w:r>
        <w:rPr>
          <w:b/>
          <w:bCs/>
          <w:lang w:val="en-AU"/>
        </w:rPr>
        <w:t>Table 3-</w:t>
      </w:r>
      <w:r w:rsidR="00BC78F2">
        <w:rPr>
          <w:b/>
          <w:bCs/>
          <w:lang w:val="en-AU"/>
        </w:rPr>
        <w:t>4</w:t>
      </w:r>
      <w:r w:rsidRPr="0004400F">
        <w:rPr>
          <w:b/>
          <w:bCs/>
          <w:lang w:val="en-AU"/>
        </w:rPr>
        <w:t xml:space="preserve">: </w:t>
      </w:r>
      <w:r w:rsidR="00A1589C">
        <w:rPr>
          <w:b/>
          <w:bCs/>
          <w:lang w:val="en-AU"/>
        </w:rPr>
        <w:t>Total</w:t>
      </w:r>
      <w:r w:rsidR="00B01ED6">
        <w:rPr>
          <w:b/>
          <w:bCs/>
          <w:lang w:val="en-AU"/>
        </w:rPr>
        <w:t xml:space="preserve">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75B5BF99" w14:textId="77777777" w:rsidTr="00D95AEA">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66B20DD" w14:textId="77777777" w:rsidR="00BF24B2" w:rsidRPr="00590B34" w:rsidRDefault="00CF27FC" w:rsidP="00B72F96">
            <w:pPr>
              <w:spacing w:after="0"/>
              <w:jc w:val="center"/>
              <w:rPr>
                <w:rFonts w:ascii="Arial" w:eastAsia="Times New Roman" w:hAnsi="Arial" w:cs="Arial"/>
                <w:b/>
                <w:bCs/>
                <w:color w:val="FFFFFF" w:themeColor="background1"/>
                <w:sz w:val="20"/>
                <w:szCs w:val="22"/>
                <w:lang w:val="en-AU" w:eastAsia="en-AU"/>
              </w:rPr>
            </w:pPr>
            <w:r w:rsidRPr="00CF27FC">
              <w:rPr>
                <w:rFonts w:ascii="Arial" w:eastAsia="Times New Roman" w:hAnsi="Arial" w:cs="Arial"/>
                <w:b/>
                <w:bCs/>
                <w:color w:val="FFFFFF" w:themeColor="background1"/>
                <w:sz w:val="20"/>
                <w:szCs w:val="22"/>
                <w:lang w:val="en-AU" w:eastAsia="en-AU"/>
              </w:rPr>
              <w:t>Phillip Island</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66D890C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1D3721F9"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671F14B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2E6A805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46CAEEA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232ADCC"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1D42543C"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14A655A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4C3058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1589C" w:rsidRPr="00590B34" w14:paraId="544F4503" w14:textId="77777777" w:rsidTr="000C56A5">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8844D90" w14:textId="77777777" w:rsidR="00A1589C" w:rsidRPr="00590B34" w:rsidRDefault="00A1589C" w:rsidP="00A1589C">
            <w:pPr>
              <w:spacing w:after="0"/>
              <w:rPr>
                <w:rFonts w:ascii="Arial" w:eastAsia="Times New Roman" w:hAnsi="Arial" w:cs="Arial"/>
                <w:color w:val="000000"/>
                <w:sz w:val="20"/>
                <w:szCs w:val="22"/>
                <w:lang w:val="en-AU" w:eastAsia="en-AU"/>
              </w:rPr>
            </w:pPr>
            <w:bookmarkStart w:id="63" w:name="_Hlk43197923"/>
            <w:r w:rsidRPr="003C6010">
              <w:rPr>
                <w:sz w:val="20"/>
                <w:lang w:val="en-AU"/>
              </w:rPr>
              <w:t>Total estimated demand for kindergarten places (three and four-year-old children)</w:t>
            </w:r>
            <w:bookmarkEnd w:id="63"/>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A06640" w14:textId="77777777" w:rsidR="00A1589C" w:rsidRPr="00A1589C" w:rsidRDefault="00A1589C" w:rsidP="00A1589C">
            <w:pPr>
              <w:spacing w:after="0"/>
              <w:jc w:val="right"/>
              <w:rPr>
                <w:rFonts w:ascii="Arial" w:eastAsia="Times New Roman" w:hAnsi="Arial" w:cs="Arial"/>
                <w:color w:val="000000"/>
                <w:sz w:val="18"/>
                <w:szCs w:val="18"/>
                <w:lang w:val="en-AU" w:eastAsia="en-AU"/>
              </w:rPr>
            </w:pPr>
            <w:r w:rsidRPr="00A1589C">
              <w:rPr>
                <w:rFonts w:ascii="Arial" w:hAnsi="Arial" w:cs="Arial"/>
                <w:color w:val="000000"/>
                <w:sz w:val="20"/>
                <w:szCs w:val="20"/>
              </w:rPr>
              <w:t>112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7F9665" w14:textId="77777777" w:rsidR="00A1589C" w:rsidRPr="00A1589C" w:rsidRDefault="00A1589C" w:rsidP="00A1589C">
            <w:pPr>
              <w:spacing w:after="0"/>
              <w:jc w:val="right"/>
              <w:rPr>
                <w:rFonts w:ascii="Arial" w:eastAsia="Times New Roman" w:hAnsi="Arial" w:cs="Arial"/>
                <w:color w:val="000000"/>
                <w:sz w:val="18"/>
                <w:szCs w:val="18"/>
                <w:lang w:val="en-AU" w:eastAsia="en-AU"/>
              </w:rPr>
            </w:pPr>
            <w:r w:rsidRPr="00A1589C">
              <w:rPr>
                <w:rFonts w:ascii="Arial" w:hAnsi="Arial" w:cs="Arial"/>
                <w:color w:val="000000"/>
                <w:sz w:val="20"/>
                <w:szCs w:val="20"/>
              </w:rPr>
              <w:t>146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B95ECE" w14:textId="77777777" w:rsidR="00A1589C" w:rsidRPr="00A1589C" w:rsidRDefault="00A1589C" w:rsidP="00A1589C">
            <w:pPr>
              <w:spacing w:after="0"/>
              <w:jc w:val="right"/>
              <w:rPr>
                <w:rFonts w:ascii="Arial" w:eastAsia="Times New Roman" w:hAnsi="Arial" w:cs="Arial"/>
                <w:color w:val="000000"/>
                <w:sz w:val="18"/>
                <w:szCs w:val="18"/>
                <w:lang w:val="en-AU" w:eastAsia="en-AU"/>
              </w:rPr>
            </w:pPr>
            <w:r w:rsidRPr="00A1589C">
              <w:rPr>
                <w:rFonts w:ascii="Arial" w:hAnsi="Arial" w:cs="Arial"/>
                <w:color w:val="000000"/>
                <w:sz w:val="20"/>
                <w:szCs w:val="20"/>
              </w:rPr>
              <w:t>158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76F4ED" w14:textId="77777777" w:rsidR="00A1589C" w:rsidRPr="00A1589C" w:rsidRDefault="00A1589C" w:rsidP="00A1589C">
            <w:pPr>
              <w:spacing w:after="0"/>
              <w:jc w:val="right"/>
              <w:rPr>
                <w:rFonts w:ascii="Arial" w:eastAsia="Times New Roman" w:hAnsi="Arial" w:cs="Arial"/>
                <w:color w:val="000000"/>
                <w:sz w:val="18"/>
                <w:szCs w:val="18"/>
                <w:lang w:val="en-AU" w:eastAsia="en-AU"/>
              </w:rPr>
            </w:pPr>
            <w:r w:rsidRPr="00A1589C">
              <w:rPr>
                <w:rFonts w:ascii="Arial" w:hAnsi="Arial" w:cs="Arial"/>
                <w:color w:val="000000"/>
                <w:sz w:val="20"/>
                <w:szCs w:val="20"/>
              </w:rPr>
              <w:t>172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9F1E1C" w14:textId="77777777" w:rsidR="00A1589C" w:rsidRPr="00A1589C" w:rsidRDefault="00A1589C" w:rsidP="00A1589C">
            <w:pPr>
              <w:spacing w:after="0"/>
              <w:jc w:val="right"/>
              <w:rPr>
                <w:rFonts w:ascii="Arial" w:eastAsia="Times New Roman" w:hAnsi="Arial" w:cs="Arial"/>
                <w:color w:val="000000"/>
                <w:sz w:val="18"/>
                <w:szCs w:val="18"/>
                <w:lang w:val="en-AU" w:eastAsia="en-AU"/>
              </w:rPr>
            </w:pPr>
            <w:r w:rsidRPr="00A1589C">
              <w:rPr>
                <w:rFonts w:ascii="Arial" w:hAnsi="Arial" w:cs="Arial"/>
                <w:color w:val="000000"/>
                <w:sz w:val="20"/>
                <w:szCs w:val="20"/>
              </w:rPr>
              <w:t>183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52F53C" w14:textId="77777777" w:rsidR="00A1589C" w:rsidRPr="00A1589C" w:rsidRDefault="00A1589C" w:rsidP="00A1589C">
            <w:pPr>
              <w:spacing w:after="0"/>
              <w:jc w:val="right"/>
              <w:rPr>
                <w:rFonts w:ascii="Arial" w:eastAsia="Times New Roman" w:hAnsi="Arial" w:cs="Arial"/>
                <w:color w:val="000000"/>
                <w:sz w:val="18"/>
                <w:szCs w:val="18"/>
                <w:lang w:val="en-AU" w:eastAsia="en-AU"/>
              </w:rPr>
            </w:pPr>
            <w:r w:rsidRPr="00A1589C">
              <w:rPr>
                <w:rFonts w:ascii="Arial" w:hAnsi="Arial" w:cs="Arial"/>
                <w:color w:val="000000"/>
                <w:sz w:val="20"/>
                <w:szCs w:val="20"/>
              </w:rPr>
              <w:t>203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96C933" w14:textId="77777777" w:rsidR="00A1589C" w:rsidRPr="00A1589C" w:rsidRDefault="00A1589C" w:rsidP="00A1589C">
            <w:pPr>
              <w:spacing w:after="0"/>
              <w:jc w:val="right"/>
              <w:rPr>
                <w:rFonts w:ascii="Arial" w:eastAsia="Times New Roman" w:hAnsi="Arial" w:cs="Arial"/>
                <w:color w:val="000000"/>
                <w:sz w:val="18"/>
                <w:szCs w:val="18"/>
                <w:lang w:val="en-AU" w:eastAsia="en-AU"/>
              </w:rPr>
            </w:pPr>
            <w:r w:rsidRPr="00A1589C">
              <w:rPr>
                <w:rFonts w:ascii="Arial" w:hAnsi="Arial" w:cs="Arial"/>
                <w:color w:val="000000"/>
                <w:sz w:val="20"/>
                <w:szCs w:val="20"/>
              </w:rPr>
              <w:t>215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B19188" w14:textId="77777777" w:rsidR="00A1589C" w:rsidRPr="00A1589C" w:rsidRDefault="00A1589C" w:rsidP="00A1589C">
            <w:pPr>
              <w:spacing w:after="0"/>
              <w:jc w:val="right"/>
              <w:rPr>
                <w:rFonts w:ascii="Arial" w:eastAsia="Times New Roman" w:hAnsi="Arial" w:cs="Arial"/>
                <w:color w:val="000000"/>
                <w:sz w:val="18"/>
                <w:szCs w:val="18"/>
                <w:lang w:val="en-AU" w:eastAsia="en-AU"/>
              </w:rPr>
            </w:pPr>
            <w:r w:rsidRPr="00A1589C">
              <w:rPr>
                <w:rFonts w:ascii="Arial" w:hAnsi="Arial" w:cs="Arial"/>
                <w:color w:val="000000"/>
                <w:sz w:val="20"/>
                <w:szCs w:val="20"/>
              </w:rPr>
              <w:t>229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28C661" w14:textId="77777777" w:rsidR="00A1589C" w:rsidRPr="00A1589C" w:rsidRDefault="00A1589C" w:rsidP="00A1589C">
            <w:pPr>
              <w:spacing w:after="0"/>
              <w:jc w:val="right"/>
              <w:rPr>
                <w:rFonts w:ascii="Arial" w:eastAsia="Times New Roman" w:hAnsi="Arial" w:cs="Arial"/>
                <w:color w:val="000000"/>
                <w:sz w:val="18"/>
                <w:szCs w:val="18"/>
                <w:lang w:val="en-AU" w:eastAsia="en-AU"/>
              </w:rPr>
            </w:pPr>
            <w:r w:rsidRPr="00A1589C">
              <w:rPr>
                <w:rFonts w:ascii="Arial" w:hAnsi="Arial" w:cs="Arial"/>
                <w:color w:val="000000"/>
                <w:sz w:val="20"/>
                <w:szCs w:val="20"/>
              </w:rPr>
              <w:t>247</w:t>
            </w:r>
          </w:p>
        </w:tc>
      </w:tr>
      <w:tr w:rsidR="00A1589C" w:rsidRPr="00590B34" w14:paraId="6A99532A" w14:textId="77777777" w:rsidTr="000C56A5">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1772C3" w14:textId="77777777" w:rsidR="00A1589C" w:rsidRPr="00590B34" w:rsidRDefault="00A1589C" w:rsidP="00A1589C">
            <w:pPr>
              <w:spacing w:after="0"/>
              <w:rPr>
                <w:rFonts w:ascii="Arial" w:eastAsia="Times New Roman" w:hAnsi="Arial" w:cs="Arial"/>
                <w:b/>
                <w:color w:val="000000"/>
                <w:sz w:val="20"/>
                <w:szCs w:val="22"/>
                <w:lang w:val="en-AU" w:eastAsia="en-AU"/>
              </w:rPr>
            </w:pPr>
            <w:bookmarkStart w:id="64"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64"/>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9A612F" w14:textId="77777777" w:rsidR="00A1589C" w:rsidRPr="00A1589C" w:rsidRDefault="00A1589C" w:rsidP="00A1589C">
            <w:pPr>
              <w:spacing w:after="0"/>
              <w:jc w:val="right"/>
              <w:rPr>
                <w:rFonts w:ascii="Arial" w:eastAsia="Times New Roman" w:hAnsi="Arial" w:cs="Arial"/>
                <w:b/>
                <w:color w:val="000000"/>
                <w:sz w:val="20"/>
                <w:szCs w:val="20"/>
                <w:lang w:val="en-AU" w:eastAsia="en-AU"/>
              </w:rPr>
            </w:pPr>
            <w:r w:rsidRPr="00A1589C">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8F0059" w14:textId="77777777" w:rsidR="00A1589C" w:rsidRPr="00A1589C" w:rsidRDefault="00A1589C" w:rsidP="00A1589C">
            <w:pPr>
              <w:spacing w:after="0"/>
              <w:jc w:val="right"/>
              <w:rPr>
                <w:rFonts w:ascii="Arial" w:eastAsia="Times New Roman" w:hAnsi="Arial" w:cs="Arial"/>
                <w:b/>
                <w:color w:val="000000"/>
                <w:sz w:val="20"/>
                <w:szCs w:val="20"/>
                <w:lang w:val="en-AU" w:eastAsia="en-AU"/>
              </w:rPr>
            </w:pPr>
            <w:r w:rsidRPr="00A1589C">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0D2741" w14:textId="77777777" w:rsidR="00A1589C" w:rsidRPr="00A1589C" w:rsidRDefault="00A1589C" w:rsidP="00A1589C">
            <w:pPr>
              <w:spacing w:after="0"/>
              <w:jc w:val="right"/>
              <w:rPr>
                <w:rFonts w:ascii="Arial" w:eastAsia="Times New Roman" w:hAnsi="Arial" w:cs="Arial"/>
                <w:b/>
                <w:color w:val="000000"/>
                <w:sz w:val="20"/>
                <w:szCs w:val="20"/>
                <w:lang w:val="en-AU" w:eastAsia="en-AU"/>
              </w:rPr>
            </w:pPr>
            <w:r w:rsidRPr="00A1589C">
              <w:rPr>
                <w:rFonts w:ascii="Arial" w:hAnsi="Arial" w:cs="Arial"/>
                <w:color w:val="000000"/>
                <w:sz w:val="20"/>
                <w:szCs w:val="20"/>
              </w:rPr>
              <w:t>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A7C90C" w14:textId="77777777" w:rsidR="00A1589C" w:rsidRPr="00A1589C" w:rsidRDefault="00A1589C" w:rsidP="00A1589C">
            <w:pPr>
              <w:spacing w:after="0"/>
              <w:jc w:val="right"/>
              <w:rPr>
                <w:rFonts w:ascii="Arial" w:eastAsia="Times New Roman" w:hAnsi="Arial" w:cs="Arial"/>
                <w:b/>
                <w:color w:val="000000"/>
                <w:sz w:val="20"/>
                <w:szCs w:val="20"/>
                <w:lang w:val="en-AU" w:eastAsia="en-AU"/>
              </w:rPr>
            </w:pPr>
            <w:r w:rsidRPr="00A1589C">
              <w:rPr>
                <w:rFonts w:ascii="Arial" w:hAnsi="Arial" w:cs="Arial"/>
                <w:color w:val="000000"/>
                <w:sz w:val="20"/>
                <w:szCs w:val="20"/>
              </w:rPr>
              <w:t>17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D8A26E" w14:textId="77777777" w:rsidR="00A1589C" w:rsidRPr="00A1589C" w:rsidRDefault="00A1589C" w:rsidP="00A1589C">
            <w:pPr>
              <w:spacing w:after="0"/>
              <w:jc w:val="right"/>
              <w:rPr>
                <w:rFonts w:ascii="Arial" w:eastAsia="Times New Roman" w:hAnsi="Arial" w:cs="Arial"/>
                <w:b/>
                <w:color w:val="000000"/>
                <w:sz w:val="20"/>
                <w:szCs w:val="20"/>
                <w:lang w:val="en-AU" w:eastAsia="en-AU"/>
              </w:rPr>
            </w:pPr>
            <w:r w:rsidRPr="00A1589C">
              <w:rPr>
                <w:rFonts w:ascii="Arial" w:hAnsi="Arial" w:cs="Arial"/>
                <w:color w:val="000000"/>
                <w:sz w:val="20"/>
                <w:szCs w:val="20"/>
              </w:rPr>
              <w:t>28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DC4455" w14:textId="77777777" w:rsidR="00A1589C" w:rsidRPr="00A1589C" w:rsidRDefault="00A1589C" w:rsidP="00A1589C">
            <w:pPr>
              <w:spacing w:after="0"/>
              <w:jc w:val="right"/>
              <w:rPr>
                <w:rFonts w:ascii="Arial" w:eastAsia="Times New Roman" w:hAnsi="Arial" w:cs="Arial"/>
                <w:b/>
                <w:color w:val="FF0000"/>
                <w:sz w:val="20"/>
                <w:szCs w:val="20"/>
                <w:lang w:val="en-AU" w:eastAsia="en-AU"/>
              </w:rPr>
            </w:pPr>
            <w:r w:rsidRPr="00A1589C">
              <w:rPr>
                <w:rFonts w:ascii="Arial" w:hAnsi="Arial" w:cs="Arial"/>
                <w:color w:val="000000"/>
                <w:sz w:val="20"/>
                <w:szCs w:val="20"/>
              </w:rPr>
              <w:t>48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3639B5" w14:textId="77777777" w:rsidR="00A1589C" w:rsidRPr="00A1589C" w:rsidRDefault="00A1589C" w:rsidP="00A1589C">
            <w:pPr>
              <w:spacing w:after="0"/>
              <w:jc w:val="right"/>
              <w:rPr>
                <w:rFonts w:ascii="Arial" w:eastAsia="Times New Roman" w:hAnsi="Arial" w:cs="Arial"/>
                <w:b/>
                <w:color w:val="FF0000"/>
                <w:sz w:val="20"/>
                <w:szCs w:val="20"/>
                <w:lang w:val="en-AU" w:eastAsia="en-AU"/>
              </w:rPr>
            </w:pPr>
            <w:r w:rsidRPr="00A1589C">
              <w:rPr>
                <w:rFonts w:ascii="Arial" w:hAnsi="Arial" w:cs="Arial"/>
                <w:color w:val="000000"/>
                <w:sz w:val="20"/>
                <w:szCs w:val="20"/>
              </w:rPr>
              <w:t>60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50C3E0" w14:textId="77777777" w:rsidR="00A1589C" w:rsidRPr="00A1589C" w:rsidRDefault="00A1589C" w:rsidP="00A1589C">
            <w:pPr>
              <w:spacing w:after="0"/>
              <w:jc w:val="right"/>
              <w:rPr>
                <w:rFonts w:ascii="Arial" w:eastAsia="Times New Roman" w:hAnsi="Arial" w:cs="Arial"/>
                <w:b/>
                <w:color w:val="FF0000"/>
                <w:sz w:val="20"/>
                <w:szCs w:val="20"/>
                <w:lang w:val="en-AU" w:eastAsia="en-AU"/>
              </w:rPr>
            </w:pPr>
            <w:r w:rsidRPr="00A1589C">
              <w:rPr>
                <w:rFonts w:ascii="Arial" w:hAnsi="Arial" w:cs="Arial"/>
                <w:color w:val="000000"/>
                <w:sz w:val="20"/>
                <w:szCs w:val="20"/>
              </w:rPr>
              <w:t>74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772A2A" w14:textId="77777777" w:rsidR="00A1589C" w:rsidRPr="00A1589C" w:rsidRDefault="00A1589C" w:rsidP="00A1589C">
            <w:pPr>
              <w:spacing w:after="0"/>
              <w:jc w:val="right"/>
              <w:rPr>
                <w:rFonts w:ascii="Arial" w:eastAsia="Times New Roman" w:hAnsi="Arial" w:cs="Arial"/>
                <w:b/>
                <w:color w:val="FF0000"/>
                <w:sz w:val="20"/>
                <w:szCs w:val="20"/>
                <w:lang w:val="en-AU" w:eastAsia="en-AU"/>
              </w:rPr>
            </w:pPr>
            <w:r w:rsidRPr="00A1589C">
              <w:rPr>
                <w:rFonts w:ascii="Arial" w:hAnsi="Arial" w:cs="Arial"/>
                <w:color w:val="000000"/>
                <w:sz w:val="20"/>
                <w:szCs w:val="20"/>
              </w:rPr>
              <w:t>92</w:t>
            </w:r>
          </w:p>
        </w:tc>
      </w:tr>
    </w:tbl>
    <w:p w14:paraId="17185E28"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2AC8A2A6" w14:textId="77777777" w:rsidTr="00D95AEA">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CE0ED97" w14:textId="77777777"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CF27FC" w:rsidRPr="00CF27FC">
              <w:rPr>
                <w:rFonts w:ascii="Arial" w:eastAsia="Times New Roman" w:hAnsi="Arial" w:cs="Arial"/>
                <w:b/>
                <w:bCs/>
                <w:color w:val="FFFFFF" w:themeColor="background1"/>
                <w:sz w:val="20"/>
                <w:szCs w:val="22"/>
                <w:lang w:val="en-AU" w:eastAsia="en-AU"/>
              </w:rPr>
              <w:t xml:space="preserve">Wonthaggi </w:t>
            </w:r>
            <w:r w:rsidR="00CF27FC">
              <w:rPr>
                <w:rFonts w:ascii="Arial" w:eastAsia="Times New Roman" w:hAnsi="Arial" w:cs="Arial"/>
                <w:b/>
                <w:bCs/>
                <w:color w:val="FFFFFF" w:themeColor="background1"/>
                <w:sz w:val="20"/>
                <w:szCs w:val="22"/>
                <w:lang w:val="en-AU" w:eastAsia="en-AU"/>
              </w:rPr>
              <w:t>–</w:t>
            </w:r>
            <w:r w:rsidR="00CF27FC" w:rsidRPr="00CF27FC">
              <w:rPr>
                <w:rFonts w:ascii="Arial" w:eastAsia="Times New Roman" w:hAnsi="Arial" w:cs="Arial"/>
                <w:b/>
                <w:bCs/>
                <w:color w:val="FFFFFF" w:themeColor="background1"/>
                <w:sz w:val="20"/>
                <w:szCs w:val="22"/>
                <w:lang w:val="en-AU" w:eastAsia="en-AU"/>
              </w:rPr>
              <w:t xml:space="preserve"> Inverloch</w:t>
            </w:r>
            <w:r w:rsidR="00CF27FC">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7C07712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448CC0F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66D33E1C"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5102A079"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6CD315CD"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78F83D2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664DE4F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14:paraId="5554D62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center"/>
            <w:hideMark/>
          </w:tcPr>
          <w:p w14:paraId="32A97A6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1589C" w:rsidRPr="00590B34" w14:paraId="02874036" w14:textId="77777777" w:rsidTr="000C56A5">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E1471C0" w14:textId="77777777" w:rsidR="00A1589C" w:rsidRPr="00590B34" w:rsidRDefault="00A1589C" w:rsidP="00A1589C">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5CBC7A" w14:textId="77777777" w:rsidR="00A1589C" w:rsidRPr="00A1589C" w:rsidRDefault="00A1589C" w:rsidP="00A1589C">
            <w:pPr>
              <w:spacing w:after="0"/>
              <w:jc w:val="right"/>
              <w:rPr>
                <w:rFonts w:ascii="Arial" w:eastAsia="Times New Roman" w:hAnsi="Arial" w:cs="Arial"/>
                <w:color w:val="000000"/>
                <w:sz w:val="20"/>
                <w:szCs w:val="20"/>
                <w:lang w:val="en-AU" w:eastAsia="en-AU"/>
              </w:rPr>
            </w:pPr>
            <w:r w:rsidRPr="00A1589C">
              <w:rPr>
                <w:rFonts w:ascii="Arial" w:hAnsi="Arial" w:cs="Arial"/>
                <w:color w:val="000000"/>
                <w:sz w:val="20"/>
                <w:szCs w:val="20"/>
              </w:rPr>
              <w:t>320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B7532F" w14:textId="77777777" w:rsidR="00A1589C" w:rsidRPr="00A1589C" w:rsidRDefault="00A1589C" w:rsidP="00A1589C">
            <w:pPr>
              <w:spacing w:after="0"/>
              <w:jc w:val="right"/>
              <w:rPr>
                <w:rFonts w:ascii="Arial" w:eastAsia="Times New Roman" w:hAnsi="Arial" w:cs="Arial"/>
                <w:color w:val="000000"/>
                <w:sz w:val="20"/>
                <w:szCs w:val="20"/>
                <w:lang w:val="en-AU" w:eastAsia="en-AU"/>
              </w:rPr>
            </w:pPr>
            <w:r w:rsidRPr="00A1589C">
              <w:rPr>
                <w:rFonts w:ascii="Arial" w:hAnsi="Arial" w:cs="Arial"/>
                <w:color w:val="000000"/>
                <w:sz w:val="20"/>
                <w:szCs w:val="20"/>
              </w:rPr>
              <w:t>395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FF1B1F" w14:textId="77777777" w:rsidR="00A1589C" w:rsidRPr="00A1589C" w:rsidRDefault="00A1589C" w:rsidP="00A1589C">
            <w:pPr>
              <w:spacing w:after="0"/>
              <w:jc w:val="right"/>
              <w:rPr>
                <w:rFonts w:ascii="Arial" w:eastAsia="Times New Roman" w:hAnsi="Arial" w:cs="Arial"/>
                <w:color w:val="000000"/>
                <w:sz w:val="20"/>
                <w:szCs w:val="20"/>
                <w:lang w:val="en-AU" w:eastAsia="en-AU"/>
              </w:rPr>
            </w:pPr>
            <w:r w:rsidRPr="00A1589C">
              <w:rPr>
                <w:rFonts w:ascii="Arial" w:hAnsi="Arial" w:cs="Arial"/>
                <w:color w:val="000000"/>
                <w:sz w:val="20"/>
                <w:szCs w:val="20"/>
              </w:rPr>
              <w:t>425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C06793" w14:textId="77777777" w:rsidR="00A1589C" w:rsidRPr="00A1589C" w:rsidRDefault="00A1589C" w:rsidP="00A1589C">
            <w:pPr>
              <w:spacing w:after="0"/>
              <w:jc w:val="right"/>
              <w:rPr>
                <w:rFonts w:ascii="Arial" w:eastAsia="Times New Roman" w:hAnsi="Arial" w:cs="Arial"/>
                <w:color w:val="000000"/>
                <w:sz w:val="20"/>
                <w:szCs w:val="20"/>
                <w:lang w:val="en-AU" w:eastAsia="en-AU"/>
              </w:rPr>
            </w:pPr>
            <w:r w:rsidRPr="00A1589C">
              <w:rPr>
                <w:rFonts w:ascii="Arial" w:hAnsi="Arial" w:cs="Arial"/>
                <w:color w:val="000000"/>
                <w:sz w:val="20"/>
                <w:szCs w:val="20"/>
              </w:rPr>
              <w:t>461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526139" w14:textId="77777777" w:rsidR="00A1589C" w:rsidRPr="00A1589C" w:rsidRDefault="00A1589C" w:rsidP="00A1589C">
            <w:pPr>
              <w:spacing w:after="0"/>
              <w:jc w:val="right"/>
              <w:rPr>
                <w:rFonts w:ascii="Arial" w:eastAsia="Times New Roman" w:hAnsi="Arial" w:cs="Arial"/>
                <w:color w:val="000000"/>
                <w:sz w:val="20"/>
                <w:szCs w:val="20"/>
                <w:lang w:val="en-AU" w:eastAsia="en-AU"/>
              </w:rPr>
            </w:pPr>
            <w:r w:rsidRPr="00A1589C">
              <w:rPr>
                <w:rFonts w:ascii="Arial" w:hAnsi="Arial" w:cs="Arial"/>
                <w:color w:val="000000"/>
                <w:sz w:val="20"/>
                <w:szCs w:val="20"/>
              </w:rPr>
              <w:t>491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893FC" w14:textId="77777777" w:rsidR="00A1589C" w:rsidRPr="00A1589C" w:rsidRDefault="00A1589C" w:rsidP="00A1589C">
            <w:pPr>
              <w:spacing w:after="0"/>
              <w:jc w:val="right"/>
              <w:rPr>
                <w:rFonts w:ascii="Arial" w:eastAsia="Times New Roman" w:hAnsi="Arial" w:cs="Arial"/>
                <w:color w:val="000000"/>
                <w:sz w:val="20"/>
                <w:szCs w:val="20"/>
                <w:lang w:val="en-AU" w:eastAsia="en-AU"/>
              </w:rPr>
            </w:pPr>
            <w:r w:rsidRPr="00A1589C">
              <w:rPr>
                <w:rFonts w:ascii="Arial" w:hAnsi="Arial" w:cs="Arial"/>
                <w:color w:val="000000"/>
                <w:sz w:val="20"/>
                <w:szCs w:val="20"/>
              </w:rPr>
              <w:t>541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0200F0" w14:textId="77777777" w:rsidR="00A1589C" w:rsidRPr="00A1589C" w:rsidRDefault="00A1589C" w:rsidP="00A1589C">
            <w:pPr>
              <w:spacing w:after="0"/>
              <w:jc w:val="right"/>
              <w:rPr>
                <w:rFonts w:ascii="Arial" w:eastAsia="Times New Roman" w:hAnsi="Arial" w:cs="Arial"/>
                <w:color w:val="000000"/>
                <w:sz w:val="20"/>
                <w:szCs w:val="20"/>
                <w:lang w:val="en-AU" w:eastAsia="en-AU"/>
              </w:rPr>
            </w:pPr>
            <w:r w:rsidRPr="00A1589C">
              <w:rPr>
                <w:rFonts w:ascii="Arial" w:hAnsi="Arial" w:cs="Arial"/>
                <w:color w:val="000000"/>
                <w:sz w:val="20"/>
                <w:szCs w:val="20"/>
              </w:rPr>
              <w:t>573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EAE196" w14:textId="77777777" w:rsidR="00A1589C" w:rsidRPr="00A1589C" w:rsidRDefault="00A1589C" w:rsidP="00A1589C">
            <w:pPr>
              <w:spacing w:after="0"/>
              <w:jc w:val="right"/>
              <w:rPr>
                <w:rFonts w:ascii="Arial" w:eastAsia="Times New Roman" w:hAnsi="Arial" w:cs="Arial"/>
                <w:color w:val="000000"/>
                <w:sz w:val="20"/>
                <w:szCs w:val="20"/>
                <w:lang w:val="en-AU" w:eastAsia="en-AU"/>
              </w:rPr>
            </w:pPr>
            <w:r w:rsidRPr="00A1589C">
              <w:rPr>
                <w:rFonts w:ascii="Arial" w:hAnsi="Arial" w:cs="Arial"/>
                <w:color w:val="000000"/>
                <w:sz w:val="20"/>
                <w:szCs w:val="20"/>
              </w:rPr>
              <w:t>607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DD0EA2" w14:textId="77777777" w:rsidR="00A1589C" w:rsidRPr="00A1589C" w:rsidRDefault="00A1589C" w:rsidP="00A1589C">
            <w:pPr>
              <w:spacing w:after="0"/>
              <w:jc w:val="right"/>
              <w:rPr>
                <w:rFonts w:ascii="Arial" w:eastAsia="Times New Roman" w:hAnsi="Arial" w:cs="Arial"/>
                <w:color w:val="000000"/>
                <w:sz w:val="20"/>
                <w:szCs w:val="20"/>
                <w:lang w:val="en-AU" w:eastAsia="en-AU"/>
              </w:rPr>
            </w:pPr>
            <w:r w:rsidRPr="00A1589C">
              <w:rPr>
                <w:rFonts w:ascii="Arial" w:hAnsi="Arial" w:cs="Arial"/>
                <w:color w:val="000000"/>
                <w:sz w:val="20"/>
                <w:szCs w:val="20"/>
              </w:rPr>
              <w:t>651</w:t>
            </w:r>
          </w:p>
        </w:tc>
      </w:tr>
      <w:tr w:rsidR="00A1589C" w:rsidRPr="00590B34" w14:paraId="17752B2D" w14:textId="77777777" w:rsidTr="000C56A5">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B705B3" w14:textId="77777777" w:rsidR="00A1589C" w:rsidRPr="00590B34" w:rsidRDefault="00A1589C" w:rsidP="00A1589C">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6272B5" w14:textId="77777777" w:rsidR="00A1589C" w:rsidRPr="00A1589C" w:rsidRDefault="00A1589C" w:rsidP="00A1589C">
            <w:pPr>
              <w:spacing w:after="0"/>
              <w:jc w:val="right"/>
              <w:rPr>
                <w:rFonts w:ascii="Arial" w:eastAsia="Times New Roman" w:hAnsi="Arial" w:cs="Arial"/>
                <w:color w:val="000000"/>
                <w:sz w:val="20"/>
                <w:szCs w:val="20"/>
                <w:lang w:eastAsia="en-AU"/>
              </w:rPr>
            </w:pPr>
            <w:r w:rsidRPr="00A1589C">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D74997" w14:textId="77777777" w:rsidR="00A1589C" w:rsidRPr="00A1589C" w:rsidRDefault="00A1589C" w:rsidP="00A1589C">
            <w:pPr>
              <w:spacing w:after="0"/>
              <w:jc w:val="right"/>
              <w:rPr>
                <w:rFonts w:ascii="Arial" w:eastAsia="Times New Roman" w:hAnsi="Arial" w:cs="Arial"/>
                <w:color w:val="000000"/>
                <w:sz w:val="20"/>
                <w:szCs w:val="20"/>
                <w:lang w:eastAsia="en-AU"/>
              </w:rPr>
            </w:pPr>
            <w:r w:rsidRPr="00A1589C">
              <w:rPr>
                <w:rFonts w:ascii="Arial" w:hAnsi="Arial" w:cs="Arial"/>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2F1CC5" w14:textId="77777777" w:rsidR="00A1589C" w:rsidRPr="00A1589C" w:rsidRDefault="00A1589C" w:rsidP="00A1589C">
            <w:pPr>
              <w:spacing w:after="0"/>
              <w:jc w:val="right"/>
              <w:rPr>
                <w:rFonts w:ascii="Arial" w:eastAsia="Times New Roman" w:hAnsi="Arial" w:cs="Arial"/>
                <w:color w:val="000000"/>
                <w:sz w:val="20"/>
                <w:szCs w:val="20"/>
                <w:lang w:eastAsia="en-AU"/>
              </w:rPr>
            </w:pPr>
            <w:r w:rsidRPr="00A1589C">
              <w:rPr>
                <w:rFonts w:ascii="Arial" w:hAnsi="Arial" w:cs="Arial"/>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6F6F28" w14:textId="77777777" w:rsidR="00A1589C" w:rsidRPr="00A1589C" w:rsidRDefault="00A1589C" w:rsidP="00A1589C">
            <w:pPr>
              <w:spacing w:after="0"/>
              <w:jc w:val="right"/>
              <w:rPr>
                <w:rFonts w:ascii="Arial" w:eastAsia="Times New Roman" w:hAnsi="Arial" w:cs="Arial"/>
                <w:color w:val="000000"/>
                <w:sz w:val="20"/>
                <w:szCs w:val="20"/>
                <w:lang w:eastAsia="en-AU"/>
              </w:rPr>
            </w:pPr>
            <w:r w:rsidRPr="00A1589C">
              <w:rPr>
                <w:rFonts w:ascii="Arial" w:hAnsi="Arial" w:cs="Arial"/>
                <w:color w:val="000000"/>
                <w:sz w:val="20"/>
                <w:szCs w:val="20"/>
              </w:rPr>
              <w:t>32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83735" w14:textId="77777777" w:rsidR="00A1589C" w:rsidRPr="00A1589C" w:rsidRDefault="00A1589C" w:rsidP="00A1589C">
            <w:pPr>
              <w:spacing w:after="0"/>
              <w:jc w:val="right"/>
              <w:rPr>
                <w:rFonts w:ascii="Arial" w:eastAsia="Times New Roman" w:hAnsi="Arial" w:cs="Arial"/>
                <w:color w:val="000000"/>
                <w:sz w:val="20"/>
                <w:szCs w:val="20"/>
                <w:lang w:eastAsia="en-AU"/>
              </w:rPr>
            </w:pPr>
            <w:r w:rsidRPr="00A1589C">
              <w:rPr>
                <w:rFonts w:ascii="Arial" w:hAnsi="Arial" w:cs="Arial"/>
                <w:color w:val="000000"/>
                <w:sz w:val="20"/>
                <w:szCs w:val="20"/>
              </w:rPr>
              <w:t>62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3AD8C1" w14:textId="77777777" w:rsidR="00A1589C" w:rsidRPr="00A1589C" w:rsidRDefault="00A1589C" w:rsidP="00A1589C">
            <w:pPr>
              <w:spacing w:after="0"/>
              <w:jc w:val="right"/>
              <w:rPr>
                <w:rFonts w:ascii="Arial" w:eastAsia="Times New Roman" w:hAnsi="Arial" w:cs="Arial"/>
                <w:color w:val="000000"/>
                <w:sz w:val="20"/>
                <w:szCs w:val="20"/>
                <w:lang w:eastAsia="en-AU"/>
              </w:rPr>
            </w:pPr>
            <w:r w:rsidRPr="00A1589C">
              <w:rPr>
                <w:rFonts w:ascii="Arial" w:hAnsi="Arial" w:cs="Arial"/>
                <w:color w:val="000000"/>
                <w:sz w:val="20"/>
                <w:szCs w:val="20"/>
              </w:rPr>
              <w:t>112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9A1831" w14:textId="77777777" w:rsidR="00A1589C" w:rsidRPr="00A1589C" w:rsidRDefault="00A1589C" w:rsidP="00A1589C">
            <w:pPr>
              <w:spacing w:after="0"/>
              <w:jc w:val="right"/>
              <w:rPr>
                <w:rFonts w:ascii="Arial" w:eastAsia="Times New Roman" w:hAnsi="Arial" w:cs="Arial"/>
                <w:color w:val="000000"/>
                <w:sz w:val="20"/>
                <w:szCs w:val="20"/>
                <w:lang w:eastAsia="en-AU"/>
              </w:rPr>
            </w:pPr>
            <w:r w:rsidRPr="00A1589C">
              <w:rPr>
                <w:rFonts w:ascii="Arial" w:hAnsi="Arial" w:cs="Arial"/>
                <w:color w:val="000000"/>
                <w:sz w:val="20"/>
                <w:szCs w:val="20"/>
              </w:rPr>
              <w:t>145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ECC7F" w14:textId="77777777" w:rsidR="00A1589C" w:rsidRPr="00A1589C" w:rsidRDefault="00A1589C" w:rsidP="00A1589C">
            <w:pPr>
              <w:spacing w:after="0"/>
              <w:jc w:val="right"/>
              <w:rPr>
                <w:rFonts w:ascii="Arial" w:eastAsia="Times New Roman" w:hAnsi="Arial" w:cs="Arial"/>
                <w:color w:val="000000"/>
                <w:sz w:val="20"/>
                <w:szCs w:val="20"/>
                <w:lang w:eastAsia="en-AU"/>
              </w:rPr>
            </w:pPr>
            <w:r w:rsidRPr="00A1589C">
              <w:rPr>
                <w:rFonts w:ascii="Arial" w:hAnsi="Arial" w:cs="Arial"/>
                <w:color w:val="000000"/>
                <w:sz w:val="20"/>
                <w:szCs w:val="20"/>
              </w:rPr>
              <w:t>179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17DC8E" w14:textId="77777777" w:rsidR="00A1589C" w:rsidRPr="00A1589C" w:rsidRDefault="00A1589C" w:rsidP="00A1589C">
            <w:pPr>
              <w:spacing w:after="0"/>
              <w:jc w:val="right"/>
              <w:rPr>
                <w:rFonts w:ascii="Arial" w:eastAsia="Times New Roman" w:hAnsi="Arial" w:cs="Arial"/>
                <w:color w:val="000000"/>
                <w:sz w:val="20"/>
                <w:szCs w:val="20"/>
                <w:lang w:eastAsia="en-AU"/>
              </w:rPr>
            </w:pPr>
            <w:r w:rsidRPr="00A1589C">
              <w:rPr>
                <w:rFonts w:ascii="Arial" w:hAnsi="Arial" w:cs="Arial"/>
                <w:color w:val="000000"/>
                <w:sz w:val="20"/>
                <w:szCs w:val="20"/>
              </w:rPr>
              <w:t>222</w:t>
            </w:r>
          </w:p>
        </w:tc>
      </w:tr>
    </w:tbl>
    <w:p w14:paraId="05060CEE" w14:textId="77777777" w:rsidR="00BF24B2" w:rsidRPr="00D448A5" w:rsidRDefault="00BF24B2" w:rsidP="00BF24B2">
      <w:pPr>
        <w:rPr>
          <w:lang w:val="en-US"/>
        </w:rPr>
      </w:pPr>
    </w:p>
    <w:p w14:paraId="542AC70C" w14:textId="77777777" w:rsidR="002673FB" w:rsidRDefault="002673FB" w:rsidP="00D448A5">
      <w:pPr>
        <w:rPr>
          <w:lang w:val="en-US"/>
        </w:rPr>
      </w:pPr>
    </w:p>
    <w:p w14:paraId="0823073B" w14:textId="77777777" w:rsidR="009D0D60" w:rsidRPr="008F3B60" w:rsidRDefault="009D0D60" w:rsidP="002F041E">
      <w:pPr>
        <w:spacing w:after="0"/>
        <w:rPr>
          <w:lang w:val="en-AU"/>
        </w:rPr>
      </w:pPr>
      <w:bookmarkStart w:id="65" w:name="_Toc35334524"/>
      <w:r>
        <w:rPr>
          <w:lang w:val="en-AU"/>
        </w:rPr>
        <w:br w:type="page"/>
      </w:r>
    </w:p>
    <w:p w14:paraId="42D91D2D" w14:textId="77777777" w:rsidR="00A46096" w:rsidRPr="008C6439" w:rsidRDefault="00A46096" w:rsidP="008C6439">
      <w:pPr>
        <w:pStyle w:val="Heading1"/>
        <w:numPr>
          <w:ilvl w:val="0"/>
          <w:numId w:val="6"/>
        </w:numPr>
        <w:rPr>
          <w:lang w:val="en-AU"/>
        </w:rPr>
      </w:pPr>
      <w:bookmarkStart w:id="66" w:name="_Toc43120732"/>
      <w:r w:rsidRPr="008C6439">
        <w:rPr>
          <w:lang w:val="en-AU"/>
        </w:rPr>
        <w:lastRenderedPageBreak/>
        <w:t>Authorisation</w:t>
      </w:r>
      <w:bookmarkEnd w:id="65"/>
      <w:bookmarkEnd w:id="66"/>
    </w:p>
    <w:p w14:paraId="1E4130C6" w14:textId="77777777" w:rsidR="00A46096" w:rsidRPr="002F4B82" w:rsidRDefault="00A46096" w:rsidP="00CF2510">
      <w:pPr>
        <w:spacing w:line="276" w:lineRule="auto"/>
        <w:jc w:val="both"/>
        <w:rPr>
          <w:sz w:val="20"/>
          <w:szCs w:val="20"/>
        </w:rPr>
      </w:pPr>
      <w:r w:rsidRPr="005B4862">
        <w:t xml:space="preserve">The </w:t>
      </w:r>
      <w:r w:rsidR="005B4862" w:rsidRPr="005B4862">
        <w:t xml:space="preserve">Area Executive Director (Inner Gippsland) </w:t>
      </w:r>
      <w:r w:rsidRPr="005B4862">
        <w:t>of the Department of Education and Training and</w:t>
      </w:r>
      <w:r w:rsidRPr="00B86A61">
        <w:t xml:space="preserve"> the Chief Executive of </w:t>
      </w:r>
      <w:r w:rsidR="001D4CC0">
        <w:rPr>
          <w:lang w:val="en-AU"/>
        </w:rPr>
        <w:t xml:space="preserve">Bass Coast Shire Council </w:t>
      </w:r>
      <w:r w:rsidR="000937BD">
        <w:t>endorse this</w:t>
      </w:r>
      <w:r w:rsidRPr="00B86A61">
        <w:t xml:space="preserve"> Kindergarten Services and Infrastructure Plan</w:t>
      </w:r>
      <w:r w:rsidR="006A1B5D">
        <w:t xml:space="preserve"> (KISP)</w:t>
      </w:r>
      <w:r w:rsidR="000937BD">
        <w:t xml:space="preserve"> for </w:t>
      </w:r>
      <w:r w:rsidR="001D4CC0">
        <w:rPr>
          <w:lang w:val="en-AU"/>
        </w:rPr>
        <w:t xml:space="preserve">Bass Coast Shire </w:t>
      </w:r>
      <w:r w:rsidRPr="00B86A61">
        <w:t>by signing on</w:t>
      </w:r>
      <w:r w:rsidRPr="002F4B82">
        <w:rPr>
          <w:sz w:val="20"/>
          <w:szCs w:val="20"/>
        </w:rPr>
        <w:t xml:space="preserve"> </w:t>
      </w:r>
      <w:r w:rsidRPr="00B86A61">
        <w:rPr>
          <w:szCs w:val="22"/>
        </w:rPr>
        <w:t>………. / ………. / ……….</w:t>
      </w:r>
    </w:p>
    <w:p w14:paraId="45F8E536" w14:textId="77777777"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A524F1">
        <w:t xml:space="preserve">2023 </w:t>
      </w:r>
      <w:r w:rsidR="006A1B5D" w:rsidRPr="00721DA8">
        <w:t>to publish a new version that will replace the previous version.</w:t>
      </w:r>
    </w:p>
    <w:p w14:paraId="787E14D1" w14:textId="77777777" w:rsidR="005B4862" w:rsidRDefault="005B4862" w:rsidP="005B4862">
      <w:pPr>
        <w:spacing w:line="276" w:lineRule="auto"/>
        <w:jc w:val="both"/>
      </w:pPr>
      <w:r w:rsidRPr="00302D83">
        <w:t>An out-of-cycle review may be triggered if both parties agree that there has been a change in relevant data, information or the local early childhood sector that significantly affects the reliability of a KISP’s estimates for planning purposes.</w:t>
      </w:r>
    </w:p>
    <w:p w14:paraId="17F18BB7" w14:textId="77777777" w:rsidR="005B4862" w:rsidRDefault="005B4862" w:rsidP="00CF2510">
      <w:pPr>
        <w:spacing w:line="276" w:lineRule="auto"/>
        <w:jc w:val="both"/>
      </w:pPr>
    </w:p>
    <w:p w14:paraId="2889B3A3" w14:textId="77777777" w:rsidR="00A524F1" w:rsidRPr="005B4862" w:rsidRDefault="00A524F1" w:rsidP="00A524F1">
      <w:pPr>
        <w:spacing w:after="0" w:line="276" w:lineRule="auto"/>
        <w:jc w:val="both"/>
        <w:rPr>
          <w:b/>
          <w:bCs/>
          <w:sz w:val="20"/>
          <w:szCs w:val="20"/>
        </w:rPr>
      </w:pPr>
      <w:r w:rsidRPr="005B4862">
        <w:rPr>
          <w:b/>
          <w:bCs/>
        </w:rPr>
        <w:t xml:space="preserve">Signed for and on behalf and with the authority of </w:t>
      </w:r>
      <w:r w:rsidRPr="005B4862">
        <w:rPr>
          <w:b/>
          <w:bCs/>
          <w:lang w:val="en-AU"/>
        </w:rPr>
        <w:t>Bass Coast Shire Council</w:t>
      </w:r>
    </w:p>
    <w:p w14:paraId="45BD4AFB" w14:textId="77777777" w:rsidR="00A524F1" w:rsidRDefault="00A524F1" w:rsidP="00A524F1">
      <w:pPr>
        <w:spacing w:after="0" w:line="276" w:lineRule="auto"/>
        <w:jc w:val="both"/>
        <w:rPr>
          <w:szCs w:val="22"/>
        </w:rPr>
      </w:pPr>
    </w:p>
    <w:p w14:paraId="09F26610" w14:textId="77777777" w:rsidR="00A524F1" w:rsidRDefault="00A524F1" w:rsidP="00A524F1">
      <w:pPr>
        <w:spacing w:after="0" w:line="276" w:lineRule="auto"/>
        <w:jc w:val="both"/>
        <w:rPr>
          <w:szCs w:val="22"/>
        </w:rPr>
      </w:pPr>
    </w:p>
    <w:p w14:paraId="3342365A" w14:textId="77777777" w:rsidR="00A524F1" w:rsidRDefault="00A524F1" w:rsidP="00A524F1">
      <w:pPr>
        <w:spacing w:after="0" w:line="276" w:lineRule="auto"/>
        <w:jc w:val="both"/>
        <w:rPr>
          <w:szCs w:val="22"/>
        </w:rPr>
      </w:pPr>
    </w:p>
    <w:p w14:paraId="0E2BD990" w14:textId="77777777" w:rsidR="00A524F1" w:rsidRPr="00EC015E" w:rsidRDefault="00A524F1" w:rsidP="00A524F1">
      <w:pPr>
        <w:spacing w:after="0" w:line="276" w:lineRule="auto"/>
        <w:jc w:val="both"/>
        <w:rPr>
          <w:szCs w:val="22"/>
        </w:rPr>
      </w:pPr>
      <w:r w:rsidRPr="00EC015E">
        <w:rPr>
          <w:szCs w:val="22"/>
        </w:rPr>
        <w:t>……………………………………                                                        …………………………………</w:t>
      </w:r>
    </w:p>
    <w:p w14:paraId="43462C00" w14:textId="77777777" w:rsidR="00A524F1" w:rsidRPr="00B86A61" w:rsidRDefault="00A524F1" w:rsidP="00A524F1">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612C8CC" w14:textId="77777777" w:rsidR="00A524F1" w:rsidRPr="00B86A61" w:rsidRDefault="00A524F1" w:rsidP="00A524F1">
      <w:pPr>
        <w:spacing w:after="0" w:line="276" w:lineRule="auto"/>
        <w:jc w:val="both"/>
        <w:rPr>
          <w:szCs w:val="22"/>
        </w:rPr>
      </w:pPr>
      <w:r w:rsidRPr="00B86A61">
        <w:rPr>
          <w:szCs w:val="22"/>
        </w:rPr>
        <w:br/>
      </w:r>
    </w:p>
    <w:p w14:paraId="49AE4148" w14:textId="77777777" w:rsidR="00A524F1" w:rsidRPr="00B86A61" w:rsidRDefault="00A524F1" w:rsidP="00A524F1">
      <w:pPr>
        <w:spacing w:after="0" w:line="276" w:lineRule="auto"/>
        <w:rPr>
          <w:szCs w:val="22"/>
        </w:rPr>
      </w:pPr>
      <w:r w:rsidRPr="00B86A61">
        <w:rPr>
          <w:szCs w:val="22"/>
        </w:rPr>
        <w:t xml:space="preserve">Name: </w:t>
      </w:r>
      <w:r>
        <w:rPr>
          <w:szCs w:val="22"/>
        </w:rPr>
        <w:t xml:space="preserve">Ali </w:t>
      </w:r>
      <w:proofErr w:type="spellStart"/>
      <w:r>
        <w:rPr>
          <w:szCs w:val="22"/>
        </w:rPr>
        <w:t>Wastie</w:t>
      </w:r>
      <w:proofErr w:type="spellEnd"/>
      <w:r w:rsidRPr="00B86A61">
        <w:rPr>
          <w:szCs w:val="22"/>
        </w:rPr>
        <w:br/>
      </w:r>
    </w:p>
    <w:p w14:paraId="3D0B34B5" w14:textId="77777777" w:rsidR="00A524F1" w:rsidRPr="00B86A61" w:rsidRDefault="00A524F1" w:rsidP="00A524F1">
      <w:pPr>
        <w:spacing w:after="0" w:line="276" w:lineRule="auto"/>
        <w:rPr>
          <w:szCs w:val="22"/>
        </w:rPr>
      </w:pPr>
      <w:r w:rsidRPr="00B86A61">
        <w:rPr>
          <w:szCs w:val="22"/>
        </w:rPr>
        <w:t xml:space="preserve">Title: </w:t>
      </w:r>
      <w:r w:rsidRPr="00B86A61">
        <w:t>Chief Executive</w:t>
      </w:r>
      <w:r>
        <w:t xml:space="preserve"> Officer</w:t>
      </w:r>
      <w:r w:rsidRPr="00B86A61">
        <w:rPr>
          <w:szCs w:val="22"/>
        </w:rPr>
        <w:br/>
      </w:r>
      <w:r w:rsidRPr="00B86A61">
        <w:rPr>
          <w:szCs w:val="22"/>
        </w:rPr>
        <w:br/>
        <w:t xml:space="preserve">Address: </w:t>
      </w:r>
      <w:r>
        <w:rPr>
          <w:szCs w:val="22"/>
        </w:rPr>
        <w:t xml:space="preserve">76 McBride Ave, </w:t>
      </w:r>
      <w:proofErr w:type="spellStart"/>
      <w:r>
        <w:rPr>
          <w:szCs w:val="22"/>
        </w:rPr>
        <w:t>Wonthaggi</w:t>
      </w:r>
      <w:proofErr w:type="spellEnd"/>
      <w:r>
        <w:rPr>
          <w:szCs w:val="22"/>
        </w:rPr>
        <w:t>, Vic, 3995</w:t>
      </w:r>
    </w:p>
    <w:p w14:paraId="71F1DD84" w14:textId="77777777" w:rsidR="00A524F1" w:rsidRPr="00B86A61" w:rsidRDefault="00A524F1" w:rsidP="00A524F1">
      <w:pPr>
        <w:spacing w:after="0" w:line="276" w:lineRule="auto"/>
        <w:jc w:val="both"/>
        <w:rPr>
          <w:szCs w:val="22"/>
        </w:rPr>
      </w:pPr>
    </w:p>
    <w:p w14:paraId="66CC0205" w14:textId="77777777" w:rsidR="00A524F1" w:rsidRPr="00B86A61" w:rsidRDefault="00A524F1" w:rsidP="00A524F1">
      <w:pPr>
        <w:spacing w:after="0" w:line="276" w:lineRule="auto"/>
        <w:jc w:val="both"/>
        <w:rPr>
          <w:szCs w:val="22"/>
        </w:rPr>
      </w:pPr>
    </w:p>
    <w:p w14:paraId="3B765767" w14:textId="77777777" w:rsidR="00A524F1" w:rsidRPr="00575CAC" w:rsidRDefault="00A524F1" w:rsidP="00A524F1">
      <w:pPr>
        <w:spacing w:after="0" w:line="276" w:lineRule="auto"/>
        <w:jc w:val="both"/>
        <w:rPr>
          <w:b/>
          <w:bCs/>
          <w:szCs w:val="22"/>
        </w:rPr>
      </w:pPr>
      <w:r w:rsidRPr="00575CAC">
        <w:rPr>
          <w:b/>
          <w:bCs/>
          <w:szCs w:val="22"/>
        </w:rPr>
        <w:t xml:space="preserve">Signed by </w:t>
      </w:r>
      <w:r w:rsidRPr="00575CAC">
        <w:rPr>
          <w:b/>
          <w:bCs/>
        </w:rPr>
        <w:t xml:space="preserve">Area Executive Director (Inner Gippsland), </w:t>
      </w:r>
      <w:r w:rsidRPr="00575CAC">
        <w:rPr>
          <w:b/>
          <w:bCs/>
          <w:szCs w:val="22"/>
        </w:rPr>
        <w:t>Department of Education and Training</w:t>
      </w:r>
    </w:p>
    <w:p w14:paraId="4603DF3D" w14:textId="77777777" w:rsidR="00A524F1" w:rsidRDefault="00A524F1" w:rsidP="00A524F1">
      <w:pPr>
        <w:spacing w:after="0" w:line="276" w:lineRule="auto"/>
        <w:jc w:val="both"/>
        <w:rPr>
          <w:szCs w:val="22"/>
        </w:rPr>
      </w:pPr>
    </w:p>
    <w:p w14:paraId="1D97F251" w14:textId="77777777" w:rsidR="00A524F1" w:rsidRDefault="00A524F1" w:rsidP="00A524F1">
      <w:pPr>
        <w:spacing w:after="0" w:line="276" w:lineRule="auto"/>
        <w:jc w:val="both"/>
        <w:rPr>
          <w:szCs w:val="22"/>
        </w:rPr>
      </w:pPr>
    </w:p>
    <w:p w14:paraId="6937C804" w14:textId="77777777" w:rsidR="00A524F1" w:rsidRPr="00B86A61" w:rsidRDefault="00A524F1" w:rsidP="00A524F1">
      <w:pPr>
        <w:spacing w:after="0" w:line="276" w:lineRule="auto"/>
        <w:jc w:val="both"/>
        <w:rPr>
          <w:szCs w:val="22"/>
        </w:rPr>
      </w:pPr>
    </w:p>
    <w:p w14:paraId="1C01434E" w14:textId="77777777" w:rsidR="00A524F1" w:rsidRPr="00B86A61" w:rsidRDefault="00A524F1" w:rsidP="00A524F1">
      <w:pPr>
        <w:spacing w:after="0" w:line="276" w:lineRule="auto"/>
        <w:jc w:val="both"/>
        <w:rPr>
          <w:szCs w:val="22"/>
        </w:rPr>
      </w:pPr>
    </w:p>
    <w:p w14:paraId="777FD8DB" w14:textId="77777777" w:rsidR="00A524F1" w:rsidRPr="00B86A61" w:rsidRDefault="00A524F1" w:rsidP="00A524F1">
      <w:pPr>
        <w:spacing w:after="0" w:line="276" w:lineRule="auto"/>
        <w:jc w:val="both"/>
        <w:rPr>
          <w:szCs w:val="22"/>
        </w:rPr>
      </w:pPr>
      <w:r w:rsidRPr="00B86A61">
        <w:rPr>
          <w:szCs w:val="22"/>
        </w:rPr>
        <w:t>……………………………………                                                        …………………………………</w:t>
      </w:r>
    </w:p>
    <w:p w14:paraId="7EAF3B5F" w14:textId="77777777" w:rsidR="00A524F1" w:rsidRPr="00B86A61" w:rsidRDefault="00A524F1" w:rsidP="00A524F1">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2385A86B" w14:textId="77777777" w:rsidR="00A524F1" w:rsidRDefault="00A524F1" w:rsidP="00A524F1">
      <w:pPr>
        <w:spacing w:after="0" w:line="276" w:lineRule="auto"/>
        <w:jc w:val="both"/>
        <w:rPr>
          <w:szCs w:val="22"/>
        </w:rPr>
      </w:pPr>
      <w:r w:rsidRPr="00B86A61">
        <w:rPr>
          <w:szCs w:val="22"/>
        </w:rPr>
        <w:br/>
      </w:r>
    </w:p>
    <w:p w14:paraId="599AE2EB" w14:textId="77777777" w:rsidR="00A524F1" w:rsidRDefault="00A524F1" w:rsidP="00A524F1">
      <w:pPr>
        <w:spacing w:after="0" w:line="276" w:lineRule="auto"/>
        <w:jc w:val="both"/>
        <w:rPr>
          <w:szCs w:val="22"/>
        </w:rPr>
      </w:pPr>
      <w:r>
        <w:rPr>
          <w:szCs w:val="22"/>
        </w:rPr>
        <w:t>Name: Andrew Eastcott</w:t>
      </w:r>
    </w:p>
    <w:p w14:paraId="2600273E" w14:textId="77777777" w:rsidR="00A524F1" w:rsidRDefault="00A524F1" w:rsidP="00A524F1">
      <w:pPr>
        <w:spacing w:after="0" w:line="276" w:lineRule="auto"/>
        <w:jc w:val="both"/>
        <w:rPr>
          <w:szCs w:val="22"/>
        </w:rPr>
      </w:pPr>
    </w:p>
    <w:p w14:paraId="6EEE2F24" w14:textId="77777777" w:rsidR="00A524F1" w:rsidRDefault="00A524F1" w:rsidP="00A524F1">
      <w:pPr>
        <w:spacing w:after="0" w:line="276" w:lineRule="auto"/>
        <w:jc w:val="both"/>
      </w:pPr>
      <w:r>
        <w:rPr>
          <w:szCs w:val="22"/>
        </w:rPr>
        <w:t xml:space="preserve">Title: </w:t>
      </w:r>
      <w:r w:rsidRPr="00575CAC">
        <w:t>Area Executive Director (Inner Gippsland)</w:t>
      </w:r>
    </w:p>
    <w:p w14:paraId="42936C11" w14:textId="77777777" w:rsidR="00A524F1" w:rsidRPr="00B86A61" w:rsidRDefault="00A524F1" w:rsidP="00A524F1">
      <w:pPr>
        <w:spacing w:after="0" w:line="276" w:lineRule="auto"/>
        <w:jc w:val="both"/>
        <w:rPr>
          <w:szCs w:val="22"/>
        </w:rPr>
      </w:pPr>
      <w:r>
        <w:br/>
        <w:t xml:space="preserve">Address: </w:t>
      </w:r>
      <w:r w:rsidRPr="00575CAC">
        <w:t>1 Petrie St, Frankston, Vic, 3199</w:t>
      </w:r>
    </w:p>
    <w:p w14:paraId="2CA5A8E9" w14:textId="77777777" w:rsidR="002673FB" w:rsidRPr="00D448A5" w:rsidRDefault="002673FB" w:rsidP="005B4862">
      <w:pPr>
        <w:spacing w:after="0" w:line="276" w:lineRule="auto"/>
        <w:jc w:val="both"/>
        <w:rPr>
          <w:lang w:val="en-US"/>
        </w:rPr>
      </w:pP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29762" w14:textId="77777777" w:rsidR="0018449F" w:rsidRDefault="0018449F" w:rsidP="003967DD">
      <w:pPr>
        <w:spacing w:after="0"/>
      </w:pPr>
      <w:r>
        <w:separator/>
      </w:r>
    </w:p>
  </w:endnote>
  <w:endnote w:type="continuationSeparator" w:id="0">
    <w:p w14:paraId="28912650" w14:textId="77777777" w:rsidR="0018449F" w:rsidRDefault="0018449F" w:rsidP="003967DD">
      <w:pPr>
        <w:spacing w:after="0"/>
      </w:pPr>
      <w:r>
        <w:continuationSeparator/>
      </w:r>
    </w:p>
  </w:endnote>
  <w:endnote w:type="continuationNotice" w:id="1">
    <w:p w14:paraId="7DADDE3A" w14:textId="77777777" w:rsidR="0018449F" w:rsidRDefault="001844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w:altName w:val="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AE92" w14:textId="77777777" w:rsidR="00BD1154" w:rsidRDefault="00BD1154"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A60BA41" w14:textId="77777777" w:rsidR="00BD1154" w:rsidRDefault="00BD1154"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4BB5" w14:textId="77777777" w:rsidR="00BD1154" w:rsidRDefault="00BD1154"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E513" w14:textId="77777777" w:rsidR="00BD1154" w:rsidRDefault="00BD11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6B95" w14:textId="77777777" w:rsidR="00BD1154" w:rsidRDefault="00BD1154"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0E731537" w14:textId="77777777" w:rsidR="00BD1154" w:rsidRPr="001105FA" w:rsidRDefault="00BD1154" w:rsidP="00E65137">
    <w:pPr>
      <w:pStyle w:val="FootnoteText"/>
      <w:ind w:right="3395"/>
      <w:rPr>
        <w:sz w:val="12"/>
        <w:szCs w:val="12"/>
      </w:rPr>
    </w:pPr>
    <w:r>
      <w:rPr>
        <w:noProof/>
        <w:sz w:val="12"/>
        <w:szCs w:val="12"/>
        <w:lang w:val="en-AU" w:eastAsia="en-AU"/>
      </w:rPr>
      <w:drawing>
        <wp:inline distT="0" distB="0" distL="0" distR="0" wp14:anchorId="4920FA8F" wp14:editId="11391106">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7001898A" w14:textId="77777777" w:rsidR="00BD1154" w:rsidRPr="001105FA" w:rsidRDefault="00BD1154"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06065392" w14:textId="77777777" w:rsidR="00BD1154" w:rsidRPr="001105FA" w:rsidRDefault="00BD1154"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3BC0B2D3" w14:textId="77777777" w:rsidR="00BD1154" w:rsidRPr="001105FA" w:rsidRDefault="00BD1154"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6A9917A0" w14:textId="77777777" w:rsidR="00BD1154" w:rsidRPr="001105FA" w:rsidRDefault="00BD1154"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0E2C4033" w14:textId="77777777" w:rsidR="00BD1154" w:rsidRPr="00E65137" w:rsidRDefault="00BD1154"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EAAA" w14:textId="77777777" w:rsidR="00BD1154" w:rsidRDefault="00BD1154"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54897">
      <w:rPr>
        <w:rStyle w:val="PageNumber"/>
        <w:noProof/>
      </w:rPr>
      <w:t>6</w:t>
    </w:r>
    <w:r>
      <w:rPr>
        <w:rStyle w:val="PageNumber"/>
      </w:rPr>
      <w:fldChar w:fldCharType="end"/>
    </w:r>
  </w:p>
  <w:p w14:paraId="61E02D0F" w14:textId="77777777" w:rsidR="00BD1154" w:rsidRPr="00E65137" w:rsidRDefault="00BD1154"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F9A7" w14:textId="77777777" w:rsidR="0018449F" w:rsidRDefault="0018449F" w:rsidP="003967DD">
      <w:pPr>
        <w:spacing w:after="0"/>
      </w:pPr>
      <w:r>
        <w:separator/>
      </w:r>
    </w:p>
  </w:footnote>
  <w:footnote w:type="continuationSeparator" w:id="0">
    <w:p w14:paraId="7B76A72C" w14:textId="77777777" w:rsidR="0018449F" w:rsidRDefault="0018449F" w:rsidP="003967DD">
      <w:pPr>
        <w:spacing w:after="0"/>
      </w:pPr>
      <w:r>
        <w:continuationSeparator/>
      </w:r>
    </w:p>
  </w:footnote>
  <w:footnote w:type="continuationNotice" w:id="1">
    <w:p w14:paraId="78C6C1C1" w14:textId="77777777" w:rsidR="0018449F" w:rsidRDefault="0018449F">
      <w:pPr>
        <w:spacing w:after="0"/>
      </w:pPr>
    </w:p>
  </w:footnote>
  <w:footnote w:id="2">
    <w:p w14:paraId="554EDB2F" w14:textId="77777777" w:rsidR="00BD1154" w:rsidRPr="00E73C33" w:rsidRDefault="00BD1154" w:rsidP="00614FB5">
      <w:pPr>
        <w:pStyle w:val="FootnoteText"/>
      </w:pPr>
      <w:r>
        <w:rPr>
          <w:rStyle w:val="FootnoteReference"/>
        </w:rPr>
        <w:footnoteRef/>
      </w:r>
      <w:r>
        <w:t xml:space="preserve"> Bass Coast Shire Community Profile and Population Forecast. Available: </w:t>
      </w:r>
      <w:hyperlink r:id="rId1" w:history="1">
        <w:r>
          <w:rPr>
            <w:rStyle w:val="Hyperlink"/>
          </w:rPr>
          <w:t>Home | Bass Coast Shire | Community profile (id.com.au)</w:t>
        </w:r>
      </w:hyperlink>
      <w:r>
        <w:t>, Accessed 9 June 2021</w:t>
      </w:r>
    </w:p>
  </w:footnote>
  <w:footnote w:id="3">
    <w:p w14:paraId="4D3B8944" w14:textId="77777777" w:rsidR="00BD1154" w:rsidRDefault="00BD1154" w:rsidP="00607FB3">
      <w:pPr>
        <w:pStyle w:val="FootnoteText"/>
      </w:pPr>
      <w:r>
        <w:rPr>
          <w:rStyle w:val="FootnoteReference"/>
        </w:rPr>
        <w:footnoteRef/>
      </w:r>
      <w:r>
        <w:t xml:space="preserve"> Australian Bureau of Statistics, 2016, *Urban Enterprise, 2017, </w:t>
      </w:r>
      <w:proofErr w:type="spellStart"/>
      <w:r>
        <w:t>Wonthaggi</w:t>
      </w:r>
      <w:proofErr w:type="spellEnd"/>
      <w:r>
        <w:t xml:space="preserve"> Commercial and Industrial Land Assessment</w:t>
      </w:r>
    </w:p>
  </w:footnote>
  <w:footnote w:id="4">
    <w:p w14:paraId="000DE4D3" w14:textId="77777777" w:rsidR="00BD1154" w:rsidRPr="00C934AA" w:rsidRDefault="00BD1154" w:rsidP="00614FB5">
      <w:pPr>
        <w:pStyle w:val="FootnoteText"/>
      </w:pPr>
      <w:r>
        <w:rPr>
          <w:rStyle w:val="FootnoteReference"/>
        </w:rPr>
        <w:footnoteRef/>
      </w:r>
      <w:r>
        <w:t xml:space="preserve"> Bass Coast Shire Community Profile and Population Forecast. Available: </w:t>
      </w:r>
      <w:hyperlink r:id="rId2" w:history="1">
        <w:r>
          <w:rPr>
            <w:rStyle w:val="Hyperlink"/>
          </w:rPr>
          <w:t>Home | Bass Coast Shire | Community profile (id.com.au)</w:t>
        </w:r>
      </w:hyperlink>
      <w:r>
        <w:t>, Accessed 9 June 2021</w:t>
      </w:r>
    </w:p>
  </w:footnote>
  <w:footnote w:id="5">
    <w:p w14:paraId="30103471" w14:textId="77777777" w:rsidR="00BD1154" w:rsidRDefault="00BD1154" w:rsidP="00CB7A12">
      <w:pPr>
        <w:pStyle w:val="FootnoteText"/>
      </w:pPr>
      <w:r>
        <w:rPr>
          <w:rStyle w:val="FootnoteReference"/>
        </w:rPr>
        <w:footnoteRef/>
      </w:r>
      <w:r>
        <w:t xml:space="preserve"> VicHealth Young People, Health and Wellbeing Strategy (2017-2019)</w:t>
      </w:r>
    </w:p>
  </w:footnote>
  <w:footnote w:id="6">
    <w:p w14:paraId="78B898F5" w14:textId="77777777" w:rsidR="00BD1154" w:rsidRDefault="00BD1154" w:rsidP="009326F0">
      <w:pPr>
        <w:pStyle w:val="FootnoteText"/>
      </w:pPr>
      <w:r>
        <w:rPr>
          <w:rStyle w:val="FootnoteReference"/>
        </w:rPr>
        <w:footnoteRef/>
      </w:r>
      <w:r>
        <w:t xml:space="preserve"> atlas.id.com.au/bass-coast, atlas.id.com.au/south-</w:t>
      </w:r>
      <w:proofErr w:type="spellStart"/>
      <w:r>
        <w:t>gippsland</w:t>
      </w:r>
      <w:proofErr w:type="spellEnd"/>
      <w:r>
        <w:t>; ABS Census of Population and Housing 2011 and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626A" w14:textId="77777777" w:rsidR="00BD1154" w:rsidRDefault="00BD1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D606" w14:textId="77777777" w:rsidR="00BD1154" w:rsidRDefault="00BD1154"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343F1E4" wp14:editId="20A39CFC">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7AAA" w14:textId="77777777" w:rsidR="00BD1154" w:rsidRDefault="00BD11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8EF1" w14:textId="77777777" w:rsidR="00BD1154" w:rsidRPr="002F041E" w:rsidRDefault="00BD1154"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3FCA2B44" wp14:editId="49EAA0A0">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06E7F"/>
    <w:multiLevelType w:val="hybridMultilevel"/>
    <w:tmpl w:val="B5BEA6E2"/>
    <w:lvl w:ilvl="0" w:tplc="DE24BC8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A81608"/>
    <w:multiLevelType w:val="hybridMultilevel"/>
    <w:tmpl w:val="CB4221A8"/>
    <w:lvl w:ilvl="0" w:tplc="DE24BC8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FF813DE"/>
    <w:multiLevelType w:val="hybridMultilevel"/>
    <w:tmpl w:val="C68A4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8"/>
  </w:num>
  <w:num w:numId="4">
    <w:abstractNumId w:val="16"/>
  </w:num>
  <w:num w:numId="5">
    <w:abstractNumId w:val="18"/>
  </w:num>
  <w:num w:numId="6">
    <w:abstractNumId w:val="14"/>
  </w:num>
  <w:num w:numId="7">
    <w:abstractNumId w:val="5"/>
  </w:num>
  <w:num w:numId="8">
    <w:abstractNumId w:val="24"/>
  </w:num>
  <w:num w:numId="9">
    <w:abstractNumId w:val="20"/>
  </w:num>
  <w:num w:numId="10">
    <w:abstractNumId w:val="10"/>
  </w:num>
  <w:num w:numId="11">
    <w:abstractNumId w:val="23"/>
  </w:num>
  <w:num w:numId="12">
    <w:abstractNumId w:val="26"/>
  </w:num>
  <w:num w:numId="13">
    <w:abstractNumId w:val="17"/>
  </w:num>
  <w:num w:numId="14">
    <w:abstractNumId w:val="6"/>
  </w:num>
  <w:num w:numId="15">
    <w:abstractNumId w:val="32"/>
  </w:num>
  <w:num w:numId="16">
    <w:abstractNumId w:val="9"/>
  </w:num>
  <w:num w:numId="17">
    <w:abstractNumId w:val="3"/>
  </w:num>
  <w:num w:numId="18">
    <w:abstractNumId w:val="0"/>
  </w:num>
  <w:num w:numId="19">
    <w:abstractNumId w:val="19"/>
  </w:num>
  <w:num w:numId="20">
    <w:abstractNumId w:val="2"/>
  </w:num>
  <w:num w:numId="21">
    <w:abstractNumId w:val="29"/>
  </w:num>
  <w:num w:numId="22">
    <w:abstractNumId w:val="31"/>
  </w:num>
  <w:num w:numId="23">
    <w:abstractNumId w:val="22"/>
  </w:num>
  <w:num w:numId="24">
    <w:abstractNumId w:val="15"/>
  </w:num>
  <w:num w:numId="25">
    <w:abstractNumId w:val="1"/>
  </w:num>
  <w:num w:numId="26">
    <w:abstractNumId w:val="28"/>
  </w:num>
  <w:num w:numId="27">
    <w:abstractNumId w:val="4"/>
  </w:num>
  <w:num w:numId="28">
    <w:abstractNumId w:val="7"/>
  </w:num>
  <w:num w:numId="29">
    <w:abstractNumId w:val="33"/>
  </w:num>
  <w:num w:numId="30">
    <w:abstractNumId w:val="30"/>
  </w:num>
  <w:num w:numId="31">
    <w:abstractNumId w:val="13"/>
  </w:num>
  <w:num w:numId="32">
    <w:abstractNumId w:val="27"/>
  </w:num>
  <w:num w:numId="33">
    <w:abstractNumId w:val="12"/>
  </w:num>
  <w:num w:numId="34">
    <w:abstractNumId w:val="21"/>
  </w:num>
  <w:num w:numId="35">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4897"/>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65D3"/>
    <w:rsid w:val="00087D30"/>
    <w:rsid w:val="000920F4"/>
    <w:rsid w:val="00092805"/>
    <w:rsid w:val="000937BD"/>
    <w:rsid w:val="00093B9A"/>
    <w:rsid w:val="00093FEA"/>
    <w:rsid w:val="00094240"/>
    <w:rsid w:val="00096395"/>
    <w:rsid w:val="000A1041"/>
    <w:rsid w:val="000A3908"/>
    <w:rsid w:val="000A4710"/>
    <w:rsid w:val="000A47D4"/>
    <w:rsid w:val="000A5223"/>
    <w:rsid w:val="000B27B0"/>
    <w:rsid w:val="000B325A"/>
    <w:rsid w:val="000B4173"/>
    <w:rsid w:val="000B4CBA"/>
    <w:rsid w:val="000C03C7"/>
    <w:rsid w:val="000C56A5"/>
    <w:rsid w:val="000D19D0"/>
    <w:rsid w:val="000D207C"/>
    <w:rsid w:val="000D23E8"/>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74953"/>
    <w:rsid w:val="00174D2E"/>
    <w:rsid w:val="00175436"/>
    <w:rsid w:val="0017684D"/>
    <w:rsid w:val="00180424"/>
    <w:rsid w:val="00181033"/>
    <w:rsid w:val="001823FA"/>
    <w:rsid w:val="001825FD"/>
    <w:rsid w:val="0018449F"/>
    <w:rsid w:val="0018584B"/>
    <w:rsid w:val="0018671F"/>
    <w:rsid w:val="00186DE6"/>
    <w:rsid w:val="00191676"/>
    <w:rsid w:val="00193D88"/>
    <w:rsid w:val="00193FEC"/>
    <w:rsid w:val="001951A6"/>
    <w:rsid w:val="0019643A"/>
    <w:rsid w:val="001967ED"/>
    <w:rsid w:val="001A0103"/>
    <w:rsid w:val="001A16C6"/>
    <w:rsid w:val="001A2093"/>
    <w:rsid w:val="001A5A85"/>
    <w:rsid w:val="001A5D01"/>
    <w:rsid w:val="001A6245"/>
    <w:rsid w:val="001A7091"/>
    <w:rsid w:val="001A77D7"/>
    <w:rsid w:val="001B0970"/>
    <w:rsid w:val="001B1A0E"/>
    <w:rsid w:val="001B5019"/>
    <w:rsid w:val="001C0F41"/>
    <w:rsid w:val="001C2791"/>
    <w:rsid w:val="001C28E7"/>
    <w:rsid w:val="001C5700"/>
    <w:rsid w:val="001C6878"/>
    <w:rsid w:val="001D1C7E"/>
    <w:rsid w:val="001D4296"/>
    <w:rsid w:val="001D4CC0"/>
    <w:rsid w:val="001D4CD7"/>
    <w:rsid w:val="001D646E"/>
    <w:rsid w:val="001D7BC9"/>
    <w:rsid w:val="001D7EE2"/>
    <w:rsid w:val="001E0077"/>
    <w:rsid w:val="001E0E0B"/>
    <w:rsid w:val="001E3411"/>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86A5D"/>
    <w:rsid w:val="00290101"/>
    <w:rsid w:val="00293B73"/>
    <w:rsid w:val="002A4A96"/>
    <w:rsid w:val="002A7BC6"/>
    <w:rsid w:val="002B21D2"/>
    <w:rsid w:val="002B6281"/>
    <w:rsid w:val="002B6329"/>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5203"/>
    <w:rsid w:val="00306589"/>
    <w:rsid w:val="00307D6B"/>
    <w:rsid w:val="00311311"/>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3BAA"/>
    <w:rsid w:val="0048459B"/>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B99"/>
    <w:rsid w:val="004D2EBE"/>
    <w:rsid w:val="004D523B"/>
    <w:rsid w:val="004D5FA7"/>
    <w:rsid w:val="004D6D1F"/>
    <w:rsid w:val="004D714B"/>
    <w:rsid w:val="004E2709"/>
    <w:rsid w:val="004E4634"/>
    <w:rsid w:val="004E521B"/>
    <w:rsid w:val="004E57EB"/>
    <w:rsid w:val="004E6867"/>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35BAA"/>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4862"/>
    <w:rsid w:val="005B7592"/>
    <w:rsid w:val="005C059E"/>
    <w:rsid w:val="005C1E2B"/>
    <w:rsid w:val="005C6E7F"/>
    <w:rsid w:val="005C7A5F"/>
    <w:rsid w:val="005D0AA8"/>
    <w:rsid w:val="005D1C7C"/>
    <w:rsid w:val="005D5651"/>
    <w:rsid w:val="005D77B2"/>
    <w:rsid w:val="005E55C4"/>
    <w:rsid w:val="005E5C7E"/>
    <w:rsid w:val="005F17D5"/>
    <w:rsid w:val="005F2FC3"/>
    <w:rsid w:val="005F5586"/>
    <w:rsid w:val="00600C5B"/>
    <w:rsid w:val="006041B3"/>
    <w:rsid w:val="006046F2"/>
    <w:rsid w:val="00604A70"/>
    <w:rsid w:val="00605350"/>
    <w:rsid w:val="00605FB8"/>
    <w:rsid w:val="006061F4"/>
    <w:rsid w:val="0060665D"/>
    <w:rsid w:val="00607537"/>
    <w:rsid w:val="00607FB3"/>
    <w:rsid w:val="00607FD3"/>
    <w:rsid w:val="00610B81"/>
    <w:rsid w:val="00612F27"/>
    <w:rsid w:val="00614FB5"/>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16CE"/>
    <w:rsid w:val="006623ED"/>
    <w:rsid w:val="006629AF"/>
    <w:rsid w:val="00662A24"/>
    <w:rsid w:val="006676D1"/>
    <w:rsid w:val="00673D83"/>
    <w:rsid w:val="0067422A"/>
    <w:rsid w:val="00676EF0"/>
    <w:rsid w:val="00677C14"/>
    <w:rsid w:val="00682E65"/>
    <w:rsid w:val="006840DE"/>
    <w:rsid w:val="00687BDD"/>
    <w:rsid w:val="006962E7"/>
    <w:rsid w:val="00696EE3"/>
    <w:rsid w:val="006A1B5D"/>
    <w:rsid w:val="006A25AC"/>
    <w:rsid w:val="006A6B01"/>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4726"/>
    <w:rsid w:val="00716619"/>
    <w:rsid w:val="00716E3F"/>
    <w:rsid w:val="00717D95"/>
    <w:rsid w:val="00721DA8"/>
    <w:rsid w:val="007254D5"/>
    <w:rsid w:val="007270DC"/>
    <w:rsid w:val="007275AA"/>
    <w:rsid w:val="00733DF9"/>
    <w:rsid w:val="00736FB0"/>
    <w:rsid w:val="007370A8"/>
    <w:rsid w:val="00741EEA"/>
    <w:rsid w:val="00744E46"/>
    <w:rsid w:val="00745E3A"/>
    <w:rsid w:val="0074717B"/>
    <w:rsid w:val="007506EB"/>
    <w:rsid w:val="007552BB"/>
    <w:rsid w:val="00756E13"/>
    <w:rsid w:val="0075780F"/>
    <w:rsid w:val="00757C10"/>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37E"/>
    <w:rsid w:val="007C4B81"/>
    <w:rsid w:val="007D2404"/>
    <w:rsid w:val="007D290A"/>
    <w:rsid w:val="007D3E38"/>
    <w:rsid w:val="007D4AFF"/>
    <w:rsid w:val="007E38B3"/>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2715A"/>
    <w:rsid w:val="0083031E"/>
    <w:rsid w:val="00830EFF"/>
    <w:rsid w:val="00834FDC"/>
    <w:rsid w:val="0083572F"/>
    <w:rsid w:val="00835887"/>
    <w:rsid w:val="00835F17"/>
    <w:rsid w:val="00836D35"/>
    <w:rsid w:val="00840290"/>
    <w:rsid w:val="00840722"/>
    <w:rsid w:val="00840E0C"/>
    <w:rsid w:val="008417B8"/>
    <w:rsid w:val="008459D5"/>
    <w:rsid w:val="0084606C"/>
    <w:rsid w:val="00851DD9"/>
    <w:rsid w:val="00863F66"/>
    <w:rsid w:val="00865234"/>
    <w:rsid w:val="0087005F"/>
    <w:rsid w:val="00870099"/>
    <w:rsid w:val="0087075D"/>
    <w:rsid w:val="00872CFB"/>
    <w:rsid w:val="0087694D"/>
    <w:rsid w:val="00882173"/>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D3AAA"/>
    <w:rsid w:val="008E1D63"/>
    <w:rsid w:val="008E446D"/>
    <w:rsid w:val="008E5ECA"/>
    <w:rsid w:val="008E6F6C"/>
    <w:rsid w:val="008F3B60"/>
    <w:rsid w:val="008F5545"/>
    <w:rsid w:val="008F5C31"/>
    <w:rsid w:val="008F766C"/>
    <w:rsid w:val="009010C6"/>
    <w:rsid w:val="00903964"/>
    <w:rsid w:val="0090409B"/>
    <w:rsid w:val="009134F3"/>
    <w:rsid w:val="009145FA"/>
    <w:rsid w:val="00916F1E"/>
    <w:rsid w:val="00921291"/>
    <w:rsid w:val="00922510"/>
    <w:rsid w:val="00922BB3"/>
    <w:rsid w:val="00924272"/>
    <w:rsid w:val="00924DCC"/>
    <w:rsid w:val="00925F9E"/>
    <w:rsid w:val="00930921"/>
    <w:rsid w:val="009326F0"/>
    <w:rsid w:val="00935ED8"/>
    <w:rsid w:val="00937F68"/>
    <w:rsid w:val="00942936"/>
    <w:rsid w:val="00950126"/>
    <w:rsid w:val="00952610"/>
    <w:rsid w:val="00952B4E"/>
    <w:rsid w:val="00955288"/>
    <w:rsid w:val="009560AE"/>
    <w:rsid w:val="00957216"/>
    <w:rsid w:val="00957E1B"/>
    <w:rsid w:val="0096115E"/>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0FA2"/>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1C7C"/>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589C"/>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524F1"/>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14E3"/>
    <w:rsid w:val="00AF49AA"/>
    <w:rsid w:val="00AF6032"/>
    <w:rsid w:val="00AF6F17"/>
    <w:rsid w:val="00AF7927"/>
    <w:rsid w:val="00B0188D"/>
    <w:rsid w:val="00B01ED6"/>
    <w:rsid w:val="00B02195"/>
    <w:rsid w:val="00B026E7"/>
    <w:rsid w:val="00B07281"/>
    <w:rsid w:val="00B211E6"/>
    <w:rsid w:val="00B27652"/>
    <w:rsid w:val="00B30809"/>
    <w:rsid w:val="00B351CF"/>
    <w:rsid w:val="00B42062"/>
    <w:rsid w:val="00B42EC4"/>
    <w:rsid w:val="00B43254"/>
    <w:rsid w:val="00B50E3A"/>
    <w:rsid w:val="00B51288"/>
    <w:rsid w:val="00B6231D"/>
    <w:rsid w:val="00B63473"/>
    <w:rsid w:val="00B63AB1"/>
    <w:rsid w:val="00B6440E"/>
    <w:rsid w:val="00B65337"/>
    <w:rsid w:val="00B71B18"/>
    <w:rsid w:val="00B72F53"/>
    <w:rsid w:val="00B72F96"/>
    <w:rsid w:val="00B73369"/>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C78F2"/>
    <w:rsid w:val="00BD0EB2"/>
    <w:rsid w:val="00BD1154"/>
    <w:rsid w:val="00BD2CBD"/>
    <w:rsid w:val="00BD590A"/>
    <w:rsid w:val="00BD61AF"/>
    <w:rsid w:val="00BD7C5F"/>
    <w:rsid w:val="00BE2F8F"/>
    <w:rsid w:val="00BE4886"/>
    <w:rsid w:val="00BE5E4D"/>
    <w:rsid w:val="00BE71E3"/>
    <w:rsid w:val="00BF24B2"/>
    <w:rsid w:val="00BF4058"/>
    <w:rsid w:val="00BF6B67"/>
    <w:rsid w:val="00BF71D9"/>
    <w:rsid w:val="00BF785B"/>
    <w:rsid w:val="00BF7FE9"/>
    <w:rsid w:val="00C049A4"/>
    <w:rsid w:val="00C059DF"/>
    <w:rsid w:val="00C2453B"/>
    <w:rsid w:val="00C2635D"/>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A3FC9"/>
    <w:rsid w:val="00CA7C06"/>
    <w:rsid w:val="00CB1AAC"/>
    <w:rsid w:val="00CB260E"/>
    <w:rsid w:val="00CB3ABD"/>
    <w:rsid w:val="00CB4654"/>
    <w:rsid w:val="00CB7A12"/>
    <w:rsid w:val="00CC0914"/>
    <w:rsid w:val="00CC3523"/>
    <w:rsid w:val="00CC43D0"/>
    <w:rsid w:val="00CC6878"/>
    <w:rsid w:val="00CD0E2A"/>
    <w:rsid w:val="00CD2AF3"/>
    <w:rsid w:val="00CD320F"/>
    <w:rsid w:val="00CD3E04"/>
    <w:rsid w:val="00CD44BD"/>
    <w:rsid w:val="00CD5FC0"/>
    <w:rsid w:val="00CD6D5E"/>
    <w:rsid w:val="00CE1422"/>
    <w:rsid w:val="00CE1AAB"/>
    <w:rsid w:val="00CE1CDC"/>
    <w:rsid w:val="00CE350D"/>
    <w:rsid w:val="00CF2510"/>
    <w:rsid w:val="00CF27FC"/>
    <w:rsid w:val="00CF2E5C"/>
    <w:rsid w:val="00CF49F1"/>
    <w:rsid w:val="00CF6A7F"/>
    <w:rsid w:val="00CF7A3A"/>
    <w:rsid w:val="00D0003F"/>
    <w:rsid w:val="00D013E1"/>
    <w:rsid w:val="00D126F1"/>
    <w:rsid w:val="00D12F0E"/>
    <w:rsid w:val="00D13CC5"/>
    <w:rsid w:val="00D1483C"/>
    <w:rsid w:val="00D15F3D"/>
    <w:rsid w:val="00D20FCC"/>
    <w:rsid w:val="00D250E2"/>
    <w:rsid w:val="00D25C40"/>
    <w:rsid w:val="00D261BE"/>
    <w:rsid w:val="00D3441C"/>
    <w:rsid w:val="00D35006"/>
    <w:rsid w:val="00D36F04"/>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5AEA"/>
    <w:rsid w:val="00D979EF"/>
    <w:rsid w:val="00DA03B7"/>
    <w:rsid w:val="00DA05D3"/>
    <w:rsid w:val="00DA3218"/>
    <w:rsid w:val="00DA520F"/>
    <w:rsid w:val="00DA6843"/>
    <w:rsid w:val="00DA6CA6"/>
    <w:rsid w:val="00DA757E"/>
    <w:rsid w:val="00DA7A50"/>
    <w:rsid w:val="00DB0E1D"/>
    <w:rsid w:val="00DB15C1"/>
    <w:rsid w:val="00DB24CE"/>
    <w:rsid w:val="00DB2CF3"/>
    <w:rsid w:val="00DB4D16"/>
    <w:rsid w:val="00DC4559"/>
    <w:rsid w:val="00DC4DC1"/>
    <w:rsid w:val="00DC564E"/>
    <w:rsid w:val="00DC67B9"/>
    <w:rsid w:val="00DD1610"/>
    <w:rsid w:val="00DD34FD"/>
    <w:rsid w:val="00DD7385"/>
    <w:rsid w:val="00DD74AA"/>
    <w:rsid w:val="00DE0B42"/>
    <w:rsid w:val="00DE3A51"/>
    <w:rsid w:val="00DE4740"/>
    <w:rsid w:val="00DE6CEC"/>
    <w:rsid w:val="00DE7A3C"/>
    <w:rsid w:val="00DF1B6A"/>
    <w:rsid w:val="00DF39E0"/>
    <w:rsid w:val="00DF5DD0"/>
    <w:rsid w:val="00DF7CEB"/>
    <w:rsid w:val="00E003BC"/>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2E29"/>
    <w:rsid w:val="00F12364"/>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615F"/>
    <w:rsid w:val="00F60EF8"/>
    <w:rsid w:val="00F613E0"/>
    <w:rsid w:val="00F614B4"/>
    <w:rsid w:val="00F62A0D"/>
    <w:rsid w:val="00F6339D"/>
    <w:rsid w:val="00F63576"/>
    <w:rsid w:val="00F65943"/>
    <w:rsid w:val="00F71541"/>
    <w:rsid w:val="00F717B8"/>
    <w:rsid w:val="00F72A94"/>
    <w:rsid w:val="00F73319"/>
    <w:rsid w:val="00F73873"/>
    <w:rsid w:val="00F76F40"/>
    <w:rsid w:val="00F80A4A"/>
    <w:rsid w:val="00F82325"/>
    <w:rsid w:val="00F8610F"/>
    <w:rsid w:val="00F869E2"/>
    <w:rsid w:val="00F87F13"/>
    <w:rsid w:val="00F90DC7"/>
    <w:rsid w:val="00F951BD"/>
    <w:rsid w:val="00FA4C63"/>
    <w:rsid w:val="00FA4D7F"/>
    <w:rsid w:val="00FA4F3A"/>
    <w:rsid w:val="00FA5122"/>
    <w:rsid w:val="00FB1A91"/>
    <w:rsid w:val="00FB1C2C"/>
    <w:rsid w:val="00FB2568"/>
    <w:rsid w:val="00FB2ED3"/>
    <w:rsid w:val="00FB470F"/>
    <w:rsid w:val="00FB5AD5"/>
    <w:rsid w:val="00FC1D3D"/>
    <w:rsid w:val="00FC7A7E"/>
    <w:rsid w:val="00FD1A33"/>
    <w:rsid w:val="00FD1CBA"/>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7025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89740422">
      <w:bodyDiv w:val="1"/>
      <w:marLeft w:val="0"/>
      <w:marRight w:val="0"/>
      <w:marTop w:val="0"/>
      <w:marBottom w:val="0"/>
      <w:divBdr>
        <w:top w:val="none" w:sz="0" w:space="0" w:color="auto"/>
        <w:left w:val="none" w:sz="0" w:space="0" w:color="auto"/>
        <w:bottom w:val="none" w:sz="0" w:space="0" w:color="auto"/>
        <w:right w:val="none" w:sz="0" w:space="0" w:color="auto"/>
      </w:divBdr>
    </w:div>
    <w:div w:id="106241412">
      <w:bodyDiv w:val="1"/>
      <w:marLeft w:val="0"/>
      <w:marRight w:val="0"/>
      <w:marTop w:val="0"/>
      <w:marBottom w:val="0"/>
      <w:divBdr>
        <w:top w:val="none" w:sz="0" w:space="0" w:color="auto"/>
        <w:left w:val="none" w:sz="0" w:space="0" w:color="auto"/>
        <w:bottom w:val="none" w:sz="0" w:space="0" w:color="auto"/>
        <w:right w:val="none" w:sz="0" w:space="0" w:color="auto"/>
      </w:divBdr>
    </w:div>
    <w:div w:id="148206773">
      <w:bodyDiv w:val="1"/>
      <w:marLeft w:val="0"/>
      <w:marRight w:val="0"/>
      <w:marTop w:val="0"/>
      <w:marBottom w:val="0"/>
      <w:divBdr>
        <w:top w:val="none" w:sz="0" w:space="0" w:color="auto"/>
        <w:left w:val="none" w:sz="0" w:space="0" w:color="auto"/>
        <w:bottom w:val="none" w:sz="0" w:space="0" w:color="auto"/>
        <w:right w:val="none" w:sz="0" w:space="0" w:color="auto"/>
      </w:divBdr>
    </w:div>
    <w:div w:id="179786439">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883056397">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24" Type="http://schemas.openxmlformats.org/officeDocument/2006/relationships/fontTable" Target="fontTable.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s://profile.id.com.au/bass-coast" TargetMode="External"/><Relationship Id="rId1" Type="http://schemas.openxmlformats.org/officeDocument/2006/relationships/hyperlink" Target="https://profile.id.com.au/bass-coa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Bass_Coast_KISP_Signed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6.xml><?xml version="1.0" encoding="utf-8"?>
<ct:contentTypeSchema xmlns:ct="http://schemas.microsoft.com/office/2006/metadata/contentType" xmlns:ma="http://schemas.microsoft.com/office/2006/metadata/properties/metaAttributes" ct:_="" ma:_="" ma:contentTypeName="DET Document" ma:contentTypeID="0x010100C1A95F885C0B4A62AE4D0515D220750C000531BE0FB32E184D9222860B01FF0657" ma:contentTypeVersion="7" ma:contentTypeDescription="DET Document" ma:contentTypeScope="" ma:versionID="b1c6a6920f43bdda6e4845265b46fd51">
  <xsd:schema xmlns:xsd="http://www.w3.org/2001/XMLSchema" xmlns:xs="http://www.w3.org/2001/XMLSchema" xmlns:p="http://schemas.microsoft.com/office/2006/metadata/properties" xmlns:ns2="http://schemas.microsoft.com/Sharepoint/v3" xmlns:ns3="92143452-79c2-4c19-b4ab-3bf92b289002" xmlns:ns4="31668d71-c2e5-4aea-b4c9-de8c85bbb4e2" xmlns:ns5="http://schemas.microsoft.com/sharepoint/v4" targetNamespace="http://schemas.microsoft.com/office/2006/metadata/properties" ma:root="true" ma:fieldsID="d677401330d5845952d628ede8c744cf" ns2:_="" ns3:_="" ns4:_="" ns5:_="">
    <xsd:import namespace="http://schemas.microsoft.com/Sharepoint/v3"/>
    <xsd:import namespace="92143452-79c2-4c19-b4ab-3bf92b289002"/>
    <xsd:import namespace="31668d71-c2e5-4aea-b4c9-de8c85bbb4e2"/>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KRI_x0020_Workforce" minOccurs="0"/>
                <xsd:element ref="ns5:IconOverlay" minOccurs="0"/>
                <xsd:element ref="ns4:Meeting_x0020_or_x0020_Brief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143452-79c2-4c19-b4ab-3bf92b28900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811f6c3-3253-409c-9898-e6edc07626c6}" ma:internalName="TaxCatchAll" ma:readOnly="false" ma:showField="CatchAllData" ma:web="92143452-79c2-4c19-b4ab-3bf92b28900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811f6c3-3253-409c-9898-e6edc07626c6}" ma:internalName="TaxCatchAllLabel" ma:readOnly="true" ma:showField="CatchAllDataLabel" ma:web="92143452-79c2-4c19-b4ab-3bf92b2890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668d71-c2e5-4aea-b4c9-de8c85bbb4e2" elementFormDefault="qualified">
    <xsd:import namespace="http://schemas.microsoft.com/office/2006/documentManagement/types"/>
    <xsd:import namespace="http://schemas.microsoft.com/office/infopath/2007/PartnerControls"/>
    <xsd:element name="KRI_x0020_Workforce" ma:index="20" nillable="true" ma:displayName="KRI Workforce" ma:default="KRI Workforce" ma:format="Dropdown" ma:internalName="KRI_x0020_Workforce">
      <xsd:simpleType>
        <xsd:restriction base="dms:Choice">
          <xsd:enumeration value="KRI Workforce"/>
          <xsd:enumeration value="KRI Infrastructure"/>
          <xsd:enumeration value="KRI Service Delivery"/>
          <xsd:enumeration value="Policy Integration and Monitoring"/>
        </xsd:restriction>
      </xsd:simpleType>
    </xsd:element>
    <xsd:element name="Meeting_x0020_or_x0020_Briefing_x0020_Date" ma:index="22" nillable="true" ma:displayName="Meeting or Briefing Date" ma:format="DateOnly" ma:internalName="Meeting_x0020_or_x0020_Brief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55351-97FA-4641-8266-E6321FB9A37B}"/>
</file>

<file path=customXml/itemProps2.xml><?xml version="1.0" encoding="utf-8"?>
<ds:datastoreItem xmlns:ds="http://schemas.openxmlformats.org/officeDocument/2006/customXml" ds:itemID="{29AFCD33-1566-4209-B405-0C1EBE281CF0}">
  <ds:schemaRefs>
    <ds:schemaRef ds:uri="http://schemas.openxmlformats.org/officeDocument/2006/bibliography"/>
  </ds:schemaRefs>
</ds:datastoreItem>
</file>

<file path=customXml/itemProps3.xml><?xml version="1.0" encoding="utf-8"?>
<ds:datastoreItem xmlns:ds="http://schemas.openxmlformats.org/officeDocument/2006/customXml" ds:itemID="{0879E02B-55AE-4C25-BF36-64E95F0E15BE}">
  <ds:schemaRefs>
    <ds:schemaRef ds:uri="http://www.w3.org/2001/XMLSchema"/>
  </ds:schemaRefs>
</ds:datastoreItem>
</file>

<file path=customXml/itemProps4.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5.xml><?xml version="1.0" encoding="utf-8"?>
<ds:datastoreItem xmlns:ds="http://schemas.openxmlformats.org/officeDocument/2006/customXml" ds:itemID="{F2EC2B04-B995-4687-803C-EAF774499B47}">
  <ds:schemaRefs>
    <ds:schemaRef ds:uri="http://schemas.microsoft.com/sharepoint/v4"/>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2143452-79c2-4c19-b4ab-3bf92b289002"/>
    <ds:schemaRef ds:uri="http://www.w3.org/XML/1998/namespace"/>
    <ds:schemaRef ds:uri="http://schemas.microsoft.com/office/2006/metadata/properties"/>
    <ds:schemaRef ds:uri="31668d71-c2e5-4aea-b4c9-de8c85bbb4e2"/>
    <ds:schemaRef ds:uri="http://schemas.microsoft.com/Sharepoint/v3"/>
    <ds:schemaRef ds:uri="http://purl.org/dc/terms/"/>
  </ds:schemaRefs>
</ds:datastoreItem>
</file>

<file path=customXml/itemProps6.xml><?xml version="1.0" encoding="utf-8"?>
<ds:datastoreItem xmlns:ds="http://schemas.openxmlformats.org/officeDocument/2006/customXml" ds:itemID="{935D39FC-D821-4FED-B1F9-105A0554C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143452-79c2-4c19-b4ab-3bf92b289002"/>
    <ds:schemaRef ds:uri="31668d71-c2e5-4aea-b4c9-de8c85bbb4e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4712</Words>
  <Characters>26864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Emily Walker 3</cp:lastModifiedBy>
  <cp:revision>4</cp:revision>
  <dcterms:created xsi:type="dcterms:W3CDTF">2021-10-06T10:13:00Z</dcterms:created>
  <dcterms:modified xsi:type="dcterms:W3CDTF">2021-10-06T10:17:00Z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{778c9349-10a7-47d9-89e5-8fff82d5c579}</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R20211934450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2021-10-30T13:51:38.3920010+11:00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