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0000DF97" w:rsidR="00DA3218" w:rsidRPr="0045442E" w:rsidRDefault="00067A43" w:rsidP="009E2673">
      <w:pPr>
        <w:pStyle w:val="Coversubtitle"/>
        <w:sectPr w:rsidR="00DA3218" w:rsidRPr="0045442E"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t xml:space="preserve">City of </w:t>
      </w:r>
      <w:r w:rsidR="0045442E" w:rsidRPr="0045442E">
        <w:t>Banyule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1DE84A80" w14:textId="6893B116" w:rsidR="007144BF"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7144BF" w:rsidRPr="0047133A">
        <w:rPr>
          <w:noProof/>
          <w:lang w:val="en-AU"/>
        </w:rPr>
        <w:t>1.</w:t>
      </w:r>
      <w:r w:rsidR="007144BF">
        <w:rPr>
          <w:rFonts w:asciiTheme="minorHAnsi" w:hAnsiTheme="minorHAnsi" w:cstheme="minorBidi"/>
          <w:b w:val="0"/>
          <w:noProof/>
          <w:color w:val="auto"/>
          <w:szCs w:val="22"/>
          <w:lang w:val="en-AU" w:eastAsia="en-AU"/>
        </w:rPr>
        <w:tab/>
      </w:r>
      <w:r w:rsidR="007144BF" w:rsidRPr="0047133A">
        <w:rPr>
          <w:noProof/>
          <w:lang w:val="en-AU"/>
        </w:rPr>
        <w:t>Introduction</w:t>
      </w:r>
      <w:r w:rsidR="007144BF">
        <w:rPr>
          <w:noProof/>
        </w:rPr>
        <w:tab/>
      </w:r>
      <w:r w:rsidR="007144BF">
        <w:rPr>
          <w:noProof/>
        </w:rPr>
        <w:fldChar w:fldCharType="begin"/>
      </w:r>
      <w:r w:rsidR="007144BF">
        <w:rPr>
          <w:noProof/>
        </w:rPr>
        <w:instrText xml:space="preserve"> PAGEREF _Toc45123479 \h </w:instrText>
      </w:r>
      <w:r w:rsidR="007144BF">
        <w:rPr>
          <w:noProof/>
        </w:rPr>
      </w:r>
      <w:r w:rsidR="007144BF">
        <w:rPr>
          <w:noProof/>
        </w:rPr>
        <w:fldChar w:fldCharType="separate"/>
      </w:r>
      <w:r w:rsidR="007144BF">
        <w:rPr>
          <w:noProof/>
        </w:rPr>
        <w:t>3</w:t>
      </w:r>
      <w:r w:rsidR="007144BF">
        <w:rPr>
          <w:noProof/>
        </w:rPr>
        <w:fldChar w:fldCharType="end"/>
      </w:r>
    </w:p>
    <w:p w14:paraId="737EDBBA" w14:textId="2049EB68"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1.1.</w:t>
      </w:r>
      <w:r>
        <w:rPr>
          <w:rFonts w:asciiTheme="minorHAnsi" w:hAnsiTheme="minorHAnsi" w:cstheme="minorBidi"/>
          <w:noProof/>
          <w:color w:val="auto"/>
          <w:szCs w:val="22"/>
          <w:lang w:val="en-AU" w:eastAsia="en-AU"/>
        </w:rPr>
        <w:tab/>
      </w:r>
      <w:r w:rsidRPr="0047133A">
        <w:rPr>
          <w:noProof/>
          <w:lang w:val="en-AU"/>
        </w:rPr>
        <w:t>Reform context</w:t>
      </w:r>
      <w:r>
        <w:rPr>
          <w:noProof/>
        </w:rPr>
        <w:tab/>
      </w:r>
      <w:r>
        <w:rPr>
          <w:noProof/>
        </w:rPr>
        <w:fldChar w:fldCharType="begin"/>
      </w:r>
      <w:r>
        <w:rPr>
          <w:noProof/>
        </w:rPr>
        <w:instrText xml:space="preserve"> PAGEREF _Toc45123480 \h </w:instrText>
      </w:r>
      <w:r>
        <w:rPr>
          <w:noProof/>
        </w:rPr>
      </w:r>
      <w:r>
        <w:rPr>
          <w:noProof/>
        </w:rPr>
        <w:fldChar w:fldCharType="separate"/>
      </w:r>
      <w:r>
        <w:rPr>
          <w:noProof/>
        </w:rPr>
        <w:t>3</w:t>
      </w:r>
      <w:r>
        <w:rPr>
          <w:noProof/>
        </w:rPr>
        <w:fldChar w:fldCharType="end"/>
      </w:r>
    </w:p>
    <w:p w14:paraId="64C0567E" w14:textId="41F17B10"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1.2.</w:t>
      </w:r>
      <w:r>
        <w:rPr>
          <w:rFonts w:asciiTheme="minorHAnsi" w:hAnsiTheme="minorHAnsi" w:cstheme="minorBidi"/>
          <w:noProof/>
          <w:color w:val="auto"/>
          <w:szCs w:val="22"/>
          <w:lang w:val="en-AU" w:eastAsia="en-AU"/>
        </w:rPr>
        <w:tab/>
      </w:r>
      <w:r w:rsidRPr="0047133A">
        <w:rPr>
          <w:noProof/>
          <w:lang w:val="en-AU"/>
        </w:rPr>
        <w:t>Purpose of KISPs</w:t>
      </w:r>
      <w:r>
        <w:rPr>
          <w:noProof/>
        </w:rPr>
        <w:tab/>
      </w:r>
      <w:r>
        <w:rPr>
          <w:noProof/>
        </w:rPr>
        <w:fldChar w:fldCharType="begin"/>
      </w:r>
      <w:r>
        <w:rPr>
          <w:noProof/>
        </w:rPr>
        <w:instrText xml:space="preserve"> PAGEREF _Toc45123481 \h </w:instrText>
      </w:r>
      <w:r>
        <w:rPr>
          <w:noProof/>
        </w:rPr>
      </w:r>
      <w:r>
        <w:rPr>
          <w:noProof/>
        </w:rPr>
        <w:fldChar w:fldCharType="separate"/>
      </w:r>
      <w:r>
        <w:rPr>
          <w:noProof/>
        </w:rPr>
        <w:t>3</w:t>
      </w:r>
      <w:r>
        <w:rPr>
          <w:noProof/>
        </w:rPr>
        <w:fldChar w:fldCharType="end"/>
      </w:r>
    </w:p>
    <w:p w14:paraId="41C31D94" w14:textId="3A9D05C1"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1.3.</w:t>
      </w:r>
      <w:r>
        <w:rPr>
          <w:rFonts w:asciiTheme="minorHAnsi" w:hAnsiTheme="minorHAnsi" w:cstheme="minorBidi"/>
          <w:noProof/>
          <w:color w:val="auto"/>
          <w:szCs w:val="22"/>
          <w:lang w:val="en-AU" w:eastAsia="en-AU"/>
        </w:rPr>
        <w:tab/>
      </w:r>
      <w:r w:rsidRPr="0047133A">
        <w:rPr>
          <w:noProof/>
          <w:lang w:val="en-AU"/>
        </w:rPr>
        <w:t>How to use the KISP</w:t>
      </w:r>
      <w:r>
        <w:rPr>
          <w:noProof/>
        </w:rPr>
        <w:tab/>
      </w:r>
      <w:r>
        <w:rPr>
          <w:noProof/>
        </w:rPr>
        <w:fldChar w:fldCharType="begin"/>
      </w:r>
      <w:r>
        <w:rPr>
          <w:noProof/>
        </w:rPr>
        <w:instrText xml:space="preserve"> PAGEREF _Toc45123482 \h </w:instrText>
      </w:r>
      <w:r>
        <w:rPr>
          <w:noProof/>
        </w:rPr>
      </w:r>
      <w:r>
        <w:rPr>
          <w:noProof/>
        </w:rPr>
        <w:fldChar w:fldCharType="separate"/>
      </w:r>
      <w:r>
        <w:rPr>
          <w:noProof/>
        </w:rPr>
        <w:t>3</w:t>
      </w:r>
      <w:r>
        <w:rPr>
          <w:noProof/>
        </w:rPr>
        <w:fldChar w:fldCharType="end"/>
      </w:r>
    </w:p>
    <w:p w14:paraId="75528FA1" w14:textId="198D8925"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1.4.</w:t>
      </w:r>
      <w:r>
        <w:rPr>
          <w:rFonts w:asciiTheme="minorHAnsi" w:hAnsiTheme="minorHAnsi" w:cstheme="minorBidi"/>
          <w:noProof/>
          <w:color w:val="auto"/>
          <w:szCs w:val="22"/>
          <w:lang w:val="en-AU" w:eastAsia="en-AU"/>
        </w:rPr>
        <w:tab/>
      </w:r>
      <w:r w:rsidRPr="0047133A">
        <w:rPr>
          <w:noProof/>
          <w:lang w:val="en-AU"/>
        </w:rPr>
        <w:t>Structure of the KISP</w:t>
      </w:r>
      <w:r>
        <w:rPr>
          <w:noProof/>
        </w:rPr>
        <w:tab/>
      </w:r>
      <w:r>
        <w:rPr>
          <w:noProof/>
        </w:rPr>
        <w:fldChar w:fldCharType="begin"/>
      </w:r>
      <w:r>
        <w:rPr>
          <w:noProof/>
        </w:rPr>
        <w:instrText xml:space="preserve"> PAGEREF _Toc45123483 \h </w:instrText>
      </w:r>
      <w:r>
        <w:rPr>
          <w:noProof/>
        </w:rPr>
      </w:r>
      <w:r>
        <w:rPr>
          <w:noProof/>
        </w:rPr>
        <w:fldChar w:fldCharType="separate"/>
      </w:r>
      <w:r>
        <w:rPr>
          <w:noProof/>
        </w:rPr>
        <w:t>3</w:t>
      </w:r>
      <w:r>
        <w:rPr>
          <w:noProof/>
        </w:rPr>
        <w:fldChar w:fldCharType="end"/>
      </w:r>
    </w:p>
    <w:p w14:paraId="7B5CFDA9" w14:textId="0734BFE0"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1.5.</w:t>
      </w:r>
      <w:r>
        <w:rPr>
          <w:rFonts w:asciiTheme="minorHAnsi" w:hAnsiTheme="minorHAnsi" w:cstheme="minorBidi"/>
          <w:noProof/>
          <w:color w:val="auto"/>
          <w:szCs w:val="22"/>
          <w:lang w:val="en-AU" w:eastAsia="en-AU"/>
        </w:rPr>
        <w:tab/>
      </w:r>
      <w:r w:rsidRPr="0047133A">
        <w:rPr>
          <w:noProof/>
          <w:lang w:val="en-AU"/>
        </w:rPr>
        <w:t>Disclaimer</w:t>
      </w:r>
      <w:r>
        <w:rPr>
          <w:noProof/>
        </w:rPr>
        <w:tab/>
      </w:r>
      <w:r>
        <w:rPr>
          <w:noProof/>
        </w:rPr>
        <w:fldChar w:fldCharType="begin"/>
      </w:r>
      <w:r>
        <w:rPr>
          <w:noProof/>
        </w:rPr>
        <w:instrText xml:space="preserve"> PAGEREF _Toc45123484 \h </w:instrText>
      </w:r>
      <w:r>
        <w:rPr>
          <w:noProof/>
        </w:rPr>
      </w:r>
      <w:r>
        <w:rPr>
          <w:noProof/>
        </w:rPr>
        <w:fldChar w:fldCharType="separate"/>
      </w:r>
      <w:r>
        <w:rPr>
          <w:noProof/>
        </w:rPr>
        <w:t>4</w:t>
      </w:r>
      <w:r>
        <w:rPr>
          <w:noProof/>
        </w:rPr>
        <w:fldChar w:fldCharType="end"/>
      </w:r>
    </w:p>
    <w:p w14:paraId="397C2512" w14:textId="6A939837" w:rsidR="007144BF" w:rsidRDefault="007144BF">
      <w:pPr>
        <w:pStyle w:val="TOC1"/>
        <w:rPr>
          <w:rFonts w:asciiTheme="minorHAnsi" w:hAnsiTheme="minorHAnsi" w:cstheme="minorBidi"/>
          <w:b w:val="0"/>
          <w:noProof/>
          <w:color w:val="auto"/>
          <w:szCs w:val="22"/>
          <w:lang w:val="en-AU" w:eastAsia="en-AU"/>
        </w:rPr>
      </w:pPr>
      <w:r w:rsidRPr="0047133A">
        <w:rPr>
          <w:noProof/>
          <w:lang w:val="en-AU"/>
        </w:rPr>
        <w:t>2.</w:t>
      </w:r>
      <w:r>
        <w:rPr>
          <w:rFonts w:asciiTheme="minorHAnsi" w:hAnsiTheme="minorHAnsi" w:cstheme="minorBidi"/>
          <w:b w:val="0"/>
          <w:noProof/>
          <w:color w:val="auto"/>
          <w:szCs w:val="22"/>
          <w:lang w:val="en-AU" w:eastAsia="en-AU"/>
        </w:rPr>
        <w:tab/>
      </w:r>
      <w:r w:rsidRPr="0047133A">
        <w:rPr>
          <w:noProof/>
          <w:lang w:val="en-AU"/>
        </w:rPr>
        <w:t>Map of Early Childhood Education services in City of Banyule</w:t>
      </w:r>
      <w:r>
        <w:rPr>
          <w:noProof/>
        </w:rPr>
        <w:tab/>
      </w:r>
      <w:r>
        <w:rPr>
          <w:noProof/>
        </w:rPr>
        <w:fldChar w:fldCharType="begin"/>
      </w:r>
      <w:r>
        <w:rPr>
          <w:noProof/>
        </w:rPr>
        <w:instrText xml:space="preserve"> PAGEREF _Toc45123485 \h </w:instrText>
      </w:r>
      <w:r>
        <w:rPr>
          <w:noProof/>
        </w:rPr>
      </w:r>
      <w:r>
        <w:rPr>
          <w:noProof/>
        </w:rPr>
        <w:fldChar w:fldCharType="separate"/>
      </w:r>
      <w:r>
        <w:rPr>
          <w:noProof/>
        </w:rPr>
        <w:t>5</w:t>
      </w:r>
      <w:r>
        <w:rPr>
          <w:noProof/>
        </w:rPr>
        <w:fldChar w:fldCharType="end"/>
      </w:r>
    </w:p>
    <w:p w14:paraId="6AA6F3EF" w14:textId="6BDB738C" w:rsidR="007144BF" w:rsidRDefault="007144BF">
      <w:pPr>
        <w:pStyle w:val="TOC1"/>
        <w:rPr>
          <w:rFonts w:asciiTheme="minorHAnsi" w:hAnsiTheme="minorHAnsi" w:cstheme="minorBidi"/>
          <w:b w:val="0"/>
          <w:noProof/>
          <w:color w:val="auto"/>
          <w:szCs w:val="22"/>
          <w:lang w:val="en-AU" w:eastAsia="en-AU"/>
        </w:rPr>
      </w:pPr>
      <w:r w:rsidRPr="0047133A">
        <w:rPr>
          <w:noProof/>
          <w:lang w:val="en-AU"/>
        </w:rPr>
        <w:t>3.</w:t>
      </w:r>
      <w:r>
        <w:rPr>
          <w:rFonts w:asciiTheme="minorHAnsi" w:hAnsiTheme="minorHAnsi" w:cstheme="minorBidi"/>
          <w:b w:val="0"/>
          <w:noProof/>
          <w:color w:val="auto"/>
          <w:szCs w:val="22"/>
          <w:lang w:val="en-AU" w:eastAsia="en-AU"/>
        </w:rPr>
        <w:tab/>
      </w:r>
      <w:r w:rsidRPr="0047133A">
        <w:rPr>
          <w:noProof/>
          <w:lang w:val="en-AU"/>
        </w:rPr>
        <w:t>Local context</w:t>
      </w:r>
      <w:r>
        <w:rPr>
          <w:noProof/>
        </w:rPr>
        <w:tab/>
      </w:r>
      <w:r>
        <w:rPr>
          <w:noProof/>
        </w:rPr>
        <w:fldChar w:fldCharType="begin"/>
      </w:r>
      <w:r>
        <w:rPr>
          <w:noProof/>
        </w:rPr>
        <w:instrText xml:space="preserve"> PAGEREF _Toc45123486 \h </w:instrText>
      </w:r>
      <w:r>
        <w:rPr>
          <w:noProof/>
        </w:rPr>
      </w:r>
      <w:r>
        <w:rPr>
          <w:noProof/>
        </w:rPr>
        <w:fldChar w:fldCharType="separate"/>
      </w:r>
      <w:r>
        <w:rPr>
          <w:noProof/>
        </w:rPr>
        <w:t>6</w:t>
      </w:r>
      <w:r>
        <w:rPr>
          <w:noProof/>
        </w:rPr>
        <w:fldChar w:fldCharType="end"/>
      </w:r>
    </w:p>
    <w:p w14:paraId="21E91435" w14:textId="4CACFA09" w:rsidR="007144BF" w:rsidRDefault="007144BF">
      <w:pPr>
        <w:pStyle w:val="TOC2"/>
        <w:tabs>
          <w:tab w:val="right" w:leader="dot" w:pos="9622"/>
        </w:tabs>
        <w:rPr>
          <w:rFonts w:asciiTheme="minorHAnsi" w:hAnsiTheme="minorHAnsi" w:cstheme="minorBidi"/>
          <w:noProof/>
          <w:color w:val="auto"/>
          <w:szCs w:val="22"/>
          <w:lang w:val="en-AU" w:eastAsia="en-AU"/>
        </w:rPr>
      </w:pPr>
      <w:r w:rsidRPr="0047133A">
        <w:rPr>
          <w:noProof/>
          <w:lang w:val="en-AU"/>
        </w:rPr>
        <w:t>3.1 Purpose</w:t>
      </w:r>
      <w:r>
        <w:rPr>
          <w:noProof/>
        </w:rPr>
        <w:tab/>
      </w:r>
      <w:r>
        <w:rPr>
          <w:noProof/>
        </w:rPr>
        <w:fldChar w:fldCharType="begin"/>
      </w:r>
      <w:r>
        <w:rPr>
          <w:noProof/>
        </w:rPr>
        <w:instrText xml:space="preserve"> PAGEREF _Toc45123487 \h </w:instrText>
      </w:r>
      <w:r>
        <w:rPr>
          <w:noProof/>
        </w:rPr>
      </w:r>
      <w:r>
        <w:rPr>
          <w:noProof/>
        </w:rPr>
        <w:fldChar w:fldCharType="separate"/>
      </w:r>
      <w:r>
        <w:rPr>
          <w:noProof/>
        </w:rPr>
        <w:t>6</w:t>
      </w:r>
      <w:r>
        <w:rPr>
          <w:noProof/>
        </w:rPr>
        <w:fldChar w:fldCharType="end"/>
      </w:r>
    </w:p>
    <w:p w14:paraId="05B8FCD0" w14:textId="608DAD58" w:rsidR="007144BF" w:rsidRDefault="007144BF">
      <w:pPr>
        <w:pStyle w:val="TOC2"/>
        <w:tabs>
          <w:tab w:val="right" w:leader="dot" w:pos="9622"/>
        </w:tabs>
        <w:rPr>
          <w:rFonts w:asciiTheme="minorHAnsi" w:hAnsiTheme="minorHAnsi" w:cstheme="minorBidi"/>
          <w:noProof/>
          <w:color w:val="auto"/>
          <w:szCs w:val="22"/>
          <w:lang w:val="en-AU" w:eastAsia="en-AU"/>
        </w:rPr>
      </w:pPr>
      <w:r w:rsidRPr="0047133A">
        <w:rPr>
          <w:noProof/>
          <w:lang w:val="en-AU"/>
        </w:rPr>
        <w:t>3.2 Key considerations</w:t>
      </w:r>
      <w:r>
        <w:rPr>
          <w:noProof/>
        </w:rPr>
        <w:tab/>
      </w:r>
      <w:r>
        <w:rPr>
          <w:noProof/>
        </w:rPr>
        <w:fldChar w:fldCharType="begin"/>
      </w:r>
      <w:r>
        <w:rPr>
          <w:noProof/>
        </w:rPr>
        <w:instrText xml:space="preserve"> PAGEREF _Toc45123488 \h </w:instrText>
      </w:r>
      <w:r>
        <w:rPr>
          <w:noProof/>
        </w:rPr>
      </w:r>
      <w:r>
        <w:rPr>
          <w:noProof/>
        </w:rPr>
        <w:fldChar w:fldCharType="separate"/>
      </w:r>
      <w:r>
        <w:rPr>
          <w:noProof/>
        </w:rPr>
        <w:t>6</w:t>
      </w:r>
      <w:r>
        <w:rPr>
          <w:noProof/>
        </w:rPr>
        <w:fldChar w:fldCharType="end"/>
      </w:r>
    </w:p>
    <w:p w14:paraId="24C77CF3" w14:textId="6119AC2A" w:rsidR="007144BF" w:rsidRDefault="007144BF">
      <w:pPr>
        <w:pStyle w:val="TOC1"/>
        <w:rPr>
          <w:rFonts w:asciiTheme="minorHAnsi" w:hAnsiTheme="minorHAnsi" w:cstheme="minorBidi"/>
          <w:b w:val="0"/>
          <w:noProof/>
          <w:color w:val="auto"/>
          <w:szCs w:val="22"/>
          <w:lang w:val="en-AU" w:eastAsia="en-AU"/>
        </w:rPr>
      </w:pPr>
      <w:r w:rsidRPr="0047133A">
        <w:rPr>
          <w:noProof/>
          <w:lang w:val="en-AU"/>
        </w:rPr>
        <w:t>4.</w:t>
      </w:r>
      <w:r>
        <w:rPr>
          <w:rFonts w:asciiTheme="minorHAnsi" w:hAnsiTheme="minorHAnsi" w:cstheme="minorBidi"/>
          <w:b w:val="0"/>
          <w:noProof/>
          <w:color w:val="auto"/>
          <w:szCs w:val="22"/>
          <w:lang w:val="en-AU" w:eastAsia="en-AU"/>
        </w:rPr>
        <w:tab/>
      </w:r>
      <w:r w:rsidRPr="0047133A">
        <w:rPr>
          <w:noProof/>
          <w:lang w:val="en-AU"/>
        </w:rPr>
        <w:t>Funded kindergarten enrolment estimates between 2021-29 for City of Banyule</w:t>
      </w:r>
      <w:r>
        <w:rPr>
          <w:noProof/>
        </w:rPr>
        <w:tab/>
      </w:r>
      <w:r>
        <w:rPr>
          <w:noProof/>
        </w:rPr>
        <w:fldChar w:fldCharType="begin"/>
      </w:r>
      <w:r>
        <w:rPr>
          <w:noProof/>
        </w:rPr>
        <w:instrText xml:space="preserve"> PAGEREF _Toc45123489 \h </w:instrText>
      </w:r>
      <w:r>
        <w:rPr>
          <w:noProof/>
        </w:rPr>
      </w:r>
      <w:r>
        <w:rPr>
          <w:noProof/>
        </w:rPr>
        <w:fldChar w:fldCharType="separate"/>
      </w:r>
      <w:r>
        <w:rPr>
          <w:noProof/>
        </w:rPr>
        <w:t>7</w:t>
      </w:r>
      <w:r>
        <w:rPr>
          <w:noProof/>
        </w:rPr>
        <w:fldChar w:fldCharType="end"/>
      </w:r>
    </w:p>
    <w:p w14:paraId="14113166" w14:textId="4BC32036"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4.1</w:t>
      </w:r>
      <w:r>
        <w:rPr>
          <w:rFonts w:asciiTheme="minorHAnsi" w:hAnsiTheme="minorHAnsi" w:cstheme="minorBidi"/>
          <w:noProof/>
          <w:color w:val="auto"/>
          <w:szCs w:val="22"/>
          <w:lang w:val="en-AU" w:eastAsia="en-AU"/>
        </w:rPr>
        <w:tab/>
      </w:r>
      <w:r w:rsidRPr="0047133A">
        <w:rPr>
          <w:noProof/>
          <w:lang w:val="en-AU"/>
        </w:rPr>
        <w:t>Purpose</w:t>
      </w:r>
      <w:r>
        <w:rPr>
          <w:noProof/>
        </w:rPr>
        <w:tab/>
      </w:r>
      <w:r>
        <w:rPr>
          <w:noProof/>
        </w:rPr>
        <w:fldChar w:fldCharType="begin"/>
      </w:r>
      <w:r>
        <w:rPr>
          <w:noProof/>
        </w:rPr>
        <w:instrText xml:space="preserve"> PAGEREF _Toc45123490 \h </w:instrText>
      </w:r>
      <w:r>
        <w:rPr>
          <w:noProof/>
        </w:rPr>
      </w:r>
      <w:r>
        <w:rPr>
          <w:noProof/>
        </w:rPr>
        <w:fldChar w:fldCharType="separate"/>
      </w:r>
      <w:r>
        <w:rPr>
          <w:noProof/>
        </w:rPr>
        <w:t>7</w:t>
      </w:r>
      <w:r>
        <w:rPr>
          <w:noProof/>
        </w:rPr>
        <w:fldChar w:fldCharType="end"/>
      </w:r>
    </w:p>
    <w:p w14:paraId="72A0D597" w14:textId="64186635"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 xml:space="preserve">4.2 </w:t>
      </w:r>
      <w:r>
        <w:rPr>
          <w:rFonts w:asciiTheme="minorHAnsi" w:hAnsiTheme="minorHAnsi" w:cstheme="minorBidi"/>
          <w:noProof/>
          <w:color w:val="auto"/>
          <w:szCs w:val="22"/>
          <w:lang w:val="en-AU" w:eastAsia="en-AU"/>
        </w:rPr>
        <w:tab/>
      </w:r>
      <w:r w:rsidRPr="0047133A">
        <w:rPr>
          <w:noProof/>
          <w:lang w:val="en-AU"/>
        </w:rPr>
        <w:t>Methodology</w:t>
      </w:r>
      <w:r>
        <w:rPr>
          <w:noProof/>
        </w:rPr>
        <w:tab/>
      </w:r>
      <w:r>
        <w:rPr>
          <w:noProof/>
        </w:rPr>
        <w:fldChar w:fldCharType="begin"/>
      </w:r>
      <w:r>
        <w:rPr>
          <w:noProof/>
        </w:rPr>
        <w:instrText xml:space="preserve"> PAGEREF _Toc45123491 \h </w:instrText>
      </w:r>
      <w:r>
        <w:rPr>
          <w:noProof/>
        </w:rPr>
      </w:r>
      <w:r>
        <w:rPr>
          <w:noProof/>
        </w:rPr>
        <w:fldChar w:fldCharType="separate"/>
      </w:r>
      <w:r>
        <w:rPr>
          <w:noProof/>
        </w:rPr>
        <w:t>7</w:t>
      </w:r>
      <w:r>
        <w:rPr>
          <w:noProof/>
        </w:rPr>
        <w:fldChar w:fldCharType="end"/>
      </w:r>
    </w:p>
    <w:p w14:paraId="1F2F0342" w14:textId="311456EA"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4.3</w:t>
      </w:r>
      <w:r>
        <w:rPr>
          <w:rFonts w:asciiTheme="minorHAnsi" w:hAnsiTheme="minorHAnsi" w:cstheme="minorBidi"/>
          <w:noProof/>
          <w:color w:val="auto"/>
          <w:szCs w:val="22"/>
          <w:lang w:val="en-AU" w:eastAsia="en-AU"/>
        </w:rPr>
        <w:tab/>
      </w:r>
      <w:r w:rsidRPr="0047133A">
        <w:rPr>
          <w:noProof/>
          <w:lang w:val="en-AU"/>
        </w:rPr>
        <w:t>Summary of current kindergarten provision</w:t>
      </w:r>
      <w:r>
        <w:rPr>
          <w:noProof/>
        </w:rPr>
        <w:tab/>
      </w:r>
      <w:r>
        <w:rPr>
          <w:noProof/>
        </w:rPr>
        <w:fldChar w:fldCharType="begin"/>
      </w:r>
      <w:r>
        <w:rPr>
          <w:noProof/>
        </w:rPr>
        <w:instrText xml:space="preserve"> PAGEREF _Toc45123492 \h </w:instrText>
      </w:r>
      <w:r>
        <w:rPr>
          <w:noProof/>
        </w:rPr>
      </w:r>
      <w:r>
        <w:rPr>
          <w:noProof/>
        </w:rPr>
        <w:fldChar w:fldCharType="separate"/>
      </w:r>
      <w:r>
        <w:rPr>
          <w:noProof/>
        </w:rPr>
        <w:t>8</w:t>
      </w:r>
      <w:r>
        <w:rPr>
          <w:noProof/>
        </w:rPr>
        <w:fldChar w:fldCharType="end"/>
      </w:r>
    </w:p>
    <w:p w14:paraId="699CC920" w14:textId="2C993E38"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4.4</w:t>
      </w:r>
      <w:r>
        <w:rPr>
          <w:rFonts w:asciiTheme="minorHAnsi" w:hAnsiTheme="minorHAnsi" w:cstheme="minorBidi"/>
          <w:noProof/>
          <w:color w:val="auto"/>
          <w:szCs w:val="22"/>
          <w:lang w:val="en-AU" w:eastAsia="en-AU"/>
        </w:rPr>
        <w:tab/>
      </w:r>
      <w:r w:rsidRPr="0047133A">
        <w:rPr>
          <w:noProof/>
          <w:lang w:val="en-AU"/>
        </w:rPr>
        <w:t>Approach to optimising the use of existing services and infrastructure</w:t>
      </w:r>
      <w:r>
        <w:rPr>
          <w:noProof/>
        </w:rPr>
        <w:tab/>
      </w:r>
      <w:r>
        <w:rPr>
          <w:noProof/>
        </w:rPr>
        <w:fldChar w:fldCharType="begin"/>
      </w:r>
      <w:r>
        <w:rPr>
          <w:noProof/>
        </w:rPr>
        <w:instrText xml:space="preserve"> PAGEREF _Toc45123493 \h </w:instrText>
      </w:r>
      <w:r>
        <w:rPr>
          <w:noProof/>
        </w:rPr>
      </w:r>
      <w:r>
        <w:rPr>
          <w:noProof/>
        </w:rPr>
        <w:fldChar w:fldCharType="separate"/>
      </w:r>
      <w:r>
        <w:rPr>
          <w:noProof/>
        </w:rPr>
        <w:t>9</w:t>
      </w:r>
      <w:r>
        <w:rPr>
          <w:noProof/>
        </w:rPr>
        <w:fldChar w:fldCharType="end"/>
      </w:r>
    </w:p>
    <w:p w14:paraId="3EDCBBC6" w14:textId="3C3CB502" w:rsidR="007144BF" w:rsidRDefault="007144BF">
      <w:pPr>
        <w:pStyle w:val="TOC2"/>
        <w:tabs>
          <w:tab w:val="left" w:pos="880"/>
          <w:tab w:val="right" w:leader="dot" w:pos="9622"/>
        </w:tabs>
        <w:rPr>
          <w:rFonts w:asciiTheme="minorHAnsi" w:hAnsiTheme="minorHAnsi" w:cstheme="minorBidi"/>
          <w:noProof/>
          <w:color w:val="auto"/>
          <w:szCs w:val="22"/>
          <w:lang w:val="en-AU" w:eastAsia="en-AU"/>
        </w:rPr>
      </w:pPr>
      <w:r w:rsidRPr="0047133A">
        <w:rPr>
          <w:noProof/>
          <w:lang w:val="en-AU"/>
        </w:rPr>
        <w:t>4.5</w:t>
      </w:r>
      <w:r>
        <w:rPr>
          <w:rFonts w:asciiTheme="minorHAnsi" w:hAnsiTheme="minorHAnsi" w:cstheme="minorBidi"/>
          <w:noProof/>
          <w:color w:val="auto"/>
          <w:szCs w:val="22"/>
          <w:lang w:val="en-AU" w:eastAsia="en-AU"/>
        </w:rPr>
        <w:tab/>
      </w:r>
      <w:r w:rsidRPr="0047133A">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_Toc45123494 \h </w:instrText>
      </w:r>
      <w:r>
        <w:rPr>
          <w:noProof/>
        </w:rPr>
      </w:r>
      <w:r>
        <w:rPr>
          <w:noProof/>
        </w:rPr>
        <w:fldChar w:fldCharType="separate"/>
      </w:r>
      <w:r>
        <w:rPr>
          <w:noProof/>
        </w:rPr>
        <w:t>11</w:t>
      </w:r>
      <w:r>
        <w:rPr>
          <w:noProof/>
        </w:rPr>
        <w:fldChar w:fldCharType="end"/>
      </w:r>
    </w:p>
    <w:p w14:paraId="351C6B07" w14:textId="32ECFF23" w:rsidR="007144BF" w:rsidRDefault="007144BF">
      <w:pPr>
        <w:pStyle w:val="TOC1"/>
        <w:rPr>
          <w:rFonts w:asciiTheme="minorHAnsi" w:hAnsiTheme="minorHAnsi" w:cstheme="minorBidi"/>
          <w:b w:val="0"/>
          <w:noProof/>
          <w:color w:val="auto"/>
          <w:szCs w:val="22"/>
          <w:lang w:val="en-AU" w:eastAsia="en-AU"/>
        </w:rPr>
      </w:pPr>
      <w:r w:rsidRPr="0047133A">
        <w:rPr>
          <w:noProof/>
          <w:lang w:val="en-AU"/>
        </w:rPr>
        <w:t>5.</w:t>
      </w:r>
      <w:r>
        <w:rPr>
          <w:rFonts w:asciiTheme="minorHAnsi" w:hAnsiTheme="minorHAnsi" w:cstheme="minorBidi"/>
          <w:b w:val="0"/>
          <w:noProof/>
          <w:color w:val="auto"/>
          <w:szCs w:val="22"/>
          <w:lang w:val="en-AU" w:eastAsia="en-AU"/>
        </w:rPr>
        <w:tab/>
      </w:r>
      <w:r w:rsidRPr="0047133A">
        <w:rPr>
          <w:noProof/>
          <w:lang w:val="en-AU"/>
        </w:rPr>
        <w:t>Authorisation</w:t>
      </w:r>
      <w:r>
        <w:rPr>
          <w:noProof/>
        </w:rPr>
        <w:tab/>
      </w:r>
      <w:r>
        <w:rPr>
          <w:noProof/>
        </w:rPr>
        <w:fldChar w:fldCharType="begin"/>
      </w:r>
      <w:r>
        <w:rPr>
          <w:noProof/>
        </w:rPr>
        <w:instrText xml:space="preserve"> PAGEREF _Toc45123495 \h </w:instrText>
      </w:r>
      <w:r>
        <w:rPr>
          <w:noProof/>
        </w:rPr>
      </w:r>
      <w:r>
        <w:rPr>
          <w:noProof/>
        </w:rPr>
        <w:fldChar w:fldCharType="separate"/>
      </w:r>
      <w:r>
        <w:rPr>
          <w:noProof/>
        </w:rPr>
        <w:t>14</w:t>
      </w:r>
      <w:r>
        <w:rPr>
          <w:noProof/>
        </w:rPr>
        <w:fldChar w:fldCharType="end"/>
      </w:r>
    </w:p>
    <w:p w14:paraId="3BCDC09F" w14:textId="2BB6C675"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12347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123480"/>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123481"/>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123482"/>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123483"/>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123484"/>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24385995" w:rsidR="009D1E31" w:rsidRDefault="0032285F">
      <w:pPr>
        <w:pStyle w:val="Heading1"/>
        <w:numPr>
          <w:ilvl w:val="0"/>
          <w:numId w:val="6"/>
        </w:numPr>
        <w:rPr>
          <w:lang w:val="en-AU"/>
        </w:rPr>
      </w:pPr>
      <w:bookmarkStart w:id="34" w:name="_Toc45123485"/>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120B18">
        <w:rPr>
          <w:lang w:val="en-AU"/>
        </w:rPr>
        <w:t>City of Banyule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F4F1073"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has been refined by the</w:t>
      </w:r>
      <w:r w:rsidR="00120B18">
        <w:rPr>
          <w:lang w:val="en-AU"/>
        </w:rPr>
        <w:t xml:space="preserve"> </w:t>
      </w:r>
      <w:r w:rsidR="003F43E2">
        <w:rPr>
          <w:lang w:val="en-AU"/>
        </w:rPr>
        <w:t>Banyule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13603" w:type="dxa"/>
        <w:tblLook w:val="04A0" w:firstRow="1" w:lastRow="0" w:firstColumn="1" w:lastColumn="0" w:noHBand="0" w:noVBand="1"/>
      </w:tblPr>
      <w:tblGrid>
        <w:gridCol w:w="4815"/>
        <w:gridCol w:w="3969"/>
        <w:gridCol w:w="2126"/>
        <w:gridCol w:w="2693"/>
      </w:tblGrid>
      <w:tr w:rsidR="007E6FDB" w:rsidRPr="007E6FDB" w14:paraId="145BFC6D" w14:textId="77777777" w:rsidTr="00876BAE">
        <w:trPr>
          <w:trHeight w:val="397"/>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E12B1" w14:textId="77777777" w:rsidR="007E6FDB" w:rsidRPr="007E6FDB" w:rsidRDefault="007E6FDB" w:rsidP="00876BAE">
            <w:pPr>
              <w:spacing w:after="0"/>
              <w:rPr>
                <w:rFonts w:ascii="Arial" w:eastAsia="Times New Roman" w:hAnsi="Arial" w:cs="Arial"/>
                <w:b/>
                <w:bCs/>
                <w:szCs w:val="22"/>
                <w:lang w:val="en-AU" w:eastAsia="en-AU"/>
              </w:rPr>
            </w:pPr>
            <w:r w:rsidRPr="007E6FDB">
              <w:rPr>
                <w:rFonts w:ascii="Arial" w:eastAsia="Times New Roman" w:hAnsi="Arial" w:cs="Arial"/>
                <w:b/>
                <w:bCs/>
                <w:szCs w:val="22"/>
                <w:lang w:val="en-AU" w:eastAsia="en-AU"/>
              </w:rPr>
              <w:t>Service Name</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00124" w14:textId="7E962D3C" w:rsidR="007E6FDB" w:rsidRPr="007E6FDB" w:rsidRDefault="007E6FDB" w:rsidP="00876BAE">
            <w:pPr>
              <w:spacing w:after="0"/>
              <w:rPr>
                <w:rFonts w:ascii="Arial" w:eastAsia="Times New Roman" w:hAnsi="Arial" w:cs="Arial"/>
                <w:b/>
                <w:bCs/>
                <w:szCs w:val="22"/>
                <w:lang w:val="en-AU" w:eastAsia="en-AU"/>
              </w:rPr>
            </w:pPr>
            <w:r w:rsidRPr="007E6FDB">
              <w:rPr>
                <w:rFonts w:ascii="Arial" w:eastAsia="Times New Roman" w:hAnsi="Arial" w:cs="Arial"/>
                <w:b/>
                <w:bCs/>
                <w:szCs w:val="22"/>
                <w:lang w:val="en-AU" w:eastAsia="en-AU"/>
              </w:rPr>
              <w:t>Project type</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8B10D" w14:textId="625259C5" w:rsidR="007E6FDB" w:rsidRPr="007E6FDB" w:rsidRDefault="007E6FDB" w:rsidP="00876BAE">
            <w:pPr>
              <w:spacing w:after="0"/>
              <w:rPr>
                <w:rFonts w:ascii="Arial" w:eastAsia="Times New Roman" w:hAnsi="Arial" w:cs="Arial"/>
                <w:b/>
                <w:bCs/>
                <w:szCs w:val="22"/>
                <w:lang w:val="en-AU" w:eastAsia="en-AU"/>
              </w:rPr>
            </w:pPr>
            <w:r w:rsidRPr="007E6FDB">
              <w:rPr>
                <w:rFonts w:ascii="Arial" w:eastAsia="Times New Roman" w:hAnsi="Arial" w:cs="Arial"/>
                <w:b/>
                <w:bCs/>
                <w:szCs w:val="22"/>
                <w:lang w:val="en-AU" w:eastAsia="en-AU"/>
              </w:rPr>
              <w:t>Suburb</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CF3A6" w14:textId="77777777" w:rsidR="007E6FDB" w:rsidRPr="007E6FDB" w:rsidRDefault="007E6FDB" w:rsidP="00876BAE">
            <w:pPr>
              <w:spacing w:after="0"/>
              <w:rPr>
                <w:rFonts w:ascii="Arial" w:eastAsia="Times New Roman" w:hAnsi="Arial" w:cs="Arial"/>
                <w:b/>
                <w:bCs/>
                <w:szCs w:val="22"/>
                <w:lang w:val="en-AU" w:eastAsia="en-AU"/>
              </w:rPr>
            </w:pPr>
            <w:r w:rsidRPr="007E6FDB">
              <w:rPr>
                <w:rFonts w:ascii="Arial" w:eastAsia="Times New Roman" w:hAnsi="Arial" w:cs="Arial"/>
                <w:b/>
                <w:bCs/>
                <w:szCs w:val="22"/>
                <w:lang w:val="en-AU" w:eastAsia="en-AU"/>
              </w:rPr>
              <w:t>Total licensed capacity</w:t>
            </w:r>
          </w:p>
        </w:tc>
      </w:tr>
      <w:tr w:rsidR="007E6FDB" w:rsidRPr="007E6FDB" w14:paraId="225BB928" w14:textId="77777777" w:rsidTr="00876BAE">
        <w:trPr>
          <w:trHeight w:val="397"/>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FA243" w14:textId="77777777" w:rsidR="007E6FDB" w:rsidRPr="007E6FDB" w:rsidRDefault="007E6FDB" w:rsidP="00876BAE">
            <w:pPr>
              <w:spacing w:after="0"/>
              <w:rPr>
                <w:rFonts w:ascii="Arial" w:eastAsia="Times New Roman" w:hAnsi="Arial" w:cs="Arial"/>
                <w:color w:val="000000"/>
                <w:szCs w:val="22"/>
                <w:lang w:val="en-AU" w:eastAsia="en-AU"/>
              </w:rPr>
            </w:pPr>
            <w:r w:rsidRPr="007E6FDB">
              <w:rPr>
                <w:rFonts w:ascii="Arial" w:eastAsia="Times New Roman" w:hAnsi="Arial" w:cs="Arial"/>
                <w:color w:val="000000"/>
                <w:szCs w:val="22"/>
                <w:lang w:val="en-AU" w:eastAsia="en-AU"/>
              </w:rPr>
              <w:t>Greensborough Preschool</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0B4D0" w14:textId="77777777" w:rsidR="007E6FDB" w:rsidRPr="007E6FDB" w:rsidRDefault="007E6FDB" w:rsidP="00876BAE">
            <w:pPr>
              <w:spacing w:after="0"/>
              <w:rPr>
                <w:rFonts w:ascii="Arial" w:eastAsia="Times New Roman" w:hAnsi="Arial" w:cs="Arial"/>
                <w:color w:val="000000"/>
                <w:szCs w:val="22"/>
                <w:lang w:val="en-AU" w:eastAsia="en-AU"/>
              </w:rPr>
            </w:pPr>
            <w:r w:rsidRPr="007E6FDB">
              <w:rPr>
                <w:rFonts w:ascii="Arial" w:eastAsia="Times New Roman" w:hAnsi="Arial" w:cs="Arial"/>
                <w:color w:val="000000"/>
                <w:szCs w:val="22"/>
                <w:lang w:val="en-AU" w:eastAsia="en-AU"/>
              </w:rPr>
              <w:t>Early Learning Facilities Upgrade</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56C8C" w14:textId="77777777" w:rsidR="007E6FDB" w:rsidRPr="007E6FDB" w:rsidRDefault="007E6FDB" w:rsidP="00876BAE">
            <w:pPr>
              <w:spacing w:after="0"/>
              <w:rPr>
                <w:rFonts w:ascii="Arial" w:eastAsia="Times New Roman" w:hAnsi="Arial" w:cs="Arial"/>
                <w:color w:val="000000"/>
                <w:szCs w:val="22"/>
                <w:lang w:val="en-AU" w:eastAsia="en-AU"/>
              </w:rPr>
            </w:pPr>
            <w:r w:rsidRPr="007E6FDB">
              <w:rPr>
                <w:rFonts w:ascii="Arial" w:eastAsia="Times New Roman" w:hAnsi="Arial" w:cs="Arial"/>
                <w:color w:val="000000"/>
                <w:szCs w:val="22"/>
                <w:lang w:val="en-AU" w:eastAsia="en-AU"/>
              </w:rPr>
              <w:t>Greensborough</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7220A8" w14:textId="77777777" w:rsidR="007E6FDB" w:rsidRPr="007E6FDB" w:rsidRDefault="007E6FDB" w:rsidP="00876BAE">
            <w:pPr>
              <w:spacing w:after="0"/>
              <w:jc w:val="right"/>
              <w:rPr>
                <w:rFonts w:ascii="Arial" w:eastAsia="Times New Roman" w:hAnsi="Arial" w:cs="Arial"/>
                <w:color w:val="000000"/>
                <w:szCs w:val="22"/>
                <w:lang w:val="en-AU" w:eastAsia="en-AU"/>
              </w:rPr>
            </w:pPr>
            <w:r w:rsidRPr="007E6FDB">
              <w:rPr>
                <w:rFonts w:ascii="Arial" w:eastAsia="Times New Roman" w:hAnsi="Arial" w:cs="Arial"/>
                <w:color w:val="000000"/>
                <w:szCs w:val="22"/>
                <w:lang w:val="en-AU" w:eastAsia="en-AU"/>
              </w:rPr>
              <w:t>66</w:t>
            </w:r>
          </w:p>
        </w:tc>
      </w:tr>
      <w:tr w:rsidR="007E6FDB" w:rsidRPr="007E6FDB" w14:paraId="06CAFAA1" w14:textId="77777777" w:rsidTr="00876BAE">
        <w:trPr>
          <w:trHeight w:val="397"/>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AEB21" w14:textId="77777777" w:rsidR="007E6FDB" w:rsidRPr="007E6FDB" w:rsidRDefault="007E6FDB" w:rsidP="00876BAE">
            <w:pPr>
              <w:spacing w:after="0"/>
              <w:rPr>
                <w:rFonts w:ascii="Arial" w:eastAsia="Times New Roman" w:hAnsi="Arial" w:cs="Arial"/>
                <w:color w:val="000000"/>
                <w:szCs w:val="22"/>
                <w:lang w:val="en-AU" w:eastAsia="en-AU"/>
              </w:rPr>
            </w:pPr>
            <w:r w:rsidRPr="007E6FDB">
              <w:rPr>
                <w:rFonts w:ascii="Arial" w:eastAsia="Times New Roman" w:hAnsi="Arial" w:cs="Arial"/>
                <w:color w:val="000000"/>
                <w:szCs w:val="22"/>
                <w:lang w:val="en-AU" w:eastAsia="en-AU"/>
              </w:rPr>
              <w:t>Plenty Valley International Montessori School</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B2248" w14:textId="77777777" w:rsidR="007E6FDB" w:rsidRPr="007E6FDB" w:rsidRDefault="007E6FDB" w:rsidP="00876BAE">
            <w:pPr>
              <w:spacing w:after="0"/>
              <w:rPr>
                <w:rFonts w:ascii="Arial" w:eastAsia="Times New Roman" w:hAnsi="Arial" w:cs="Arial"/>
                <w:color w:val="000000"/>
                <w:szCs w:val="22"/>
                <w:lang w:val="en-AU" w:eastAsia="en-AU"/>
              </w:rPr>
            </w:pPr>
            <w:r w:rsidRPr="007E6FDB">
              <w:rPr>
                <w:rFonts w:ascii="Arial" w:eastAsia="Times New Roman" w:hAnsi="Arial" w:cs="Arial"/>
                <w:color w:val="000000"/>
                <w:szCs w:val="22"/>
                <w:lang w:val="en-AU" w:eastAsia="en-AU"/>
              </w:rPr>
              <w:t>Early Learning Facilities Upgrade</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F276E" w14:textId="77777777" w:rsidR="007E6FDB" w:rsidRPr="007E6FDB" w:rsidRDefault="007E6FDB" w:rsidP="00876BAE">
            <w:pPr>
              <w:spacing w:after="0"/>
              <w:rPr>
                <w:rFonts w:ascii="Arial" w:eastAsia="Times New Roman" w:hAnsi="Arial" w:cs="Arial"/>
                <w:color w:val="000000"/>
                <w:szCs w:val="22"/>
                <w:lang w:val="en-AU" w:eastAsia="en-AU"/>
              </w:rPr>
            </w:pPr>
            <w:r w:rsidRPr="007E6FDB">
              <w:rPr>
                <w:rFonts w:ascii="Arial" w:eastAsia="Times New Roman" w:hAnsi="Arial" w:cs="Arial"/>
                <w:color w:val="000000"/>
                <w:szCs w:val="22"/>
                <w:lang w:val="en-AU" w:eastAsia="en-AU"/>
              </w:rPr>
              <w:t>St Helena</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889CB" w14:textId="77777777" w:rsidR="007E6FDB" w:rsidRPr="007E6FDB" w:rsidRDefault="007E6FDB" w:rsidP="00876BAE">
            <w:pPr>
              <w:spacing w:after="0"/>
              <w:jc w:val="right"/>
              <w:rPr>
                <w:rFonts w:ascii="Arial" w:eastAsia="Times New Roman" w:hAnsi="Arial" w:cs="Arial"/>
                <w:color w:val="000000"/>
                <w:szCs w:val="22"/>
                <w:lang w:val="en-AU" w:eastAsia="en-AU"/>
              </w:rPr>
            </w:pPr>
            <w:r w:rsidRPr="007E6FDB">
              <w:rPr>
                <w:rFonts w:ascii="Arial" w:eastAsia="Times New Roman" w:hAnsi="Arial" w:cs="Arial"/>
                <w:color w:val="000000"/>
                <w:szCs w:val="22"/>
                <w:lang w:val="en-AU" w:eastAsia="en-AU"/>
              </w:rPr>
              <w:t>155</w:t>
            </w:r>
          </w:p>
        </w:tc>
      </w:tr>
      <w:tr w:rsidR="00D53D8E" w:rsidRPr="007E6FDB" w14:paraId="415FE834" w14:textId="77777777" w:rsidTr="00876BAE">
        <w:trPr>
          <w:trHeight w:val="397"/>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2636E9B7" w14:textId="07DF9FA7" w:rsidR="00D53D8E" w:rsidRPr="007E6FDB" w:rsidRDefault="00D53D8E" w:rsidP="00876BAE">
            <w:pPr>
              <w:spacing w:after="0"/>
              <w:rPr>
                <w:rFonts w:ascii="Arial" w:eastAsia="Times New Roman" w:hAnsi="Arial" w:cs="Arial"/>
                <w:color w:val="000000"/>
                <w:szCs w:val="22"/>
                <w:lang w:val="en-AU" w:eastAsia="en-AU"/>
              </w:rPr>
            </w:pPr>
            <w:r w:rsidRPr="00D53D8E">
              <w:rPr>
                <w:rFonts w:ascii="Arial" w:eastAsia="Times New Roman" w:hAnsi="Arial" w:cs="Arial"/>
                <w:color w:val="000000"/>
                <w:szCs w:val="22"/>
                <w:lang w:val="en-AU" w:eastAsia="en-AU"/>
              </w:rPr>
              <w:t xml:space="preserve">Goodstart Early Learning </w:t>
            </w:r>
            <w:r>
              <w:rPr>
                <w:rFonts w:ascii="Arial" w:eastAsia="Times New Roman" w:hAnsi="Arial" w:cs="Arial"/>
                <w:color w:val="000000"/>
                <w:szCs w:val="22"/>
                <w:lang w:val="en-AU" w:eastAsia="en-AU"/>
              </w:rPr>
              <w:t>(</w:t>
            </w:r>
            <w:r w:rsidRPr="00D53D8E">
              <w:rPr>
                <w:rFonts w:ascii="Arial" w:eastAsia="Times New Roman" w:hAnsi="Arial" w:cs="Arial"/>
                <w:color w:val="000000"/>
                <w:szCs w:val="22"/>
                <w:lang w:val="en-AU" w:eastAsia="en-AU"/>
              </w:rPr>
              <w:t>Watsonia</w:t>
            </w:r>
            <w:r>
              <w:rPr>
                <w:rFonts w:ascii="Arial" w:eastAsia="Times New Roman" w:hAnsi="Arial" w:cs="Arial"/>
                <w:color w:val="000000"/>
                <w:szCs w:val="22"/>
                <w:lang w:val="en-AU" w:eastAsia="en-AU"/>
              </w:rPr>
              <w:t>)</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23B0DB10" w14:textId="5E264621" w:rsidR="00D53D8E" w:rsidRPr="007E6FDB" w:rsidRDefault="00D53D8E" w:rsidP="00876BAE">
            <w:pPr>
              <w:spacing w:after="0"/>
              <w:rPr>
                <w:rFonts w:ascii="Arial" w:eastAsia="Times New Roman" w:hAnsi="Arial" w:cs="Arial"/>
                <w:color w:val="000000"/>
                <w:szCs w:val="22"/>
                <w:lang w:val="en-AU" w:eastAsia="en-AU"/>
              </w:rPr>
            </w:pPr>
            <w:r w:rsidRPr="00D53D8E">
              <w:rPr>
                <w:rFonts w:ascii="Arial" w:eastAsia="Times New Roman" w:hAnsi="Arial" w:cs="Arial"/>
                <w:color w:val="000000"/>
                <w:szCs w:val="22"/>
                <w:lang w:val="en-AU" w:eastAsia="en-AU"/>
              </w:rPr>
              <w:t>New Early Learning Centre</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2D0B686" w14:textId="2C2B6F10" w:rsidR="00D53D8E" w:rsidRPr="007E6FDB" w:rsidRDefault="003C1F1F" w:rsidP="00876BAE">
            <w:pPr>
              <w:spacing w:after="0"/>
              <w:rPr>
                <w:rFonts w:ascii="Arial" w:eastAsia="Times New Roman" w:hAnsi="Arial" w:cs="Arial"/>
                <w:color w:val="000000"/>
                <w:szCs w:val="22"/>
                <w:lang w:val="en-AU" w:eastAsia="en-AU"/>
              </w:rPr>
            </w:pPr>
            <w:r w:rsidRPr="00D53D8E">
              <w:rPr>
                <w:rFonts w:ascii="Arial" w:eastAsia="Times New Roman" w:hAnsi="Arial" w:cs="Arial"/>
                <w:color w:val="000000"/>
                <w:szCs w:val="22"/>
                <w:lang w:val="en-AU" w:eastAsia="en-AU"/>
              </w:rPr>
              <w:t>Watsonia</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2BF717FC" w14:textId="1E7FC820" w:rsidR="00D53D8E" w:rsidRPr="007E6FDB" w:rsidRDefault="003C1F1F" w:rsidP="00876BAE">
            <w:pPr>
              <w:spacing w:after="0"/>
              <w:jc w:val="right"/>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92</w:t>
            </w:r>
          </w:p>
        </w:tc>
      </w:tr>
      <w:tr w:rsidR="00D53D8E" w:rsidRPr="007E6FDB" w14:paraId="5581DE53" w14:textId="77777777" w:rsidTr="00876BAE">
        <w:trPr>
          <w:trHeight w:val="397"/>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3D9F28DE" w14:textId="51B83283" w:rsidR="00D53D8E" w:rsidRPr="007E6FDB" w:rsidRDefault="00D53D8E" w:rsidP="00876BAE">
            <w:pPr>
              <w:spacing w:after="0"/>
              <w:rPr>
                <w:rFonts w:ascii="Arial" w:eastAsia="Times New Roman" w:hAnsi="Arial" w:cs="Arial"/>
                <w:color w:val="000000"/>
                <w:szCs w:val="22"/>
                <w:lang w:val="en-AU" w:eastAsia="en-AU"/>
              </w:rPr>
            </w:pPr>
            <w:r w:rsidRPr="00D53D8E">
              <w:rPr>
                <w:rFonts w:ascii="Arial" w:eastAsia="Times New Roman" w:hAnsi="Arial" w:cs="Arial"/>
                <w:color w:val="000000"/>
                <w:szCs w:val="22"/>
                <w:lang w:val="en-AU" w:eastAsia="en-AU"/>
              </w:rPr>
              <w:t xml:space="preserve">Goodstart Early Learning </w:t>
            </w:r>
            <w:r>
              <w:rPr>
                <w:rFonts w:ascii="Arial" w:eastAsia="Times New Roman" w:hAnsi="Arial" w:cs="Arial"/>
                <w:color w:val="000000"/>
                <w:szCs w:val="22"/>
                <w:lang w:val="en-AU" w:eastAsia="en-AU"/>
              </w:rPr>
              <w:t>(</w:t>
            </w:r>
            <w:r w:rsidRPr="00876BAE">
              <w:rPr>
                <w:rFonts w:ascii="Arial" w:eastAsia="Times New Roman" w:hAnsi="Arial" w:cs="Arial"/>
                <w:color w:val="000000"/>
                <w:szCs w:val="22"/>
                <w:lang w:val="en-AU" w:eastAsia="en-AU"/>
              </w:rPr>
              <w:t>Rosanna)</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1DEF988E" w14:textId="4731FACB" w:rsidR="00D53D8E" w:rsidRPr="007E6FDB" w:rsidRDefault="00D53D8E" w:rsidP="00876BAE">
            <w:pPr>
              <w:spacing w:after="0"/>
              <w:rPr>
                <w:rFonts w:ascii="Arial" w:eastAsia="Times New Roman" w:hAnsi="Arial" w:cs="Arial"/>
                <w:color w:val="000000"/>
                <w:szCs w:val="22"/>
                <w:lang w:val="en-AU" w:eastAsia="en-AU"/>
              </w:rPr>
            </w:pPr>
            <w:r w:rsidRPr="00D53D8E">
              <w:rPr>
                <w:rFonts w:ascii="Arial" w:eastAsia="Times New Roman" w:hAnsi="Arial" w:cs="Arial"/>
                <w:color w:val="000000"/>
                <w:szCs w:val="22"/>
                <w:lang w:val="en-AU" w:eastAsia="en-AU"/>
              </w:rPr>
              <w:t>New Early Learning Centre</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BBC3324" w14:textId="4C5582D2" w:rsidR="00D53D8E" w:rsidRPr="007E6FDB" w:rsidRDefault="003C1F1F" w:rsidP="00876BAE">
            <w:pPr>
              <w:spacing w:after="0"/>
              <w:rPr>
                <w:rFonts w:ascii="Arial" w:eastAsia="Times New Roman" w:hAnsi="Arial" w:cs="Arial"/>
                <w:color w:val="000000"/>
                <w:szCs w:val="22"/>
                <w:lang w:val="en-AU" w:eastAsia="en-AU"/>
              </w:rPr>
            </w:pPr>
            <w:r w:rsidRPr="00876BAE">
              <w:rPr>
                <w:rFonts w:ascii="Arial" w:eastAsia="Times New Roman" w:hAnsi="Arial" w:cs="Arial"/>
                <w:color w:val="000000"/>
                <w:szCs w:val="22"/>
                <w:lang w:val="en-AU" w:eastAsia="en-AU"/>
              </w:rPr>
              <w:t>Rosanna</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E029E5B" w14:textId="1A2919CD" w:rsidR="00D53D8E" w:rsidRPr="007E6FDB" w:rsidRDefault="003C1F1F" w:rsidP="00876BAE">
            <w:pPr>
              <w:spacing w:after="0"/>
              <w:jc w:val="right"/>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126</w:t>
            </w:r>
          </w:p>
        </w:tc>
      </w:tr>
      <w:tr w:rsidR="00D53D8E" w:rsidRPr="007E6FDB" w14:paraId="58F79593" w14:textId="77777777" w:rsidTr="00876BAE">
        <w:trPr>
          <w:trHeight w:val="397"/>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63792321" w14:textId="3022D406" w:rsidR="00D53D8E" w:rsidRPr="007E6FDB" w:rsidRDefault="00D53D8E" w:rsidP="00876BAE">
            <w:pPr>
              <w:spacing w:after="0"/>
              <w:rPr>
                <w:rFonts w:ascii="Arial" w:eastAsia="Times New Roman" w:hAnsi="Arial" w:cs="Arial"/>
                <w:color w:val="000000"/>
                <w:szCs w:val="22"/>
                <w:lang w:val="en-AU" w:eastAsia="en-AU"/>
              </w:rPr>
            </w:pPr>
            <w:r w:rsidRPr="00D53D8E">
              <w:rPr>
                <w:rFonts w:ascii="Arial" w:eastAsia="Times New Roman" w:hAnsi="Arial" w:cs="Arial"/>
                <w:color w:val="000000"/>
                <w:szCs w:val="22"/>
                <w:lang w:val="en-AU" w:eastAsia="en-AU"/>
              </w:rPr>
              <w:t>KU Heidelberg Children's Centre</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39459EDA" w14:textId="164E3246" w:rsidR="00D53D8E" w:rsidRPr="007E6FDB" w:rsidRDefault="003C1F1F" w:rsidP="00876BAE">
            <w:pPr>
              <w:spacing w:after="0"/>
              <w:rPr>
                <w:rFonts w:ascii="Arial" w:eastAsia="Times New Roman" w:hAnsi="Arial" w:cs="Arial"/>
                <w:color w:val="000000"/>
                <w:szCs w:val="22"/>
                <w:lang w:val="en-AU" w:eastAsia="en-AU"/>
              </w:rPr>
            </w:pPr>
            <w:r w:rsidRPr="003C1F1F">
              <w:rPr>
                <w:rFonts w:ascii="Arial" w:eastAsia="Times New Roman" w:hAnsi="Arial" w:cs="Arial"/>
                <w:color w:val="000000"/>
                <w:szCs w:val="22"/>
                <w:lang w:val="en-AU" w:eastAsia="en-AU"/>
              </w:rPr>
              <w:t>New Early Learning Facility</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3EEBE052" w14:textId="56277121" w:rsidR="00D53D8E" w:rsidRPr="007E6FDB" w:rsidRDefault="003C1F1F" w:rsidP="00876BAE">
            <w:pPr>
              <w:spacing w:after="0"/>
              <w:rPr>
                <w:rFonts w:ascii="Arial" w:eastAsia="Times New Roman" w:hAnsi="Arial" w:cs="Arial"/>
                <w:color w:val="000000"/>
                <w:szCs w:val="22"/>
                <w:lang w:val="en-AU" w:eastAsia="en-AU"/>
              </w:rPr>
            </w:pPr>
            <w:r w:rsidRPr="003C1F1F">
              <w:rPr>
                <w:rFonts w:ascii="Arial" w:eastAsia="Times New Roman" w:hAnsi="Arial" w:cs="Arial"/>
                <w:color w:val="000000"/>
                <w:szCs w:val="22"/>
                <w:lang w:val="en-AU" w:eastAsia="en-AU"/>
              </w:rPr>
              <w:t>Heidelberg</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A097C6F" w14:textId="6150DD85" w:rsidR="00D53D8E" w:rsidRPr="007E6FDB" w:rsidRDefault="00D53D8E" w:rsidP="00876BAE">
            <w:pPr>
              <w:spacing w:after="0"/>
              <w:jc w:val="right"/>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84</w:t>
            </w:r>
          </w:p>
        </w:tc>
      </w:tr>
      <w:tr w:rsidR="00D53D8E" w:rsidRPr="007E6FDB" w14:paraId="3370FA39" w14:textId="77777777" w:rsidTr="00876BAE">
        <w:trPr>
          <w:trHeight w:val="397"/>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4DAF0899" w14:textId="653A9877" w:rsidR="00D53D8E" w:rsidRPr="007E6FDB" w:rsidRDefault="00D53D8E" w:rsidP="00876BAE">
            <w:pPr>
              <w:spacing w:after="0"/>
              <w:rPr>
                <w:rFonts w:ascii="Arial" w:eastAsia="Times New Roman" w:hAnsi="Arial" w:cs="Arial"/>
                <w:color w:val="000000"/>
                <w:szCs w:val="22"/>
                <w:lang w:val="en-AU" w:eastAsia="en-AU"/>
              </w:rPr>
            </w:pPr>
            <w:r w:rsidRPr="00876BAE">
              <w:rPr>
                <w:rFonts w:ascii="Arial" w:eastAsia="Times New Roman" w:hAnsi="Arial" w:cs="Arial"/>
                <w:color w:val="000000"/>
                <w:szCs w:val="22"/>
                <w:lang w:val="en-AU" w:eastAsia="en-AU"/>
              </w:rPr>
              <w:t>Bellfield Community Hub</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4EE9B5DD" w14:textId="5206CB1E" w:rsidR="00D53D8E" w:rsidRPr="007E6FDB" w:rsidRDefault="003C1F1F" w:rsidP="00876BAE">
            <w:pPr>
              <w:spacing w:after="0"/>
              <w:rPr>
                <w:rFonts w:ascii="Arial" w:eastAsia="Times New Roman" w:hAnsi="Arial" w:cs="Arial"/>
                <w:color w:val="000000"/>
                <w:szCs w:val="22"/>
                <w:lang w:val="en-AU" w:eastAsia="en-AU"/>
              </w:rPr>
            </w:pPr>
            <w:r w:rsidRPr="003C1F1F">
              <w:rPr>
                <w:rFonts w:ascii="Arial" w:eastAsia="Times New Roman" w:hAnsi="Arial" w:cs="Arial"/>
                <w:color w:val="000000"/>
                <w:szCs w:val="22"/>
                <w:lang w:val="en-AU" w:eastAsia="en-AU"/>
              </w:rPr>
              <w:t>Integrated Children's Centre</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6F2C8C8" w14:textId="0F3674FE" w:rsidR="00D53D8E" w:rsidRPr="007E6FDB" w:rsidRDefault="003C1F1F" w:rsidP="00876BAE">
            <w:pPr>
              <w:spacing w:after="0"/>
              <w:rPr>
                <w:rFonts w:ascii="Arial" w:eastAsia="Times New Roman" w:hAnsi="Arial" w:cs="Arial"/>
                <w:color w:val="000000"/>
                <w:szCs w:val="22"/>
                <w:lang w:val="en-AU" w:eastAsia="en-AU"/>
              </w:rPr>
            </w:pPr>
            <w:r w:rsidRPr="003C1F1F">
              <w:rPr>
                <w:rFonts w:ascii="Arial" w:eastAsia="Times New Roman" w:hAnsi="Arial" w:cs="Arial"/>
                <w:color w:val="000000"/>
                <w:szCs w:val="22"/>
                <w:lang w:val="en-AU" w:eastAsia="en-AU"/>
              </w:rPr>
              <w:t>Bellfield</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5B0D9744" w14:textId="547144C2" w:rsidR="00D53D8E" w:rsidRPr="007E6FDB" w:rsidRDefault="00D53D8E" w:rsidP="00876BAE">
            <w:pPr>
              <w:spacing w:after="0"/>
              <w:jc w:val="right"/>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66</w:t>
            </w:r>
          </w:p>
        </w:tc>
      </w:tr>
      <w:tr w:rsidR="00FB4AEC" w:rsidRPr="007E6FDB" w14:paraId="0AE40BFB" w14:textId="77777777" w:rsidTr="00876BAE">
        <w:trPr>
          <w:trHeight w:val="397"/>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76539532" w14:textId="78FD30CC" w:rsidR="00FB4AEC" w:rsidRPr="007E6FDB" w:rsidRDefault="00FB4AEC" w:rsidP="00876BAE">
            <w:pPr>
              <w:spacing w:after="0"/>
              <w:rPr>
                <w:rFonts w:ascii="Arial" w:eastAsia="Times New Roman" w:hAnsi="Arial" w:cs="Arial"/>
                <w:color w:val="000000"/>
                <w:szCs w:val="22"/>
                <w:lang w:val="en-AU" w:eastAsia="en-AU"/>
              </w:rPr>
            </w:pPr>
            <w:r>
              <w:rPr>
                <w:rFonts w:ascii="Arial" w:hAnsi="Arial" w:cs="Arial"/>
                <w:b/>
                <w:bCs/>
                <w:color w:val="000000"/>
                <w:sz w:val="20"/>
                <w:szCs w:val="20"/>
                <w:lang w:eastAsia="en-AU"/>
              </w:rPr>
              <w:t>Total licensed capacity</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14:paraId="7F8FA6A1" w14:textId="77777777" w:rsidR="00FB4AEC" w:rsidRPr="007E6FDB" w:rsidRDefault="00FB4AEC" w:rsidP="00876BAE">
            <w:pPr>
              <w:spacing w:after="0"/>
              <w:rPr>
                <w:rFonts w:ascii="Arial" w:eastAsia="Times New Roman" w:hAnsi="Arial" w:cs="Arial"/>
                <w:color w:val="000000"/>
                <w:szCs w:val="22"/>
                <w:lang w:val="en-AU" w:eastAsia="en-AU"/>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4F87E47" w14:textId="77777777" w:rsidR="00FB4AEC" w:rsidRPr="007E6FDB" w:rsidRDefault="00FB4AEC" w:rsidP="00876BAE">
            <w:pPr>
              <w:spacing w:after="0"/>
              <w:rPr>
                <w:rFonts w:ascii="Arial" w:eastAsia="Times New Roman" w:hAnsi="Arial" w:cs="Arial"/>
                <w:color w:val="000000"/>
                <w:szCs w:val="22"/>
                <w:lang w:val="en-AU" w:eastAsia="en-AU"/>
              </w:rPr>
            </w:pP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C113327" w14:textId="1C8F1DAC" w:rsidR="00FB4AEC" w:rsidRPr="00FB4AEC" w:rsidRDefault="001F6CCD" w:rsidP="00876BAE">
            <w:pPr>
              <w:spacing w:after="0"/>
              <w:jc w:val="right"/>
              <w:rPr>
                <w:rFonts w:ascii="Arial" w:eastAsia="Times New Roman" w:hAnsi="Arial" w:cs="Arial"/>
                <w:b/>
                <w:bCs/>
                <w:color w:val="000000"/>
                <w:szCs w:val="22"/>
                <w:lang w:val="en-AU" w:eastAsia="en-AU"/>
              </w:rPr>
            </w:pPr>
            <w:r>
              <w:rPr>
                <w:rFonts w:ascii="Arial" w:eastAsia="Times New Roman" w:hAnsi="Arial" w:cs="Arial"/>
                <w:b/>
                <w:bCs/>
                <w:color w:val="000000"/>
                <w:szCs w:val="22"/>
                <w:lang w:val="en-AU" w:eastAsia="en-AU"/>
              </w:rPr>
              <w:t>589</w:t>
            </w:r>
          </w:p>
        </w:tc>
      </w:tr>
    </w:tbl>
    <w:p w14:paraId="3E1B60C6" w14:textId="77777777" w:rsidR="007E6FDB" w:rsidRDefault="007E6FDB" w:rsidP="007E6FDB">
      <w:pPr>
        <w:rPr>
          <w:i/>
          <w:iCs/>
        </w:rPr>
      </w:pPr>
    </w:p>
    <w:p w14:paraId="672DFE02" w14:textId="3D9ADA4C" w:rsidR="007E6FDB" w:rsidRDefault="007E6FDB" w:rsidP="007E6FDB">
      <w:pPr>
        <w:rPr>
          <w:i/>
          <w:iCs/>
        </w:rPr>
      </w:pPr>
      <w:r>
        <w:rPr>
          <w:i/>
          <w:iCs/>
        </w:rPr>
        <w:t xml:space="preserve">Note: In some instances, SA2s overlap multiple LGAs. Where this occurs, the SA2 and any services within it, are allocated to the LGA that it has the greater land area in. As a result, services that sit within these SA2s have been excluded from the </w:t>
      </w:r>
      <w:r w:rsidRPr="007E6FDB">
        <w:rPr>
          <w:i/>
          <w:iCs/>
        </w:rPr>
        <w:t>diagram</w:t>
      </w:r>
      <w:r>
        <w:rPr>
          <w:i/>
          <w:iCs/>
        </w:rPr>
        <w:t xml:space="preserve"> below as they are represented on the neighbouring LGA’s map.</w:t>
      </w:r>
    </w:p>
    <w:p w14:paraId="3736CE04" w14:textId="4BC9CF4B" w:rsidR="007E6FDB" w:rsidRPr="00AB2598" w:rsidRDefault="00AB4FB1" w:rsidP="00AB4FB1">
      <w:pPr>
        <w:spacing w:before="240" w:line="276" w:lineRule="auto"/>
        <w:jc w:val="center"/>
        <w:rPr>
          <w:lang w:val="en-AU"/>
        </w:rPr>
      </w:pPr>
      <w:r w:rsidRPr="00AB4FB1">
        <w:rPr>
          <w:noProof/>
          <w:lang w:val="en-AU"/>
        </w:rPr>
        <w:lastRenderedPageBreak/>
        <w:drawing>
          <wp:inline distT="0" distB="0" distL="0" distR="0" wp14:anchorId="0A053E80" wp14:editId="2E9680E9">
            <wp:extent cx="7460615" cy="56661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60615" cy="5666105"/>
                    </a:xfrm>
                    <a:prstGeom prst="rect">
                      <a:avLst/>
                    </a:prstGeom>
                    <a:noFill/>
                    <a:ln>
                      <a:noFill/>
                    </a:ln>
                  </pic:spPr>
                </pic:pic>
              </a:graphicData>
            </a:graphic>
          </wp:inline>
        </w:drawing>
      </w:r>
    </w:p>
    <w:p w14:paraId="27602577" w14:textId="4DD9DE80" w:rsidR="009D1E31" w:rsidRDefault="00F16086" w:rsidP="001951A6">
      <w:pPr>
        <w:rPr>
          <w:lang w:val="en-US"/>
        </w:rPr>
      </w:pPr>
      <w:r>
        <w:rPr>
          <w:noProof/>
          <w:lang w:val="en-AU" w:eastAsia="en-AU"/>
        </w:rPr>
        <mc:AlternateContent>
          <mc:Choice Requires="wps">
            <w:drawing>
              <wp:anchor distT="0" distB="0" distL="114300" distR="114300" simplePos="0" relativeHeight="251658240" behindDoc="0" locked="0" layoutInCell="1" allowOverlap="1" wp14:anchorId="55A8D94C" wp14:editId="3A39B6A8">
                <wp:simplePos x="0" y="0"/>
                <wp:positionH relativeFrom="margin">
                  <wp:align>left</wp:align>
                </wp:positionH>
                <wp:positionV relativeFrom="paragraph">
                  <wp:posOffset>-635</wp:posOffset>
                </wp:positionV>
                <wp:extent cx="851338" cy="42751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51338" cy="427512"/>
                        </a:xfrm>
                        <a:prstGeom prst="rect">
                          <a:avLst/>
                        </a:prstGeom>
                        <a:noFill/>
                        <a:ln w="6350">
                          <a:noFill/>
                        </a:ln>
                      </wps:spPr>
                      <wps:txbx>
                        <w:txbxContent>
                          <w:p w14:paraId="289AFC1A" w14:textId="36CF681D" w:rsidR="002674E1" w:rsidRPr="004B2E91" w:rsidRDefault="002674E1" w:rsidP="009D1E31">
                            <w:pPr>
                              <w:rPr>
                                <w:b/>
                                <w:color w:val="FF0000"/>
                                <w:sz w:val="2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A8D94C" id="_x0000_t202" coordsize="21600,21600" o:spt="202" path="m,l,21600r21600,l21600,xe">
                <v:stroke joinstyle="miter"/>
                <v:path gradientshapeok="t" o:connecttype="rect"/>
              </v:shapetype>
              <v:shape id="Text Box 14" o:spid="_x0000_s1026" type="#_x0000_t202" style="position:absolute;margin-left:0;margin-top:-.05pt;width:67.05pt;height:33.65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" filled="f" stroked="f" strokeweight=".5pt">
                <v:textbox>
                  <w:txbxContent>
                    <w:p w14:paraId="289AFC1A" w14:textId="36CF681D" w:rsidR="002674E1" w:rsidRPr="004B2E91" w:rsidRDefault="002674E1" w:rsidP="009D1E31">
                      <w:pPr>
                        <w:rPr>
                          <w:b/>
                          <w:color w:val="FF0000"/>
                          <w:sz w:val="28"/>
                          <w:lang w:val="en-AU"/>
                        </w:rPr>
                      </w:pPr>
                    </w:p>
                  </w:txbxContent>
                </v:textbox>
                <w10:wrap anchorx="margin"/>
              </v:shape>
            </w:pict>
          </mc:Fallback>
        </mc:AlternateContent>
      </w:r>
      <w:r w:rsidR="008F4B0A" w:rsidRPr="008F4B0A">
        <w:rPr>
          <w:noProof/>
        </w:rPr>
        <w:t xml:space="preserve"> </w:t>
      </w:r>
    </w:p>
    <w:p w14:paraId="3B82D037" w14:textId="6D6B0B38" w:rsidR="009D1E31" w:rsidRDefault="009D1E31" w:rsidP="009D1E31">
      <w:pPr>
        <w:rPr>
          <w:lang w:val="en-US"/>
        </w:rPr>
        <w:sectPr w:rsidR="009D1E31" w:rsidSect="009D1E31">
          <w:pgSz w:w="16840" w:h="11900" w:orient="landscape"/>
          <w:pgMar w:top="1134" w:right="1985" w:bottom="1134" w:left="1701"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123486"/>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123487"/>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123488"/>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3AD8CBF7" w14:textId="77777777" w:rsidR="00876BAE" w:rsidRPr="00876BAE" w:rsidRDefault="00876BAE" w:rsidP="00876BAE">
      <w:pPr>
        <w:spacing w:before="240" w:line="276" w:lineRule="auto"/>
        <w:jc w:val="both"/>
        <w:rPr>
          <w:lang w:val="en-AU"/>
        </w:rPr>
      </w:pPr>
      <w:r w:rsidRPr="00876BAE">
        <w:rPr>
          <w:lang w:val="en-AU"/>
        </w:rPr>
        <w:t xml:space="preserve">Whilst most of Banyule’s children under school age are faring well, there are communities that experience socio-economic disadvantage and require additional measures to address inequity and disadvantage. </w:t>
      </w:r>
    </w:p>
    <w:p w14:paraId="0E805B70" w14:textId="622076EB" w:rsidR="00430788" w:rsidRPr="00430788" w:rsidRDefault="00430788" w:rsidP="00430788">
      <w:pPr>
        <w:spacing w:before="240" w:line="276" w:lineRule="auto"/>
        <w:jc w:val="both"/>
        <w:rPr>
          <w:bCs/>
          <w:lang w:val="en-AU"/>
        </w:rPr>
      </w:pPr>
      <w:r>
        <w:rPr>
          <w:bCs/>
          <w:lang w:val="en-AU"/>
        </w:rPr>
        <w:t xml:space="preserve">SA2’s </w:t>
      </w:r>
      <w:r w:rsidRPr="00430788">
        <w:rPr>
          <w:bCs/>
          <w:lang w:val="en-AU"/>
        </w:rPr>
        <w:t>with significant concentrations of families experiencing disadvantage include Bundoora East, Heidelberg-West and Watsonia. In these areas, children’s developmental vulnerability at school entry is above the average for the LGA. In Bundoora-East and Heidelberg-West, there is a higher rate of children starting school developmentally vulnerable in one or more AEDC areas than the average across Victoria.</w:t>
      </w:r>
    </w:p>
    <w:p w14:paraId="40859F3A" w14:textId="029EE3D9" w:rsidR="00876BAE" w:rsidRPr="00476B31" w:rsidRDefault="00430788" w:rsidP="00430788">
      <w:pPr>
        <w:spacing w:before="240" w:line="276" w:lineRule="auto"/>
        <w:jc w:val="both"/>
        <w:rPr>
          <w:lang w:val="en-US"/>
        </w:rPr>
      </w:pPr>
      <w:r w:rsidRPr="00430788">
        <w:rPr>
          <w:bCs/>
          <w:lang w:val="en-AU"/>
        </w:rPr>
        <w:t xml:space="preserve">Ivanhoe, whilst an overall affluent locality, also has small concentrations of low income or low high-school attainment households.  </w:t>
      </w: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68A64CF6" w14:textId="370104D1" w:rsidR="00430788" w:rsidRDefault="00876BAE" w:rsidP="00430788">
      <w:pPr>
        <w:pStyle w:val="ListParagraph"/>
        <w:numPr>
          <w:ilvl w:val="0"/>
          <w:numId w:val="35"/>
        </w:numPr>
        <w:spacing w:before="240" w:line="276" w:lineRule="auto"/>
        <w:jc w:val="both"/>
        <w:rPr>
          <w:lang w:val="en-AU"/>
        </w:rPr>
      </w:pPr>
      <w:r w:rsidRPr="005F12FF">
        <w:rPr>
          <w:lang w:val="en-AU"/>
        </w:rPr>
        <w:t>Projects</w:t>
      </w:r>
    </w:p>
    <w:p w14:paraId="199F235E" w14:textId="2928E98E" w:rsidR="005977A4" w:rsidRDefault="005977A4" w:rsidP="00430788">
      <w:pPr>
        <w:spacing w:before="240" w:line="276" w:lineRule="auto"/>
        <w:jc w:val="both"/>
        <w:rPr>
          <w:lang w:val="en-AU"/>
        </w:rPr>
      </w:pPr>
      <w:r>
        <w:rPr>
          <w:lang w:val="en-AU"/>
        </w:rPr>
        <w:t>In Watsonia North</w:t>
      </w:r>
      <w:r w:rsidR="002A0A99">
        <w:rPr>
          <w:lang w:val="en-AU"/>
        </w:rPr>
        <w:t>,</w:t>
      </w:r>
      <w:r>
        <w:rPr>
          <w:lang w:val="en-AU"/>
        </w:rPr>
        <w:t xml:space="preserve"> a</w:t>
      </w:r>
      <w:r w:rsidR="00430788">
        <w:rPr>
          <w:lang w:val="en-AU"/>
        </w:rPr>
        <w:t xml:space="preserve"> new Long Day Care and Kindergarten facility </w:t>
      </w:r>
      <w:r>
        <w:rPr>
          <w:lang w:val="en-AU"/>
        </w:rPr>
        <w:t>has opened with opportunities for both 3 &amp; 4</w:t>
      </w:r>
      <w:r w:rsidR="002A0A99">
        <w:rPr>
          <w:lang w:val="en-AU"/>
        </w:rPr>
        <w:t>-</w:t>
      </w:r>
      <w:r>
        <w:rPr>
          <w:lang w:val="en-AU"/>
        </w:rPr>
        <w:t>year</w:t>
      </w:r>
      <w:r w:rsidR="002A0A99">
        <w:rPr>
          <w:lang w:val="en-AU"/>
        </w:rPr>
        <w:t>-</w:t>
      </w:r>
      <w:r>
        <w:rPr>
          <w:lang w:val="en-AU"/>
        </w:rPr>
        <w:t>old kindergarten places.  However</w:t>
      </w:r>
      <w:r w:rsidR="00D90248">
        <w:rPr>
          <w:lang w:val="en-AU"/>
        </w:rPr>
        <w:t xml:space="preserve">, </w:t>
      </w:r>
      <w:r>
        <w:rPr>
          <w:lang w:val="en-AU"/>
        </w:rPr>
        <w:t>trends show that families prefer to send their children to sessional kindergarten as it’s more affordable</w:t>
      </w:r>
      <w:r w:rsidR="003B3AB4">
        <w:rPr>
          <w:lang w:val="en-AU"/>
        </w:rPr>
        <w:t xml:space="preserve"> and we know that this SA1’s shows high levels of disadvantage.</w:t>
      </w:r>
    </w:p>
    <w:p w14:paraId="64E7E2B9" w14:textId="1D74F3AD" w:rsidR="003B3AB4" w:rsidRDefault="003B3AB4" w:rsidP="00430788">
      <w:pPr>
        <w:spacing w:before="240" w:line="276" w:lineRule="auto"/>
        <w:jc w:val="both"/>
        <w:rPr>
          <w:lang w:val="en-AU"/>
        </w:rPr>
      </w:pPr>
      <w:r>
        <w:rPr>
          <w:lang w:val="en-AU"/>
        </w:rPr>
        <w:t xml:space="preserve">There are currently two council capital works projects in progress, these include the new Bellfield Community Centre due to be completed in </w:t>
      </w:r>
      <w:r w:rsidR="002674E1">
        <w:rPr>
          <w:lang w:val="en-AU"/>
        </w:rPr>
        <w:t>May</w:t>
      </w:r>
      <w:r w:rsidR="00861EB0">
        <w:rPr>
          <w:lang w:val="en-AU"/>
        </w:rPr>
        <w:t xml:space="preserve"> 2022 and the redevelopment of the Greensborough Preschool due to be completed in </w:t>
      </w:r>
      <w:r w:rsidR="002674E1">
        <w:rPr>
          <w:lang w:val="en-AU"/>
        </w:rPr>
        <w:t>November</w:t>
      </w:r>
      <w:r w:rsidR="00861EB0">
        <w:rPr>
          <w:lang w:val="en-AU"/>
        </w:rPr>
        <w:t xml:space="preserve"> 2021.  </w:t>
      </w:r>
    </w:p>
    <w:p w14:paraId="259BD30C" w14:textId="3146155C" w:rsidR="005977A4" w:rsidRDefault="00861EB0" w:rsidP="00430788">
      <w:pPr>
        <w:spacing w:before="240" w:line="276" w:lineRule="auto"/>
        <w:jc w:val="both"/>
        <w:rPr>
          <w:lang w:val="en-AU"/>
        </w:rPr>
      </w:pPr>
      <w:r>
        <w:rPr>
          <w:lang w:val="en-AU"/>
        </w:rPr>
        <w:t>T</w:t>
      </w:r>
      <w:r w:rsidR="005977A4">
        <w:rPr>
          <w:lang w:val="en-AU"/>
        </w:rPr>
        <w:t xml:space="preserve">he Bellfield Community Hub which will be the new location for Audrey Brooks Memorial Preschool (currently in Bell St West Heidelberg).  The new double unit kindergarten will accommodate </w:t>
      </w:r>
      <w:r>
        <w:rPr>
          <w:lang w:val="en-AU"/>
        </w:rPr>
        <w:t>an</w:t>
      </w:r>
      <w:r w:rsidR="005977A4">
        <w:rPr>
          <w:lang w:val="en-AU"/>
        </w:rPr>
        <w:t xml:space="preserve"> increase of 11 positions for funded 3 &amp; 4</w:t>
      </w:r>
      <w:r w:rsidR="002A0A99">
        <w:rPr>
          <w:lang w:val="en-AU"/>
        </w:rPr>
        <w:t>-</w:t>
      </w:r>
      <w:r w:rsidR="005977A4">
        <w:rPr>
          <w:lang w:val="en-AU"/>
        </w:rPr>
        <w:t>year</w:t>
      </w:r>
      <w:r w:rsidR="002A0A99">
        <w:rPr>
          <w:lang w:val="en-AU"/>
        </w:rPr>
        <w:t>-</w:t>
      </w:r>
      <w:r w:rsidR="005977A4">
        <w:rPr>
          <w:lang w:val="en-AU"/>
        </w:rPr>
        <w:t>old</w:t>
      </w:r>
      <w:r w:rsidR="002A0A99">
        <w:rPr>
          <w:lang w:val="en-AU"/>
        </w:rPr>
        <w:t xml:space="preserve"> </w:t>
      </w:r>
      <w:r w:rsidR="005977A4">
        <w:rPr>
          <w:lang w:val="en-AU"/>
        </w:rPr>
        <w:t>kindergarten</w:t>
      </w:r>
      <w:r>
        <w:rPr>
          <w:lang w:val="en-AU"/>
        </w:rPr>
        <w:t xml:space="preserve"> in this area and neighbouring area of Ivanhoe.</w:t>
      </w:r>
      <w:r w:rsidR="00B227C1">
        <w:rPr>
          <w:lang w:val="en-AU"/>
        </w:rPr>
        <w:t xml:space="preserve"> </w:t>
      </w:r>
      <w:r>
        <w:rPr>
          <w:lang w:val="en-AU"/>
        </w:rPr>
        <w:t>It</w:t>
      </w:r>
      <w:r w:rsidR="00D90248">
        <w:rPr>
          <w:lang w:val="en-AU"/>
        </w:rPr>
        <w:t xml:space="preserve"> is anticipated </w:t>
      </w:r>
      <w:r>
        <w:rPr>
          <w:lang w:val="en-AU"/>
        </w:rPr>
        <w:t>that</w:t>
      </w:r>
      <w:r w:rsidR="002A0A99">
        <w:rPr>
          <w:lang w:val="en-AU"/>
        </w:rPr>
        <w:t xml:space="preserve"> the</w:t>
      </w:r>
      <w:r>
        <w:rPr>
          <w:lang w:val="en-AU"/>
        </w:rPr>
        <w:t xml:space="preserve"> </w:t>
      </w:r>
      <w:r w:rsidR="005977A4">
        <w:rPr>
          <w:lang w:val="en-AU"/>
        </w:rPr>
        <w:t>extension</w:t>
      </w:r>
      <w:r>
        <w:rPr>
          <w:lang w:val="en-AU"/>
        </w:rPr>
        <w:t xml:space="preserve"> at Greensborough Preschool</w:t>
      </w:r>
      <w:r w:rsidR="005977A4">
        <w:rPr>
          <w:lang w:val="en-AU"/>
        </w:rPr>
        <w:t xml:space="preserve"> will have enough supply for places in the future</w:t>
      </w:r>
      <w:r w:rsidR="00D90248">
        <w:rPr>
          <w:lang w:val="en-AU"/>
        </w:rPr>
        <w:t>.</w:t>
      </w:r>
    </w:p>
    <w:p w14:paraId="6F07FEBF" w14:textId="018BCEB5" w:rsidR="0099756A" w:rsidRPr="00430788" w:rsidRDefault="00861EB0" w:rsidP="00430788">
      <w:pPr>
        <w:spacing w:before="240" w:line="276" w:lineRule="auto"/>
        <w:jc w:val="both"/>
        <w:rPr>
          <w:lang w:val="en-AU"/>
        </w:rPr>
      </w:pPr>
      <w:r>
        <w:rPr>
          <w:lang w:val="en-AU"/>
        </w:rPr>
        <w:t>In the SA2 (Heidelberg – Rosanna) area there are plans for a new Long Day Care service to be built on Bellevue Ave Rosanna.  Due to the high demand on kindergarten places in this area it is anticipated this will cover some of the shortfall expected.  In addition to this</w:t>
      </w:r>
      <w:r w:rsidR="002A0A99">
        <w:rPr>
          <w:lang w:val="en-AU"/>
        </w:rPr>
        <w:t>,</w:t>
      </w:r>
      <w:r>
        <w:rPr>
          <w:lang w:val="en-AU"/>
        </w:rPr>
        <w:t xml:space="preserve"> we know there are two </w:t>
      </w:r>
      <w:r>
        <w:rPr>
          <w:lang w:val="en-AU"/>
        </w:rPr>
        <w:lastRenderedPageBreak/>
        <w:t xml:space="preserve">further planning permits </w:t>
      </w:r>
      <w:r w:rsidR="00F43637">
        <w:rPr>
          <w:lang w:val="en-AU"/>
        </w:rPr>
        <w:t>for Long Day Care services in Rosanna, one in Montmorency, Macleod and West Heidelberg, however the development status of these plans is still unknown.</w:t>
      </w:r>
    </w:p>
    <w:p w14:paraId="583A3CEA" w14:textId="1E042C27" w:rsidR="00876BAE" w:rsidRPr="005F12FF" w:rsidRDefault="00876BAE" w:rsidP="005F12FF">
      <w:pPr>
        <w:pStyle w:val="ListParagraph"/>
        <w:numPr>
          <w:ilvl w:val="0"/>
          <w:numId w:val="34"/>
        </w:numPr>
        <w:spacing w:before="240" w:line="276" w:lineRule="auto"/>
        <w:jc w:val="both"/>
        <w:rPr>
          <w:lang w:val="en-AU"/>
        </w:rPr>
      </w:pPr>
      <w:r w:rsidRPr="005F12FF">
        <w:rPr>
          <w:lang w:val="en-AU"/>
        </w:rPr>
        <w:t>Trends</w:t>
      </w:r>
    </w:p>
    <w:p w14:paraId="4D3FB666" w14:textId="77777777" w:rsidR="00876BAE" w:rsidRPr="00876BAE" w:rsidRDefault="00876BAE" w:rsidP="00876BAE">
      <w:pPr>
        <w:spacing w:before="240" w:line="276" w:lineRule="auto"/>
        <w:jc w:val="both"/>
        <w:rPr>
          <w:lang w:val="en-AU"/>
        </w:rPr>
      </w:pPr>
      <w:r w:rsidRPr="00876BAE">
        <w:rPr>
          <w:lang w:val="en-AU"/>
        </w:rPr>
        <w:t>Central Enrolments data supports Council to analyse recent trends in funded kindergarten participation across sessional kindergarten and other settings including long day care. Market share was estimated based on 2020 Kindergarten Registration data.</w:t>
      </w:r>
    </w:p>
    <w:p w14:paraId="20453548" w14:textId="1BAC86B1" w:rsidR="00876BAE" w:rsidRPr="00876BAE" w:rsidRDefault="00876BAE" w:rsidP="00876BAE">
      <w:pPr>
        <w:spacing w:before="240" w:line="276" w:lineRule="auto"/>
        <w:jc w:val="both"/>
        <w:rPr>
          <w:lang w:val="en-AU"/>
        </w:rPr>
      </w:pPr>
      <w:r w:rsidRPr="00876BAE">
        <w:rPr>
          <w:lang w:val="en-AU"/>
        </w:rPr>
        <w:t>For the purposes of planning for the roll</w:t>
      </w:r>
      <w:r w:rsidR="00DE7646">
        <w:rPr>
          <w:lang w:val="en-AU"/>
        </w:rPr>
        <w:t>-</w:t>
      </w:r>
      <w:r w:rsidRPr="00876BAE">
        <w:rPr>
          <w:lang w:val="en-AU"/>
        </w:rPr>
        <w:t xml:space="preserve">out of the Three-Year-Old Kindergarten reform, </w:t>
      </w:r>
      <w:r w:rsidR="00400CCA">
        <w:rPr>
          <w:lang w:val="en-AU"/>
        </w:rPr>
        <w:t>the KISP estimates do</w:t>
      </w:r>
      <w:r w:rsidRPr="00876BAE">
        <w:rPr>
          <w:lang w:val="en-AU"/>
        </w:rPr>
        <w:t xml:space="preserve"> not differentiate between settings offering funded kindergarten </w:t>
      </w:r>
      <w:r w:rsidR="00B227C1" w:rsidRPr="00876BAE">
        <w:rPr>
          <w:lang w:val="en-AU"/>
        </w:rPr>
        <w:t>places</w:t>
      </w:r>
      <w:r w:rsidR="00B227C1">
        <w:rPr>
          <w:lang w:val="en-AU"/>
        </w:rPr>
        <w:t xml:space="preserve"> and</w:t>
      </w:r>
      <w:r w:rsidR="00400CCA">
        <w:rPr>
          <w:lang w:val="en-AU"/>
        </w:rPr>
        <w:t xml:space="preserve"> take account of existing supply in both sessional kindergarten and long-day-care settings in developing estimates of unmet </w:t>
      </w:r>
      <w:r w:rsidR="00B227C1">
        <w:rPr>
          <w:lang w:val="en-AU"/>
        </w:rPr>
        <w:t>demand</w:t>
      </w:r>
      <w:r w:rsidR="00B227C1" w:rsidRPr="00876BAE">
        <w:rPr>
          <w:lang w:val="en-AU"/>
        </w:rPr>
        <w:t>.</w:t>
      </w:r>
      <w:r w:rsidR="00F4178D">
        <w:rPr>
          <w:lang w:val="en-AU"/>
        </w:rPr>
        <w:t xml:space="preserve"> Council notes there are strong community preferences for sessional kindergarten in </w:t>
      </w:r>
      <w:r w:rsidR="00B227C1">
        <w:rPr>
          <w:lang w:val="en-AU"/>
        </w:rPr>
        <w:t>several</w:t>
      </w:r>
      <w:r w:rsidR="000857F8">
        <w:rPr>
          <w:lang w:val="en-AU"/>
        </w:rPr>
        <w:t xml:space="preserve"> SA2s (as detailed further below), and that if kinder places available in long-day-care services are not utilised by the community as modelled in the KISP estimates, this may result in higher levels of unmet demand</w:t>
      </w:r>
      <w:r w:rsidRPr="00876BAE">
        <w:rPr>
          <w:lang w:val="en-AU"/>
        </w:rPr>
        <w:t>. Because Banyule’s kindergarten participation rate had fallen from 94.6% (2015) to 88% (2018), Council believes it is important to provide opportunities for families to access places in services they’d prefer and can afford to attend as a strategy to uplift participation, noting the role that kindergarten places in LDC may also play to meet demand if they meet the needs of families.</w:t>
      </w:r>
    </w:p>
    <w:p w14:paraId="6C56749F" w14:textId="5A236BCC" w:rsidR="00876BAE" w:rsidRPr="00876BAE" w:rsidRDefault="00876BAE" w:rsidP="00876BAE">
      <w:pPr>
        <w:spacing w:before="240" w:line="276" w:lineRule="auto"/>
        <w:jc w:val="both"/>
        <w:rPr>
          <w:lang w:val="en-AU"/>
        </w:rPr>
      </w:pPr>
      <w:r w:rsidRPr="00876BAE">
        <w:rPr>
          <w:b/>
          <w:bCs/>
          <w:lang w:val="en-AU"/>
        </w:rPr>
        <w:t>Bundoora-East</w:t>
      </w:r>
      <w:r>
        <w:rPr>
          <w:b/>
          <w:bCs/>
          <w:lang w:val="en-AU"/>
        </w:rPr>
        <w:t xml:space="preserve"> </w:t>
      </w:r>
      <w:r w:rsidR="000857F8">
        <w:rPr>
          <w:lang w:val="en-AU"/>
        </w:rPr>
        <w:t>–</w:t>
      </w:r>
      <w:r w:rsidRPr="00876BAE">
        <w:rPr>
          <w:lang w:val="en-AU"/>
        </w:rPr>
        <w:t xml:space="preserve"> </w:t>
      </w:r>
      <w:r w:rsidR="000857F8">
        <w:rPr>
          <w:lang w:val="en-AU"/>
        </w:rPr>
        <w:t xml:space="preserve">The KISP identifies that there will be unmet demand and a requirement for new infrastructure capacity in this SA2 from 2024. </w:t>
      </w:r>
      <w:r w:rsidR="00FE5E38">
        <w:rPr>
          <w:lang w:val="en-AU"/>
        </w:rPr>
        <w:t xml:space="preserve">At present 68 per cent of kindergarten enrolments in this SA2 are in a sessional kindergarten service, indicating there is likely to be a strong demand for additional sessional kindergarten capacity in future. </w:t>
      </w:r>
    </w:p>
    <w:p w14:paraId="4BC4D8A5" w14:textId="6AD2559A" w:rsidR="00876BAE" w:rsidRPr="00876BAE" w:rsidRDefault="00876BAE" w:rsidP="00876BAE">
      <w:pPr>
        <w:spacing w:before="240" w:line="276" w:lineRule="auto"/>
        <w:jc w:val="both"/>
        <w:rPr>
          <w:lang w:val="en-AU"/>
        </w:rPr>
      </w:pPr>
      <w:r w:rsidRPr="00876BAE">
        <w:rPr>
          <w:b/>
          <w:bCs/>
          <w:lang w:val="en-AU"/>
        </w:rPr>
        <w:t>Watsonia</w:t>
      </w:r>
      <w:r>
        <w:rPr>
          <w:lang w:val="en-AU"/>
        </w:rPr>
        <w:t xml:space="preserve"> </w:t>
      </w:r>
      <w:r w:rsidR="00FE5E38">
        <w:rPr>
          <w:lang w:val="en-AU"/>
        </w:rPr>
        <w:t>–</w:t>
      </w:r>
      <w:r w:rsidRPr="00876BAE">
        <w:rPr>
          <w:lang w:val="en-AU"/>
        </w:rPr>
        <w:t xml:space="preserve"> </w:t>
      </w:r>
      <w:r w:rsidR="00FE5E38">
        <w:rPr>
          <w:lang w:val="en-AU"/>
        </w:rPr>
        <w:t xml:space="preserve">While KISP estimates do not indicate any unmet demand in this SA2, this assumes existing long-day-care capacity within the SA2 will </w:t>
      </w:r>
      <w:r w:rsidR="00EE6064">
        <w:rPr>
          <w:lang w:val="en-AU"/>
        </w:rPr>
        <w:t>contribute to kindergarten supply</w:t>
      </w:r>
      <w:r w:rsidR="00FE5E38">
        <w:rPr>
          <w:lang w:val="en-AU"/>
        </w:rPr>
        <w:t>. At present,</w:t>
      </w:r>
      <w:r w:rsidR="00EE6064">
        <w:rPr>
          <w:lang w:val="en-AU"/>
        </w:rPr>
        <w:t xml:space="preserve"> there is a strong community preference for sessional kindergarten within this SA2, with</w:t>
      </w:r>
      <w:r w:rsidR="00FE5E38">
        <w:rPr>
          <w:lang w:val="en-AU"/>
        </w:rPr>
        <w:t xml:space="preserve"> 88 per cent of kindergarten enrolments </w:t>
      </w:r>
      <w:r w:rsidR="00EE6064">
        <w:rPr>
          <w:lang w:val="en-AU"/>
        </w:rPr>
        <w:t>being in a</w:t>
      </w:r>
      <w:r w:rsidR="00FE5E38">
        <w:rPr>
          <w:lang w:val="en-AU"/>
        </w:rPr>
        <w:t xml:space="preserve"> sessional kindergarten facility.</w:t>
      </w:r>
      <w:r w:rsidR="00EE6064">
        <w:rPr>
          <w:lang w:val="en-AU"/>
        </w:rPr>
        <w:t xml:space="preserve"> If community preferences for sessional kindergarten are maintained and long-day-care capacity is not utilised as modelled, this could result in higher levels of unmet demand in this SA2. </w:t>
      </w:r>
    </w:p>
    <w:p w14:paraId="59B80689" w14:textId="44B7E7A0" w:rsidR="00876BAE" w:rsidRPr="00876BAE" w:rsidRDefault="00876BAE" w:rsidP="00876BAE">
      <w:pPr>
        <w:spacing w:before="240" w:line="276" w:lineRule="auto"/>
        <w:jc w:val="both"/>
        <w:rPr>
          <w:lang w:val="en-AU"/>
        </w:rPr>
      </w:pPr>
      <w:r w:rsidRPr="00876BAE">
        <w:rPr>
          <w:b/>
          <w:bCs/>
          <w:lang w:val="en-AU"/>
        </w:rPr>
        <w:t>Heidelberg-Rosanna</w:t>
      </w:r>
      <w:r>
        <w:rPr>
          <w:lang w:val="en-AU"/>
        </w:rPr>
        <w:t xml:space="preserve"> </w:t>
      </w:r>
      <w:r w:rsidRPr="00876BAE">
        <w:rPr>
          <w:lang w:val="en-AU"/>
        </w:rPr>
        <w:t xml:space="preserve">- </w:t>
      </w:r>
      <w:r w:rsidR="00EE6064">
        <w:rPr>
          <w:lang w:val="en-AU"/>
        </w:rPr>
        <w:t>While KISP estimates do not indicate any unmet demand in this SA2, this assumes existing long-day-care capacity within the SA2 will contribute to kindergarten supply. At present, there is a strong community preference for sessional kindergarten within this SA2. While o</w:t>
      </w:r>
      <w:r w:rsidRPr="00876BAE">
        <w:rPr>
          <w:lang w:val="en-AU"/>
        </w:rPr>
        <w:t>nly 49.5% of children attend sessional kindergarten</w:t>
      </w:r>
      <w:r w:rsidR="00EE6064">
        <w:rPr>
          <w:lang w:val="en-AU"/>
        </w:rPr>
        <w:t>,</w:t>
      </w:r>
      <w:r w:rsidR="00A3498C">
        <w:rPr>
          <w:lang w:val="en-AU"/>
        </w:rPr>
        <w:t xml:space="preserve"> </w:t>
      </w:r>
      <w:r w:rsidRPr="00876BAE">
        <w:rPr>
          <w:lang w:val="en-AU"/>
        </w:rPr>
        <w:t>the two sessional kindergartens routinely experience high demand with waiting lists. Enrolment patterns suggests that families are travelling to other SA2’s to access sessional kindergarten, as evidenced by Viewbank-Yallambie’s 104% market share.</w:t>
      </w:r>
      <w:r w:rsidR="00EE6064" w:rsidRPr="00EE6064">
        <w:rPr>
          <w:lang w:val="en-AU"/>
        </w:rPr>
        <w:t xml:space="preserve"> </w:t>
      </w:r>
      <w:r w:rsidR="00EE6064">
        <w:rPr>
          <w:lang w:val="en-AU"/>
        </w:rPr>
        <w:t>If community preferences for sessional kindergarten are maintained and long-day-care capacity is not utilised as modelled, this could result in higher levels of unmet demand in this SA2.</w:t>
      </w:r>
      <w:r w:rsidRPr="00876BAE">
        <w:rPr>
          <w:lang w:val="en-AU"/>
        </w:rPr>
        <w:t xml:space="preserve"> Council will continue to monitor enrolment data and participation rates and work alongside services to advocate as necessary.  </w:t>
      </w:r>
    </w:p>
    <w:p w14:paraId="03DF9263" w14:textId="35DF2EC8" w:rsidR="00876BAE" w:rsidRPr="00876BAE" w:rsidRDefault="00876BAE" w:rsidP="00876BAE">
      <w:pPr>
        <w:spacing w:before="240" w:line="276" w:lineRule="auto"/>
        <w:jc w:val="both"/>
        <w:rPr>
          <w:lang w:val="en-AU"/>
        </w:rPr>
      </w:pPr>
      <w:r w:rsidRPr="00876BAE">
        <w:rPr>
          <w:b/>
          <w:bCs/>
          <w:lang w:val="en-AU"/>
        </w:rPr>
        <w:t>Viewbank-Yallambie</w:t>
      </w:r>
      <w:r>
        <w:rPr>
          <w:lang w:val="en-AU"/>
        </w:rPr>
        <w:t xml:space="preserve"> </w:t>
      </w:r>
      <w:r w:rsidRPr="00876BAE">
        <w:rPr>
          <w:lang w:val="en-AU"/>
        </w:rPr>
        <w:t xml:space="preserve">- </w:t>
      </w:r>
      <w:r w:rsidR="00EE6064">
        <w:rPr>
          <w:lang w:val="en-AU"/>
        </w:rPr>
        <w:t>While KISP estimates do not indicate any unmet demand in this SA2, this assumes existing long-day-care capacity within the SA2 will contribute to kindergarten supply</w:t>
      </w:r>
      <w:r w:rsidR="00A3498C">
        <w:rPr>
          <w:lang w:val="en-AU"/>
        </w:rPr>
        <w:t xml:space="preserve"> </w:t>
      </w:r>
      <w:r w:rsidR="00EE6064">
        <w:rPr>
          <w:lang w:val="en-AU"/>
        </w:rPr>
        <w:t xml:space="preserve">and </w:t>
      </w:r>
      <w:r w:rsidR="00EE6064">
        <w:rPr>
          <w:lang w:val="en-AU"/>
        </w:rPr>
        <w:lastRenderedPageBreak/>
        <w:t>does not take account of existing pressure on sessional services caused by sessional preferences in surrounding areas.</w:t>
      </w:r>
      <w:r w:rsidR="00EE6064" w:rsidRPr="00876BAE">
        <w:rPr>
          <w:lang w:val="en-AU"/>
        </w:rPr>
        <w:t xml:space="preserve"> </w:t>
      </w:r>
      <w:r w:rsidRPr="00876BAE">
        <w:rPr>
          <w:lang w:val="en-AU"/>
        </w:rPr>
        <w:t>This SA2 is currently supplying places to families living in other areas of Banyule, including SA2-Heidelberg-Rosanna</w:t>
      </w:r>
      <w:r w:rsidR="00EE6064">
        <w:rPr>
          <w:lang w:val="en-AU"/>
        </w:rPr>
        <w:t xml:space="preserve"> (as outlined above)</w:t>
      </w:r>
      <w:r w:rsidRPr="00876BAE">
        <w:rPr>
          <w:lang w:val="en-AU"/>
        </w:rPr>
        <w:t xml:space="preserve">. </w:t>
      </w:r>
      <w:r w:rsidR="00EE6064">
        <w:rPr>
          <w:lang w:val="en-AU"/>
        </w:rPr>
        <w:t xml:space="preserve">Should </w:t>
      </w:r>
      <w:r w:rsidR="003C3F5F">
        <w:rPr>
          <w:lang w:val="en-AU"/>
        </w:rPr>
        <w:t xml:space="preserve">existing preferences for sessional kindergarten be maintained, </w:t>
      </w:r>
      <w:r w:rsidRPr="00876BAE">
        <w:rPr>
          <w:lang w:val="en-AU"/>
        </w:rPr>
        <w:t>there will only be enough sessional kindergarten places for children living in the SA2. Therefore, this demand for places is likely to transfer back to Heidelberg/Rosanna, amplifying their shortfalls. This scenario requires carefully monitoring so that supply decisions can align with need and community preferences.</w:t>
      </w:r>
    </w:p>
    <w:p w14:paraId="32FF808F" w14:textId="05790011" w:rsidR="00876BAE" w:rsidRPr="00876BAE" w:rsidRDefault="00876BAE" w:rsidP="00876BAE">
      <w:pPr>
        <w:spacing w:before="240" w:line="276" w:lineRule="auto"/>
        <w:jc w:val="both"/>
        <w:rPr>
          <w:lang w:val="en-AU"/>
        </w:rPr>
      </w:pPr>
      <w:r w:rsidRPr="00876BAE">
        <w:rPr>
          <w:b/>
          <w:bCs/>
          <w:lang w:val="en-AU"/>
        </w:rPr>
        <w:t>Ivanhoe</w:t>
      </w:r>
      <w:r>
        <w:rPr>
          <w:b/>
          <w:bCs/>
          <w:lang w:val="en-AU"/>
        </w:rPr>
        <w:t xml:space="preserve"> </w:t>
      </w:r>
      <w:r w:rsidRPr="00876BAE">
        <w:rPr>
          <w:lang w:val="en-AU"/>
        </w:rPr>
        <w:t xml:space="preserve">- </w:t>
      </w:r>
      <w:r w:rsidR="003C3F5F">
        <w:rPr>
          <w:lang w:val="en-AU"/>
        </w:rPr>
        <w:t>–</w:t>
      </w:r>
      <w:r w:rsidR="003C3F5F" w:rsidRPr="00876BAE">
        <w:rPr>
          <w:lang w:val="en-AU"/>
        </w:rPr>
        <w:t xml:space="preserve"> </w:t>
      </w:r>
      <w:r w:rsidR="003C3F5F">
        <w:rPr>
          <w:lang w:val="en-AU"/>
        </w:rPr>
        <w:t xml:space="preserve">The KISP identifies that there will be unmet demand and a requirement for new infrastructure capacity in this SA2 from 2025. </w:t>
      </w:r>
      <w:r w:rsidRPr="00876BAE">
        <w:rPr>
          <w:lang w:val="en-AU"/>
        </w:rPr>
        <w:t xml:space="preserve">Two of the preschool services in this SA2 are within private schools. Because of the higher enrolment costs, these places are not as accessible to families and this factor </w:t>
      </w:r>
      <w:r w:rsidR="003C3F5F">
        <w:rPr>
          <w:lang w:val="en-AU"/>
        </w:rPr>
        <w:t>has been accounted for in the KISP estimates</w:t>
      </w:r>
      <w:r w:rsidRPr="00876BAE">
        <w:rPr>
          <w:lang w:val="en-AU"/>
        </w:rPr>
        <w:t xml:space="preserve">.  </w:t>
      </w:r>
    </w:p>
    <w:p w14:paraId="0EF3C851" w14:textId="72C86C3A" w:rsidR="00876BAE" w:rsidRPr="00876BAE" w:rsidRDefault="00876BAE" w:rsidP="00876BAE">
      <w:pPr>
        <w:spacing w:before="240" w:line="276" w:lineRule="auto"/>
        <w:jc w:val="both"/>
        <w:rPr>
          <w:lang w:val="en-AU"/>
        </w:rPr>
      </w:pPr>
      <w:r w:rsidRPr="00876BAE">
        <w:rPr>
          <w:b/>
          <w:bCs/>
          <w:lang w:val="en-AU"/>
        </w:rPr>
        <w:t>Ivanhoe East</w:t>
      </w:r>
      <w:r>
        <w:rPr>
          <w:b/>
          <w:bCs/>
          <w:lang w:val="en-AU"/>
        </w:rPr>
        <w:t xml:space="preserve"> </w:t>
      </w:r>
      <w:r w:rsidRPr="00876BAE">
        <w:rPr>
          <w:lang w:val="en-AU"/>
        </w:rPr>
        <w:t xml:space="preserve">- </w:t>
      </w:r>
      <w:r w:rsidR="003C3F5F">
        <w:rPr>
          <w:lang w:val="en-AU"/>
        </w:rPr>
        <w:t xml:space="preserve">The KISP identifies that there will be unmet demand and a requirement for new infrastructure capacity in this SA2 from 2022. </w:t>
      </w:r>
      <w:r w:rsidRPr="00876BAE">
        <w:rPr>
          <w:lang w:val="en-AU"/>
        </w:rPr>
        <w:t xml:space="preserve">This SA2 has significantly lower rates of kindergarten participation, 62% (2018) as opposed to the Banyule average of 88% (2018) and this could be </w:t>
      </w:r>
      <w:r w:rsidR="00A3498C">
        <w:rPr>
          <w:lang w:val="en-AU"/>
        </w:rPr>
        <w:t xml:space="preserve">because there </w:t>
      </w:r>
      <w:r w:rsidRPr="00876BAE">
        <w:rPr>
          <w:lang w:val="en-AU"/>
        </w:rPr>
        <w:t>is only one sessional and one LDC service in the SA2. The sessional kindergarten already runs at high efficiency and does an excellent job of providing a service to as many children as possible. If efforts to improve participation rates in kindergarten are successful, it is likely the subsequent increase in demand for kindergarten places will make the capacity pressures more acute.</w:t>
      </w:r>
    </w:p>
    <w:p w14:paraId="56293A56" w14:textId="6E16DFEC" w:rsidR="00D7126F" w:rsidRPr="00876BAE" w:rsidRDefault="00876BAE" w:rsidP="00876BAE">
      <w:pPr>
        <w:spacing w:before="240" w:line="276" w:lineRule="auto"/>
        <w:jc w:val="both"/>
        <w:rPr>
          <w:lang w:val="en-AU"/>
        </w:rPr>
      </w:pPr>
      <w:r w:rsidRPr="00B227C1">
        <w:rPr>
          <w:b/>
          <w:bCs/>
          <w:lang w:val="en-AU"/>
        </w:rPr>
        <w:t>Heidelberg West-</w:t>
      </w:r>
      <w:r w:rsidRPr="00876BAE">
        <w:rPr>
          <w:lang w:val="en-AU"/>
        </w:rPr>
        <w:t xml:space="preserve"> </w:t>
      </w:r>
      <w:r w:rsidR="003C3F5F">
        <w:rPr>
          <w:lang w:val="en-AU"/>
        </w:rPr>
        <w:t>While KISP estimates do not indicate any unmet demand in this SA2, this assumes existing long-day-care capacity within the SA2 will contribute to kindergarten supply, and current four-year-old participation rates are maintained.</w:t>
      </w:r>
      <w:r w:rsidR="003C3F5F" w:rsidRPr="00876BAE">
        <w:rPr>
          <w:lang w:val="en-AU"/>
        </w:rPr>
        <w:t xml:space="preserve"> </w:t>
      </w:r>
      <w:r w:rsidRPr="00876BAE">
        <w:rPr>
          <w:lang w:val="en-AU"/>
        </w:rPr>
        <w:t xml:space="preserve">Should only 51% of eligible children continue to seek a place in sessional kindergarten, it is likely supply will be adequate. However, this is a disadvantaged community and concerns are held for the 7% of children that do not attend kindergarten before school. Council seek to uplift participation rates to 100% and will continue to prioritise making local preschool places attractive and accessible to all families. If an uplift in enrolment occurs, pressure will be placed on existing services, potentially creating an issue with supply. </w:t>
      </w:r>
    </w:p>
    <w:p w14:paraId="4F9A23F7" w14:textId="77777777" w:rsidR="00876BAE" w:rsidRPr="00476B31" w:rsidRDefault="00876BAE" w:rsidP="00876BAE">
      <w:pPr>
        <w:rPr>
          <w:lang w:val="en-US"/>
        </w:rPr>
      </w:pP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25F95223" w14:textId="77777777" w:rsidR="00876BAE" w:rsidRPr="00876BAE" w:rsidRDefault="00876BAE" w:rsidP="00876BAE">
      <w:pPr>
        <w:spacing w:before="240" w:line="276" w:lineRule="auto"/>
        <w:jc w:val="both"/>
        <w:rPr>
          <w:lang w:val="en-AU"/>
        </w:rPr>
      </w:pPr>
      <w:r w:rsidRPr="00876BAE">
        <w:rPr>
          <w:lang w:val="en-AU"/>
        </w:rPr>
        <w:t xml:space="preserve">During the implementation period for funded three-year-old kindergarten, Banyule residents are likely to experience significant disruptions to travel routes and accessibly to community infrastructure as a result of the North East Link road project. Therefore, travel patterns for families in Heidelberg, Rosanna, Viewbank, Yallambie, Watsonia, Macleod and Greensborough are likely to be significantly impacted. </w:t>
      </w:r>
    </w:p>
    <w:p w14:paraId="2293DFB3" w14:textId="30931321" w:rsidR="00D7126F" w:rsidRPr="00876BAE" w:rsidRDefault="00876BAE" w:rsidP="00876BAE">
      <w:pPr>
        <w:spacing w:before="240" w:line="276" w:lineRule="auto"/>
        <w:jc w:val="both"/>
        <w:rPr>
          <w:lang w:val="en-AU"/>
        </w:rPr>
      </w:pPr>
      <w:r w:rsidRPr="00876BAE">
        <w:rPr>
          <w:lang w:val="en-AU"/>
        </w:rPr>
        <w:t xml:space="preserve">The anticipated results include restricted access for Heidelberg-Rosanna families to Viewbank-Yallambie kindergarten programs. This may mean demand will be refocused to the SA2. Similarly, Macleod families are likely to travel to Bundoora or Watsonia for kindergarten places, rather than Viewbank or Yallambie because of access challenges. In addition, Watsonia families will be </w:t>
      </w:r>
      <w:r w:rsidRPr="00876BAE">
        <w:rPr>
          <w:lang w:val="en-AU"/>
        </w:rPr>
        <w:lastRenderedPageBreak/>
        <w:t>significantly impact by the division of their suburb by the road project. Travel across Greensborough Hwy will be impacted, impinging on resident access to services east of Greensborough Highway.</w:t>
      </w:r>
    </w:p>
    <w:p w14:paraId="1551AE42" w14:textId="77777777" w:rsidR="00876BAE" w:rsidRPr="00476B31" w:rsidRDefault="00876BAE" w:rsidP="00876BAE">
      <w:pPr>
        <w:rPr>
          <w:lang w:val="en-US"/>
        </w:rPr>
      </w:pP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2E9563EB" w14:textId="77777777" w:rsidR="00876BAE" w:rsidRPr="00876BAE" w:rsidRDefault="00876BAE" w:rsidP="00876BAE">
      <w:pPr>
        <w:spacing w:before="240" w:line="276" w:lineRule="auto"/>
        <w:jc w:val="both"/>
        <w:rPr>
          <w:lang w:val="en-AU"/>
        </w:rPr>
      </w:pPr>
      <w:r w:rsidRPr="00876BAE">
        <w:rPr>
          <w:lang w:val="en-AU"/>
        </w:rPr>
        <w:t>There are several factors that need to be considered in areas of Banyule where infrastructure development is likely required:</w:t>
      </w:r>
    </w:p>
    <w:p w14:paraId="3426ECCA" w14:textId="1B52F508" w:rsidR="00876BAE" w:rsidRPr="00876BAE" w:rsidRDefault="003C3F5F" w:rsidP="00876BAE">
      <w:pPr>
        <w:pStyle w:val="ListParagraph"/>
        <w:numPr>
          <w:ilvl w:val="0"/>
          <w:numId w:val="33"/>
        </w:numPr>
        <w:spacing w:before="240" w:line="276" w:lineRule="auto"/>
        <w:ind w:left="567" w:hanging="283"/>
        <w:jc w:val="both"/>
        <w:rPr>
          <w:lang w:val="en-AU"/>
        </w:rPr>
      </w:pPr>
      <w:r>
        <w:rPr>
          <w:lang w:val="en-AU"/>
        </w:rPr>
        <w:t>While the KISP estimates adopt an</w:t>
      </w:r>
      <w:r w:rsidR="00876BAE" w:rsidRPr="00876BAE">
        <w:rPr>
          <w:lang w:val="en-AU"/>
        </w:rPr>
        <w:t xml:space="preserve"> agnostic position on kindergarten places across sessional and long day care settings, Council strongly advocates for community preferences for kindergarten settings to be </w:t>
      </w:r>
      <w:r w:rsidR="00B75BB2">
        <w:rPr>
          <w:lang w:val="en-AU"/>
        </w:rPr>
        <w:t>an important factor to be considered</w:t>
      </w:r>
      <w:r w:rsidR="00876BAE" w:rsidRPr="00876BAE">
        <w:rPr>
          <w:lang w:val="en-AU"/>
        </w:rPr>
        <w:t xml:space="preserve">, </w:t>
      </w:r>
      <w:r w:rsidR="00A3498C" w:rsidRPr="00876BAE">
        <w:rPr>
          <w:lang w:val="en-AU"/>
        </w:rPr>
        <w:t>to</w:t>
      </w:r>
      <w:r w:rsidR="00876BAE" w:rsidRPr="00876BAE">
        <w:rPr>
          <w:lang w:val="en-AU"/>
        </w:rPr>
        <w:t xml:space="preserve"> reduce barriers to attending funded kindergarten across the municipality.</w:t>
      </w:r>
    </w:p>
    <w:p w14:paraId="5456C09F" w14:textId="51D73AD3" w:rsidR="00876BAE" w:rsidRPr="00876BAE" w:rsidRDefault="00876BAE" w:rsidP="00876BAE">
      <w:pPr>
        <w:pStyle w:val="ListParagraph"/>
        <w:numPr>
          <w:ilvl w:val="0"/>
          <w:numId w:val="33"/>
        </w:numPr>
        <w:spacing w:before="240" w:line="276" w:lineRule="auto"/>
        <w:ind w:left="567" w:hanging="283"/>
        <w:jc w:val="both"/>
        <w:rPr>
          <w:lang w:val="en-AU"/>
        </w:rPr>
      </w:pPr>
      <w:r w:rsidRPr="00876BAE">
        <w:rPr>
          <w:lang w:val="en-AU"/>
        </w:rPr>
        <w:t>Lack of greenfield development sites inhibits options for new services.</w:t>
      </w:r>
    </w:p>
    <w:p w14:paraId="1F28794B" w14:textId="02CEAAF9" w:rsidR="00876BAE" w:rsidRPr="00876BAE" w:rsidRDefault="00876BAE" w:rsidP="00876BAE">
      <w:pPr>
        <w:pStyle w:val="ListParagraph"/>
        <w:numPr>
          <w:ilvl w:val="0"/>
          <w:numId w:val="33"/>
        </w:numPr>
        <w:spacing w:before="240" w:line="276" w:lineRule="auto"/>
        <w:ind w:left="567" w:hanging="283"/>
        <w:jc w:val="both"/>
        <w:rPr>
          <w:lang w:val="en-AU"/>
        </w:rPr>
      </w:pPr>
      <w:r w:rsidRPr="00876BAE">
        <w:rPr>
          <w:lang w:val="en-AU"/>
        </w:rPr>
        <w:t>Council owned infrastructure is aging and mainly located in residential, landlocked pockets, reducing options for expansion of existing facilities.</w:t>
      </w:r>
    </w:p>
    <w:p w14:paraId="73A8BB42" w14:textId="77777777" w:rsidR="00876BAE" w:rsidRDefault="00876BAE" w:rsidP="00876BAE">
      <w:pPr>
        <w:pStyle w:val="ListParagraph"/>
        <w:numPr>
          <w:ilvl w:val="0"/>
          <w:numId w:val="33"/>
        </w:numPr>
        <w:spacing w:before="240" w:line="276" w:lineRule="auto"/>
        <w:ind w:left="567" w:hanging="283"/>
        <w:jc w:val="both"/>
        <w:rPr>
          <w:lang w:val="en-AU"/>
        </w:rPr>
      </w:pPr>
      <w:r w:rsidRPr="00876BAE">
        <w:rPr>
          <w:lang w:val="en-AU"/>
        </w:rPr>
        <w:t>Cost of land is significant and a barrier to sustainable infrastructure development, especially as it relates to addressing the undersupply of places in Ivanhoe and Ivanhoe East.</w:t>
      </w:r>
    </w:p>
    <w:p w14:paraId="50C00DA4" w14:textId="06512FF0" w:rsidR="00876BAE" w:rsidRPr="00876BAE" w:rsidRDefault="00876BAE" w:rsidP="00876BAE">
      <w:pPr>
        <w:pStyle w:val="ListParagraph"/>
        <w:numPr>
          <w:ilvl w:val="0"/>
          <w:numId w:val="33"/>
        </w:numPr>
        <w:spacing w:before="240" w:line="276" w:lineRule="auto"/>
        <w:ind w:left="567" w:hanging="283"/>
        <w:jc w:val="both"/>
        <w:rPr>
          <w:lang w:val="en-AU"/>
        </w:rPr>
      </w:pPr>
      <w:r w:rsidRPr="00876BAE">
        <w:rPr>
          <w:lang w:val="en-AU"/>
        </w:rPr>
        <w:t>The lifetime cost of maintaining new early years infrastructure is of concern to Council and is a consideration when considering future investments.</w:t>
      </w:r>
    </w:p>
    <w:p w14:paraId="6B0FB3FA" w14:textId="77777777" w:rsidR="00876BAE" w:rsidRDefault="00876BAE" w:rsidP="00767E80">
      <w:pPr>
        <w:rPr>
          <w:lang w:val="en-US"/>
        </w:rPr>
      </w:pPr>
    </w:p>
    <w:p w14:paraId="07E77205" w14:textId="0B89B3E0" w:rsidR="00BF24B2" w:rsidRPr="00624A55" w:rsidRDefault="00BF24B2">
      <w:pPr>
        <w:pStyle w:val="Heading1"/>
        <w:numPr>
          <w:ilvl w:val="0"/>
          <w:numId w:val="6"/>
        </w:numPr>
        <w:rPr>
          <w:lang w:val="en-AU"/>
        </w:rPr>
      </w:pPr>
      <w:bookmarkStart w:id="38" w:name="_Toc45123489"/>
      <w:r>
        <w:rPr>
          <w:lang w:val="en-AU"/>
        </w:rPr>
        <w:t xml:space="preserve">Funded kindergarten enrolment </w:t>
      </w:r>
      <w:r w:rsidR="00DA03B7">
        <w:rPr>
          <w:lang w:val="en-AU"/>
        </w:rPr>
        <w:t>es</w:t>
      </w:r>
      <w:r w:rsidR="009C5A82">
        <w:rPr>
          <w:lang w:val="en-AU"/>
        </w:rPr>
        <w:t xml:space="preserve">timates </w:t>
      </w:r>
      <w:r>
        <w:rPr>
          <w:lang w:val="en-AU"/>
        </w:rPr>
        <w:t xml:space="preserve">between 2021-29 for </w:t>
      </w:r>
      <w:r w:rsidR="00E407DE">
        <w:rPr>
          <w:lang w:val="en-AU"/>
        </w:rPr>
        <w:t>City of Banyule</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5123490"/>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3C8C9298"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E407DE">
        <w:t>City of Banyule</w:t>
      </w:r>
      <w:r>
        <w:rPr>
          <w:lang w:val="en-AU"/>
        </w:rPr>
        <w:t xml:space="preserve">, </w:t>
      </w:r>
      <w:r w:rsidR="00E407DE">
        <w:rPr>
          <w:lang w:val="en-AU"/>
        </w:rPr>
        <w:t>Banyule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44C63FF1"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E407DE">
        <w:rPr>
          <w:lang w:val="en-AU"/>
        </w:rPr>
        <w:t>Banyule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w:t>
      </w:r>
      <w:r w:rsidR="00BF24B2" w:rsidRPr="000E3C9C">
        <w:rPr>
          <w:rFonts w:ascii="Arial" w:hAnsi="Arial" w:cs="Arial"/>
        </w:rPr>
        <w:lastRenderedPageBreak/>
        <w:t>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5123491"/>
      <w:r w:rsidR="007C2F97">
        <w:rPr>
          <w:lang w:val="en-AU"/>
        </w:rPr>
        <w:t>4</w:t>
      </w:r>
      <w:r>
        <w:rPr>
          <w:lang w:val="en-AU"/>
        </w:rPr>
        <w:t xml:space="preserve">.2 </w:t>
      </w:r>
      <w:r>
        <w:rPr>
          <w:lang w:val="en-AU"/>
        </w:rPr>
        <w:tab/>
        <w:t>Methodology</w:t>
      </w:r>
      <w:bookmarkEnd w:id="40"/>
    </w:p>
    <w:p w14:paraId="649EE9EA" w14:textId="25D65C7C"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B124A5">
        <w:rPr>
          <w:lang w:val="en-AU"/>
        </w:rPr>
        <w:t>Banyule City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5123492"/>
      <w:r>
        <w:rPr>
          <w:lang w:val="en-AU"/>
        </w:rPr>
        <w:lastRenderedPageBreak/>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728C16CB"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C04E32">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A27220">
        <w:trPr>
          <w:trHeight w:val="210"/>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03308332" w:rsidR="004A2921" w:rsidRPr="004A2921" w:rsidRDefault="00FA0EEE" w:rsidP="004A2921">
            <w:pPr>
              <w:spacing w:after="0"/>
              <w:jc w:val="right"/>
              <w:rPr>
                <w:rFonts w:ascii="Arial" w:eastAsia="Calibri" w:hAnsi="Arial" w:cs="Arial"/>
              </w:rPr>
            </w:pPr>
            <w:r>
              <w:rPr>
                <w:rFonts w:ascii="Arial" w:eastAsia="Calibri" w:hAnsi="Arial" w:cs="Arial"/>
              </w:rPr>
              <w:t>30</w:t>
            </w:r>
          </w:p>
        </w:tc>
      </w:tr>
      <w:tr w:rsidR="004A2921" w:rsidRPr="004A2921" w14:paraId="1376F97D" w14:textId="77777777" w:rsidTr="00A27220">
        <w:trPr>
          <w:trHeight w:val="210"/>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66D2D21A" w:rsidR="004A2921" w:rsidRPr="004A2921" w:rsidRDefault="00FA0EEE" w:rsidP="004A2921">
            <w:pPr>
              <w:spacing w:after="0"/>
              <w:jc w:val="right"/>
              <w:rPr>
                <w:rFonts w:ascii="Arial" w:eastAsia="Calibri" w:hAnsi="Arial" w:cs="Arial"/>
              </w:rPr>
            </w:pPr>
            <w:r>
              <w:rPr>
                <w:rFonts w:ascii="Arial" w:eastAsia="Calibri" w:hAnsi="Arial" w:cs="Arial"/>
              </w:rPr>
              <w:t>2</w:t>
            </w:r>
            <w:r w:rsidR="00683A71">
              <w:rPr>
                <w:rFonts w:ascii="Arial" w:eastAsia="Calibri" w:hAnsi="Arial" w:cs="Arial"/>
              </w:rPr>
              <w:t>9</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3068145F"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C04E32">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A27220">
        <w:trPr>
          <w:trHeight w:val="22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7C069C74" w:rsidR="004A2921" w:rsidRPr="004A2921" w:rsidRDefault="00683A71" w:rsidP="004A2921">
            <w:pPr>
              <w:spacing w:after="0"/>
              <w:jc w:val="right"/>
              <w:rPr>
                <w:rFonts w:ascii="Arial" w:eastAsia="Calibri" w:hAnsi="Arial" w:cs="Arial"/>
              </w:rPr>
            </w:pPr>
            <w:r>
              <w:rPr>
                <w:rFonts w:ascii="Arial" w:eastAsia="Calibri" w:hAnsi="Arial" w:cs="Arial"/>
              </w:rPr>
              <w:t>8</w:t>
            </w:r>
            <w:r w:rsidR="00DF40C2">
              <w:rPr>
                <w:rFonts w:ascii="Arial" w:eastAsia="Calibri" w:hAnsi="Arial" w:cs="Arial"/>
              </w:rPr>
              <w:t>%</w:t>
            </w:r>
          </w:p>
        </w:tc>
      </w:tr>
      <w:tr w:rsidR="004A2921" w:rsidRPr="004A2921" w14:paraId="0A01D94E" w14:textId="77777777" w:rsidTr="00A27220">
        <w:trPr>
          <w:trHeight w:val="227"/>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412115EC" w:rsidR="004A2921" w:rsidRPr="004A2921" w:rsidRDefault="00683A71" w:rsidP="004A2921">
            <w:pPr>
              <w:spacing w:after="0"/>
              <w:jc w:val="right"/>
              <w:rPr>
                <w:rFonts w:ascii="Arial" w:eastAsia="Calibri" w:hAnsi="Arial" w:cs="Arial"/>
              </w:rPr>
            </w:pPr>
            <w:r>
              <w:rPr>
                <w:rFonts w:ascii="Arial" w:eastAsia="Calibri" w:hAnsi="Arial" w:cs="Arial"/>
              </w:rPr>
              <w:t>56</w:t>
            </w:r>
            <w:r w:rsidR="00DF40C2">
              <w:rPr>
                <w:rFonts w:ascii="Arial" w:eastAsia="Calibri" w:hAnsi="Arial" w:cs="Arial"/>
              </w:rPr>
              <w:t>%</w:t>
            </w:r>
          </w:p>
        </w:tc>
      </w:tr>
      <w:tr w:rsidR="004A2921" w:rsidRPr="004A2921" w14:paraId="57F0D0AA" w14:textId="77777777" w:rsidTr="00A27220">
        <w:trPr>
          <w:trHeight w:val="22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76B28802" w:rsidR="004A2921" w:rsidRPr="004A2921" w:rsidRDefault="00683A71" w:rsidP="004A2921">
            <w:pPr>
              <w:spacing w:after="0"/>
              <w:jc w:val="right"/>
              <w:rPr>
                <w:rFonts w:ascii="Arial" w:eastAsia="Calibri" w:hAnsi="Arial" w:cs="Arial"/>
              </w:rPr>
            </w:pPr>
            <w:r>
              <w:rPr>
                <w:rFonts w:ascii="Arial" w:eastAsia="Calibri" w:hAnsi="Arial" w:cs="Arial"/>
              </w:rPr>
              <w:t>29</w:t>
            </w:r>
            <w:r w:rsidR="00DF40C2">
              <w:rPr>
                <w:rFonts w:ascii="Arial" w:eastAsia="Calibri" w:hAnsi="Arial" w:cs="Arial"/>
              </w:rPr>
              <w:t>%</w:t>
            </w:r>
          </w:p>
        </w:tc>
      </w:tr>
      <w:tr w:rsidR="004A2921" w:rsidRPr="004A2921" w14:paraId="6F992260" w14:textId="77777777" w:rsidTr="00A27220">
        <w:trPr>
          <w:trHeight w:val="57"/>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1E7E377B" w:rsidR="004A2921" w:rsidRPr="004A2921" w:rsidRDefault="00DF40C2" w:rsidP="004A2921">
            <w:pPr>
              <w:spacing w:after="0"/>
              <w:jc w:val="right"/>
              <w:rPr>
                <w:rFonts w:ascii="Arial" w:eastAsia="Calibri" w:hAnsi="Arial" w:cs="Arial"/>
              </w:rPr>
            </w:pPr>
            <w:r>
              <w:rPr>
                <w:rFonts w:ascii="Arial" w:eastAsia="Calibri" w:hAnsi="Arial" w:cs="Arial"/>
              </w:rPr>
              <w:t>5%</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164936FD" w:rsidR="004A2921" w:rsidRPr="004A2921" w:rsidRDefault="00DF40C2" w:rsidP="004A2921">
            <w:pPr>
              <w:spacing w:afterLines="60" w:after="144"/>
              <w:jc w:val="right"/>
              <w:rPr>
                <w:rFonts w:ascii="Arial" w:eastAsia="Calibri" w:hAnsi="Arial" w:cs="Arial"/>
                <w:bCs/>
                <w:sz w:val="24"/>
                <w:szCs w:val="24"/>
              </w:rPr>
            </w:pPr>
            <w:r>
              <w:rPr>
                <w:rFonts w:ascii="Arial" w:eastAsia="Calibri" w:hAnsi="Arial" w:cs="Arial"/>
                <w:bCs/>
                <w:sz w:val="24"/>
                <w:szCs w:val="24"/>
              </w:rPr>
              <w:t>88%</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55B03BF0" w:rsidR="004A2921" w:rsidRPr="004A2921" w:rsidRDefault="00DF40C2" w:rsidP="004A2921">
            <w:pPr>
              <w:spacing w:afterLines="60" w:after="144"/>
              <w:jc w:val="right"/>
              <w:rPr>
                <w:rFonts w:ascii="Arial" w:eastAsia="Calibri" w:hAnsi="Arial" w:cs="Arial"/>
                <w:bCs/>
                <w:sz w:val="24"/>
                <w:szCs w:val="24"/>
              </w:rPr>
            </w:pPr>
            <w:r>
              <w:rPr>
                <w:rFonts w:ascii="Arial" w:eastAsia="Calibri" w:hAnsi="Arial" w:cs="Arial"/>
                <w:bCs/>
                <w:sz w:val="24"/>
                <w:szCs w:val="24"/>
              </w:rPr>
              <w:t>52</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24FEE439" w:rsidR="004A2921" w:rsidRPr="004A2921" w:rsidRDefault="00DF40C2" w:rsidP="004A2921">
            <w:pPr>
              <w:spacing w:afterLines="60" w:after="144"/>
              <w:jc w:val="right"/>
              <w:rPr>
                <w:rFonts w:ascii="Arial" w:eastAsia="Calibri" w:hAnsi="Arial" w:cs="Arial"/>
                <w:bCs/>
                <w:sz w:val="24"/>
                <w:szCs w:val="24"/>
              </w:rPr>
            </w:pPr>
            <w:r>
              <w:rPr>
                <w:rFonts w:ascii="Arial" w:eastAsia="Calibri" w:hAnsi="Arial" w:cs="Arial"/>
                <w:bCs/>
                <w:sz w:val="24"/>
                <w:szCs w:val="24"/>
              </w:rPr>
              <w:t>27</w:t>
            </w:r>
          </w:p>
        </w:tc>
      </w:tr>
    </w:tbl>
    <w:p w14:paraId="00B8364D" w14:textId="491419AE" w:rsidR="00BF24B2" w:rsidRDefault="002F7EB0" w:rsidP="00B948EA">
      <w:pPr>
        <w:rPr>
          <w:noProof/>
          <w:lang w:eastAsia="en-AU"/>
        </w:rPr>
      </w:pPr>
      <w:r>
        <w:rPr>
          <w:noProof/>
        </w:rPr>
        <w:lastRenderedPageBreak/>
        <w:drawing>
          <wp:anchor distT="0" distB="0" distL="114300" distR="114300" simplePos="0" relativeHeight="251661314" behindDoc="0" locked="0" layoutInCell="1" allowOverlap="1" wp14:anchorId="4E06AE1D" wp14:editId="2329FE9B">
            <wp:simplePos x="0" y="0"/>
            <wp:positionH relativeFrom="margin">
              <wp:align>center</wp:align>
            </wp:positionH>
            <wp:positionV relativeFrom="paragraph">
              <wp:posOffset>232714</wp:posOffset>
            </wp:positionV>
            <wp:extent cx="5086350"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086350" cy="1990725"/>
                    </a:xfrm>
                    <a:prstGeom prst="rect">
                      <a:avLst/>
                    </a:prstGeom>
                  </pic:spPr>
                </pic:pic>
              </a:graphicData>
            </a:graphic>
          </wp:anchor>
        </w:drawing>
      </w:r>
    </w:p>
    <w:p w14:paraId="713FDE97" w14:textId="4755FE93" w:rsidR="002F7EB0" w:rsidRDefault="002F7EB0" w:rsidP="00B948EA">
      <w:pPr>
        <w:rPr>
          <w:lang w:val="en-AU" w:eastAsia="en-AU"/>
        </w:rPr>
      </w:pPr>
    </w:p>
    <w:p w14:paraId="724F9DDE" w14:textId="77777777" w:rsidR="009C5B3F" w:rsidRDefault="009C5B3F" w:rsidP="00BF24B2">
      <w:pPr>
        <w:pStyle w:val="Heading2"/>
        <w:rPr>
          <w:lang w:val="en-AU"/>
        </w:rPr>
      </w:pPr>
    </w:p>
    <w:p w14:paraId="6D5FBB1C" w14:textId="77777777" w:rsidR="002F7EB0" w:rsidRDefault="002F7EB0" w:rsidP="00BF24B2">
      <w:pPr>
        <w:pStyle w:val="Heading2"/>
        <w:rPr>
          <w:lang w:val="en-AU"/>
        </w:rPr>
      </w:pPr>
    </w:p>
    <w:p w14:paraId="0BAC837E" w14:textId="77777777" w:rsidR="002F7EB0" w:rsidRDefault="002F7EB0" w:rsidP="00BF24B2">
      <w:pPr>
        <w:pStyle w:val="Heading2"/>
        <w:rPr>
          <w:lang w:val="en-AU"/>
        </w:rPr>
      </w:pPr>
    </w:p>
    <w:p w14:paraId="682B1830" w14:textId="77777777" w:rsidR="002F7EB0" w:rsidRDefault="002F7EB0" w:rsidP="00BF24B2">
      <w:pPr>
        <w:pStyle w:val="Heading2"/>
        <w:rPr>
          <w:lang w:val="en-AU"/>
        </w:rPr>
      </w:pPr>
    </w:p>
    <w:p w14:paraId="73494A81" w14:textId="77777777" w:rsidR="002F7EB0" w:rsidRDefault="002F7EB0" w:rsidP="00BF24B2">
      <w:pPr>
        <w:pStyle w:val="Heading2"/>
        <w:rPr>
          <w:lang w:val="en-AU"/>
        </w:rPr>
      </w:pPr>
    </w:p>
    <w:p w14:paraId="19C44B7A" w14:textId="77777777" w:rsidR="002F7EB0" w:rsidRDefault="002F7EB0" w:rsidP="00BF24B2">
      <w:pPr>
        <w:pStyle w:val="Heading2"/>
        <w:rPr>
          <w:lang w:val="en-AU"/>
        </w:rPr>
      </w:pPr>
    </w:p>
    <w:p w14:paraId="2A2995EA" w14:textId="77777777" w:rsidR="002F7EB0" w:rsidRDefault="002F7EB0" w:rsidP="00BF24B2">
      <w:pPr>
        <w:pStyle w:val="Heading2"/>
        <w:rPr>
          <w:lang w:val="en-AU"/>
        </w:rPr>
      </w:pPr>
    </w:p>
    <w:p w14:paraId="23FC0D50" w14:textId="1A903AB9" w:rsidR="00BF24B2" w:rsidRDefault="007C2F97" w:rsidP="00BF24B2">
      <w:pPr>
        <w:pStyle w:val="Heading2"/>
        <w:rPr>
          <w:lang w:val="en-AU"/>
        </w:rPr>
      </w:pPr>
      <w:bookmarkStart w:id="42" w:name="_Toc45123493"/>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3876272D" w:rsidR="001261DF" w:rsidRDefault="00B124A5" w:rsidP="0018584B">
      <w:pPr>
        <w:tabs>
          <w:tab w:val="left" w:pos="5536"/>
        </w:tabs>
        <w:spacing w:before="240" w:line="276" w:lineRule="auto"/>
        <w:jc w:val="both"/>
        <w:rPr>
          <w:lang w:val="en-AU"/>
        </w:rPr>
      </w:pPr>
      <w:r>
        <w:rPr>
          <w:lang w:val="en-AU"/>
        </w:rPr>
        <w:t>Banyule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00FEA960" w:rsidR="002C34B0" w:rsidRDefault="00B124A5" w:rsidP="00D57638">
      <w:pPr>
        <w:spacing w:line="276" w:lineRule="auto"/>
        <w:jc w:val="both"/>
        <w:rPr>
          <w:lang w:val="en-AU"/>
        </w:rPr>
      </w:pPr>
      <w:r>
        <w:rPr>
          <w:lang w:val="en-AU"/>
        </w:rPr>
        <w:t>Banyule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60D380ED" w:rsidR="00BF24B2" w:rsidRPr="0004400F" w:rsidRDefault="00BF24B2" w:rsidP="00BF24B2">
      <w:pPr>
        <w:rPr>
          <w:b/>
          <w:bCs/>
          <w:lang w:val="en-AU"/>
        </w:rPr>
      </w:pPr>
      <w:bookmarkStart w:id="46" w:name="_Hlk43199401"/>
      <w:r w:rsidRPr="0004400F">
        <w:rPr>
          <w:b/>
          <w:bCs/>
          <w:lang w:val="en-AU"/>
        </w:rPr>
        <w:lastRenderedPageBreak/>
        <w:t xml:space="preserve">Table 1: </w:t>
      </w:r>
      <w:r w:rsidR="00683A71">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FC2A36">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3210CB" w14:paraId="0B147693" w14:textId="77777777" w:rsidTr="00C04E32">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C04E32" w:rsidRPr="0018584B" w:rsidRDefault="00C04E32" w:rsidP="00C04E32">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876A2BC" w:rsidR="00C04E32" w:rsidRPr="00C55B1E" w:rsidRDefault="00C04E32" w:rsidP="00C04E32">
            <w:pPr>
              <w:spacing w:after="0"/>
              <w:jc w:val="center"/>
              <w:rPr>
                <w:rFonts w:ascii="Arial" w:eastAsia="Times New Roman" w:hAnsi="Arial" w:cs="Arial"/>
                <w:color w:val="000000"/>
                <w:sz w:val="18"/>
                <w:szCs w:val="18"/>
                <w:lang w:eastAsia="en-AU"/>
              </w:rPr>
            </w:pPr>
            <w:r w:rsidRPr="0092354C">
              <w:t>3,062</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3349EDB0" w:rsidR="00C04E32" w:rsidRPr="00C55B1E" w:rsidRDefault="00C04E32" w:rsidP="00C04E32">
            <w:pPr>
              <w:spacing w:after="0"/>
              <w:jc w:val="center"/>
              <w:rPr>
                <w:rFonts w:ascii="Arial" w:eastAsia="Times New Roman" w:hAnsi="Arial" w:cs="Arial"/>
                <w:color w:val="000000"/>
                <w:sz w:val="18"/>
                <w:szCs w:val="18"/>
                <w:lang w:eastAsia="en-AU"/>
              </w:rPr>
            </w:pPr>
            <w:r w:rsidRPr="0092354C">
              <w:t>3,334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765A742B" w:rsidR="00C04E32" w:rsidRPr="00C55B1E" w:rsidRDefault="00C04E32" w:rsidP="00C04E32">
            <w:pPr>
              <w:spacing w:after="0"/>
              <w:jc w:val="center"/>
              <w:rPr>
                <w:rFonts w:ascii="Arial" w:eastAsia="Times New Roman" w:hAnsi="Arial" w:cs="Arial"/>
                <w:color w:val="000000"/>
                <w:sz w:val="18"/>
                <w:szCs w:val="18"/>
                <w:lang w:eastAsia="en-AU"/>
              </w:rPr>
            </w:pPr>
            <w:r w:rsidRPr="0092354C">
              <w:t>3,334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158047D5" w:rsidR="00C04E32" w:rsidRPr="00C55B1E" w:rsidRDefault="00C04E32" w:rsidP="00C04E32">
            <w:pPr>
              <w:spacing w:after="0"/>
              <w:jc w:val="center"/>
              <w:rPr>
                <w:rFonts w:ascii="Arial" w:eastAsia="Times New Roman" w:hAnsi="Arial" w:cs="Arial"/>
                <w:color w:val="000000"/>
                <w:sz w:val="18"/>
                <w:szCs w:val="18"/>
                <w:lang w:eastAsia="en-AU"/>
              </w:rPr>
            </w:pPr>
            <w:r w:rsidRPr="0092354C">
              <w:t>3,334</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2A3E999E" w:rsidR="00C04E32" w:rsidRPr="00C55B1E" w:rsidRDefault="00C04E32" w:rsidP="00C04E32">
            <w:pPr>
              <w:spacing w:after="0"/>
              <w:jc w:val="center"/>
              <w:rPr>
                <w:rFonts w:ascii="Arial" w:eastAsia="Times New Roman" w:hAnsi="Arial" w:cs="Arial"/>
                <w:color w:val="000000"/>
                <w:sz w:val="18"/>
                <w:szCs w:val="18"/>
                <w:lang w:eastAsia="en-AU"/>
              </w:rPr>
            </w:pPr>
            <w:r w:rsidRPr="0092354C">
              <w:t>3,334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BA5ABA9" w:rsidR="00C04E32" w:rsidRPr="00C55B1E" w:rsidRDefault="00C04E32" w:rsidP="00C04E32">
            <w:pPr>
              <w:spacing w:after="0"/>
              <w:jc w:val="center"/>
              <w:rPr>
                <w:rFonts w:ascii="Arial" w:eastAsia="Times New Roman" w:hAnsi="Arial" w:cs="Arial"/>
                <w:color w:val="000000"/>
                <w:sz w:val="18"/>
                <w:szCs w:val="18"/>
                <w:lang w:eastAsia="en-AU"/>
              </w:rPr>
            </w:pPr>
            <w:r w:rsidRPr="0092354C">
              <w:t>3,334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0CD4A176" w:rsidR="00C04E32" w:rsidRPr="00C55B1E" w:rsidRDefault="00C04E32" w:rsidP="00C04E32">
            <w:pPr>
              <w:spacing w:after="0"/>
              <w:jc w:val="center"/>
              <w:rPr>
                <w:rFonts w:ascii="Arial" w:eastAsia="Times New Roman" w:hAnsi="Arial" w:cs="Arial"/>
                <w:color w:val="000000"/>
                <w:sz w:val="18"/>
                <w:szCs w:val="18"/>
                <w:lang w:eastAsia="en-AU"/>
              </w:rPr>
            </w:pPr>
            <w:r w:rsidRPr="0092354C">
              <w:t>3,334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34B727B" w:rsidR="00C04E32" w:rsidRPr="00C55B1E" w:rsidRDefault="00C04E32" w:rsidP="00C04E32">
            <w:pPr>
              <w:spacing w:after="0"/>
              <w:jc w:val="center"/>
              <w:rPr>
                <w:rFonts w:ascii="Arial" w:eastAsia="Times New Roman" w:hAnsi="Arial" w:cs="Arial"/>
                <w:color w:val="000000"/>
                <w:sz w:val="18"/>
                <w:szCs w:val="18"/>
                <w:lang w:eastAsia="en-AU"/>
              </w:rPr>
            </w:pPr>
            <w:r w:rsidRPr="0092354C">
              <w:t>3,334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0E9AD2A0" w:rsidR="00C04E32" w:rsidRPr="00C55B1E" w:rsidRDefault="00C04E32" w:rsidP="00C04E32">
            <w:pPr>
              <w:spacing w:after="0"/>
              <w:jc w:val="center"/>
              <w:rPr>
                <w:rFonts w:ascii="Arial" w:eastAsia="Times New Roman" w:hAnsi="Arial" w:cs="Arial"/>
                <w:color w:val="000000"/>
                <w:sz w:val="18"/>
                <w:szCs w:val="18"/>
                <w:lang w:eastAsia="en-AU"/>
              </w:rPr>
            </w:pPr>
            <w:r w:rsidRPr="0092354C">
              <w:t>3,334</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5123494"/>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58FE939C"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B124A5">
        <w:rPr>
          <w:lang w:val="en-AU"/>
        </w:rPr>
        <w:t>Banyule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BB1DDB2"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B124A5">
        <w:rPr>
          <w:lang w:val="en-AU"/>
        </w:rPr>
        <w:t>Banyule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w:t>
      </w:r>
      <w:r w:rsidR="00270A37">
        <w:rPr>
          <w:rFonts w:ascii="Arial" w:hAnsi="Arial" w:cs="Arial"/>
        </w:rPr>
        <w:lastRenderedPageBreak/>
        <w:t xml:space="preserve">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3706FA02" w14:textId="77777777" w:rsidR="00E847D5" w:rsidRDefault="00E847D5">
      <w:pPr>
        <w:spacing w:after="0"/>
        <w:rPr>
          <w:b/>
          <w:bCs/>
          <w:lang w:val="en-AU"/>
        </w:rPr>
      </w:pPr>
      <w:r>
        <w:rPr>
          <w:b/>
          <w:bCs/>
          <w:lang w:val="en-AU"/>
        </w:rPr>
        <w:br w:type="page"/>
      </w:r>
    </w:p>
    <w:p w14:paraId="7D773809" w14:textId="7BA9AAB6"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51" w:name="_Hlk40444456"/>
      <w:bookmarkEnd w:id="49"/>
    </w:p>
    <w:p w14:paraId="474F98E5" w14:textId="79C540EB"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683A71">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166D5656" w14:textId="77777777" w:rsidTr="00C8428D">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C04E32" w:rsidRPr="00BB1F3D" w:rsidRDefault="00C04E32" w:rsidP="00C04E32">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4B2019B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1,692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55B0D5BC"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2,156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52905D62"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2,347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55DE061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2,531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093C671C"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2,681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25A1AC4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2,936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0298E0A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3,082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18C50F6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3,230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1D9E7E3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3,419</w:t>
            </w:r>
          </w:p>
        </w:tc>
      </w:tr>
      <w:tr w:rsidR="00C04E32" w:rsidRPr="00590B34" w14:paraId="414F1697" w14:textId="77777777" w:rsidTr="00C8428D">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C04E32" w:rsidRPr="00BB1F3D" w:rsidRDefault="00C04E32" w:rsidP="00C04E32">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14E046F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C33CC2A"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004B5C6E"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4973044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67CF81C8"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4898E615"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92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DF32BA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119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DC148B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147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586FE3D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292</w:t>
            </w:r>
          </w:p>
        </w:tc>
      </w:tr>
    </w:tbl>
    <w:p w14:paraId="482B4360" w14:textId="77777777" w:rsidR="009962DF" w:rsidRDefault="009962DF" w:rsidP="000E293B">
      <w:pPr>
        <w:rPr>
          <w:b/>
          <w:bCs/>
          <w:lang w:val="en-AU"/>
        </w:rPr>
      </w:pPr>
      <w:bookmarkStart w:id="52" w:name="_Toc35852262"/>
      <w:bookmarkEnd w:id="50"/>
      <w:bookmarkEnd w:id="51"/>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52"/>
      <w:r w:rsidR="00965BD9">
        <w:rPr>
          <w:b/>
          <w:bCs/>
          <w:lang w:val="en-AU"/>
        </w:rPr>
        <w:t>e</w:t>
      </w:r>
      <w:r w:rsidR="009C5A82">
        <w:rPr>
          <w:b/>
          <w:bCs/>
          <w:lang w:val="en-AU"/>
        </w:rPr>
        <w:t>stimates</w:t>
      </w:r>
      <w:r w:rsidR="00BF24B2" w:rsidRPr="000E293B">
        <w:rPr>
          <w:b/>
          <w:bCs/>
          <w:lang w:val="en-AU"/>
        </w:rPr>
        <w:t xml:space="preserve"> </w:t>
      </w:r>
    </w:p>
    <w:p w14:paraId="4277F163" w14:textId="2E00F416" w:rsidR="00BF24B2" w:rsidRDefault="00BF24B2" w:rsidP="00BF24B2">
      <w:pPr>
        <w:rPr>
          <w:rFonts w:ascii="Arial" w:eastAsia="Times New Roman" w:hAnsi="Arial" w:cs="Arial"/>
          <w:b/>
          <w:bCs/>
          <w:color w:val="000000"/>
          <w:szCs w:val="22"/>
          <w:lang w:val="en-AU" w:eastAsia="en-AU"/>
        </w:rPr>
      </w:pPr>
      <w:r>
        <w:rPr>
          <w:b/>
          <w:bCs/>
          <w:lang w:val="en-AU"/>
        </w:rPr>
        <w:t>Table 3-</w:t>
      </w:r>
      <w:r w:rsidR="0043674A">
        <w:rPr>
          <w:b/>
          <w:bCs/>
          <w:lang w:val="en-AU"/>
        </w:rPr>
        <w:t>1</w:t>
      </w:r>
      <w:r w:rsidR="00F40D3A">
        <w:rPr>
          <w:b/>
          <w:bCs/>
          <w:lang w:val="en-AU"/>
        </w:rPr>
        <w:t>1</w:t>
      </w:r>
      <w:r w:rsidRPr="0004400F">
        <w:rPr>
          <w:b/>
          <w:bCs/>
          <w:lang w:val="en-AU"/>
        </w:rPr>
        <w:t xml:space="preserve">: </w:t>
      </w:r>
      <w:r w:rsidR="00333A0F">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D96A3D" w:rsidRPr="00590B34" w14:paraId="10C531F8" w14:textId="77777777" w:rsidTr="00E26B14">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B58361F" w14:textId="0A36AAE1" w:rsidR="00D96A3D" w:rsidRPr="00590B34" w:rsidRDefault="00D96A3D" w:rsidP="00683A71">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Bundoora - East estimates</w:t>
            </w:r>
            <w:r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220F96F" w14:textId="77777777" w:rsidR="00D96A3D" w:rsidRPr="00590B34" w:rsidRDefault="00D96A3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60DFDAD" w14:textId="77777777" w:rsidR="00D96A3D" w:rsidRPr="00590B34" w:rsidRDefault="00D96A3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1C9B454" w14:textId="77777777" w:rsidR="00D96A3D" w:rsidRPr="00590B34" w:rsidRDefault="00D96A3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6217FC97" w14:textId="77777777" w:rsidR="00D96A3D" w:rsidRPr="00590B34" w:rsidRDefault="00D96A3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D421348" w14:textId="77777777" w:rsidR="00D96A3D" w:rsidRPr="00590B34" w:rsidRDefault="00D96A3D" w:rsidP="00683A71">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AEA969B" w14:textId="77777777" w:rsidR="00D96A3D" w:rsidRPr="00590B34" w:rsidRDefault="00D96A3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4A0B644" w14:textId="77777777" w:rsidR="00D96A3D" w:rsidRPr="00590B34" w:rsidRDefault="00D96A3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47D0F37" w14:textId="77777777" w:rsidR="00D96A3D" w:rsidRPr="00590B34" w:rsidRDefault="00D96A3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CBD99E0" w14:textId="77777777" w:rsidR="00D96A3D" w:rsidRPr="00590B34" w:rsidRDefault="00D96A3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01D36F71" w14:textId="77777777" w:rsidTr="00C8428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81AB9DA" w14:textId="77777777" w:rsidR="00C04E32" w:rsidRPr="00590B34" w:rsidRDefault="00C04E32" w:rsidP="00C04E3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58DA54" w14:textId="160045E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113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BCA55A" w14:textId="520F6642"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150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20498F" w14:textId="37B6F00C"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167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B2C0F3" w14:textId="7AC8E99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182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A1077D" w14:textId="54B301A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91EC1" w14:textId="2D57F972"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D8B81" w14:textId="3AC51E5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207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ADD94F" w14:textId="0695E094"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214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7698DF" w14:textId="17096FA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258</w:t>
            </w:r>
          </w:p>
        </w:tc>
      </w:tr>
      <w:tr w:rsidR="00C04E32" w:rsidRPr="00590B34" w14:paraId="31916501" w14:textId="77777777" w:rsidTr="00C8428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670005" w14:textId="77777777" w:rsidR="00C04E32" w:rsidRPr="00590B34" w:rsidRDefault="00C04E32" w:rsidP="00C04E32">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87B9D" w14:textId="298F1C8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AFE90" w14:textId="7565ED6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74D3ED" w14:textId="1A89807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2D702" w14:textId="401C7FD4"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F2C23" w14:textId="3AAC23B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BD0E57" w14:textId="41F8A76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DBC7FF" w14:textId="2060122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43171" w14:textId="76D7BCA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9918B" w14:textId="6C57B6C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86</w:t>
            </w:r>
          </w:p>
        </w:tc>
      </w:tr>
    </w:tbl>
    <w:p w14:paraId="6DC7215F" w14:textId="77777777" w:rsidR="00D96A3D" w:rsidRPr="00840618" w:rsidRDefault="00D96A3D" w:rsidP="00BF24B2">
      <w:pPr>
        <w:rPr>
          <w:b/>
          <w:bCs/>
          <w:lang w:val="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523FE4AA" w:rsidR="00BF24B2" w:rsidRPr="00590B34" w:rsidRDefault="00222E2F"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Greensborough</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7138156F" w14:textId="77777777" w:rsidTr="00C8428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C04E32" w:rsidRPr="00590B34" w:rsidRDefault="00C04E32" w:rsidP="00C04E32">
            <w:pPr>
              <w:spacing w:after="0"/>
              <w:rPr>
                <w:rFonts w:ascii="Arial" w:eastAsia="Times New Roman" w:hAnsi="Arial" w:cs="Arial"/>
                <w:color w:val="000000"/>
                <w:sz w:val="20"/>
                <w:szCs w:val="22"/>
                <w:lang w:val="en-AU" w:eastAsia="en-AU"/>
              </w:rPr>
            </w:pPr>
            <w:bookmarkStart w:id="53" w:name="_Hlk43197923"/>
            <w:r w:rsidRPr="003C6010">
              <w:rPr>
                <w:sz w:val="20"/>
                <w:lang w:val="en-AU"/>
              </w:rPr>
              <w:t>Total estimated demand for kindergarten places (three and four-year-old children)</w:t>
            </w:r>
            <w:bookmarkEnd w:id="5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3EC29CE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3E88F18C"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420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7E36836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454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1B6EE97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485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3F8975F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511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6185A61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557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71A2EEE5"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582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1506AA1A"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606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29F807B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624</w:t>
            </w:r>
          </w:p>
        </w:tc>
      </w:tr>
      <w:tr w:rsidR="00C04E32" w:rsidRPr="00590B34" w14:paraId="5C1C2819" w14:textId="77777777" w:rsidTr="00C8428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C04E32" w:rsidRPr="00590B34" w:rsidRDefault="00C04E32" w:rsidP="00C04E32">
            <w:pPr>
              <w:spacing w:after="0"/>
              <w:rPr>
                <w:rFonts w:ascii="Arial" w:eastAsia="Times New Roman" w:hAnsi="Arial" w:cs="Arial"/>
                <w:b/>
                <w:color w:val="000000"/>
                <w:sz w:val="20"/>
                <w:szCs w:val="22"/>
                <w:lang w:val="en-AU" w:eastAsia="en-AU"/>
              </w:rPr>
            </w:pPr>
            <w:bookmarkStart w:id="5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764BBD34"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541FECBA"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386D5A8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782EBE7B"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422BCB8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16CF42F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72426795"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48DD257D"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396A24E4"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1AF4EE2F"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97784E">
              <w:rPr>
                <w:rFonts w:ascii="Arial" w:eastAsia="Times New Roman" w:hAnsi="Arial" w:cs="Arial"/>
                <w:b/>
                <w:bCs/>
                <w:color w:val="FFFFFF" w:themeColor="background1"/>
                <w:sz w:val="20"/>
                <w:szCs w:val="22"/>
                <w:lang w:val="en-AU" w:eastAsia="en-AU"/>
              </w:rPr>
              <w:t>Heidelberg - Rosanna</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35052B4A" w14:textId="77777777" w:rsidTr="00C8428D">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C04E32" w:rsidRPr="00590B34" w:rsidRDefault="00C04E32" w:rsidP="00C04E3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23F60AD5"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738BEA8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C7C6E9A"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7FA0BF0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358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6789EC9D"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21718E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431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BB95EA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460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11F4E162"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488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4A2A0D8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509</w:t>
            </w:r>
          </w:p>
        </w:tc>
      </w:tr>
      <w:tr w:rsidR="00C04E32" w:rsidRPr="00590B34" w14:paraId="422AAD1F" w14:textId="77777777" w:rsidTr="00C8428D">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C04E32" w:rsidRPr="00590B34" w:rsidRDefault="00C04E32" w:rsidP="00C04E3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17CB979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6851F09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1DF4A36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116E7D0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77D8C415"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3037F71D"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737434A8"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5EAD8344"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0F47911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r>
    </w:tbl>
    <w:p w14:paraId="7A4057BA" w14:textId="4E43CF93" w:rsidR="00220A36" w:rsidRDefault="00220A36" w:rsidP="00BF24B2">
      <w:pPr>
        <w:rPr>
          <w:lang w:val="en-US"/>
        </w:rPr>
      </w:pPr>
    </w:p>
    <w:p w14:paraId="1A7F2926" w14:textId="77777777" w:rsidR="00220A36" w:rsidRDefault="00220A36">
      <w:pPr>
        <w:spacing w:after="0"/>
        <w:rPr>
          <w:lang w:val="en-US"/>
        </w:rPr>
      </w:pPr>
      <w:r>
        <w:rPr>
          <w:lang w:val="en-US"/>
        </w:rPr>
        <w:br w:type="page"/>
      </w: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6AE6A166"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F31D9D">
              <w:rPr>
                <w:rFonts w:ascii="Arial" w:eastAsia="Times New Roman" w:hAnsi="Arial" w:cs="Arial"/>
                <w:b/>
                <w:bCs/>
                <w:color w:val="FFFFFF" w:themeColor="background1"/>
                <w:sz w:val="20"/>
                <w:szCs w:val="22"/>
                <w:lang w:val="en-AU" w:eastAsia="en-AU"/>
              </w:rPr>
              <w:t>Heidelberg West</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061452CF" w14:textId="77777777" w:rsidTr="00C8428D">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C04E32" w:rsidRPr="00590B34" w:rsidRDefault="00C04E32" w:rsidP="00C04E3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56C0EC12"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122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5FCE10E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180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7FFDF9AD"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205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04E666C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230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2D92AAC5"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252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267E646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43C6A06B"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7A6B0498"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342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62CE6DE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343</w:t>
            </w:r>
          </w:p>
        </w:tc>
      </w:tr>
      <w:tr w:rsidR="001D4CF6" w:rsidRPr="00590B34" w14:paraId="3E91B1A6" w14:textId="77777777" w:rsidTr="00C8428D">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1D4CF6" w:rsidRPr="00590B34" w:rsidRDefault="001D4CF6" w:rsidP="001D4CF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7F47D4DC"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701F4DB6"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09F2BC66"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61F333A6"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15475FBC"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51B752B0"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78CFC12B"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1072C85F"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545929C7"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r>
    </w:tbl>
    <w:p w14:paraId="3540DFA6" w14:textId="765906B1" w:rsidR="002673FB" w:rsidRDefault="002673FB"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7CC154F9"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D07FC4">
              <w:rPr>
                <w:rFonts w:ascii="Arial" w:eastAsia="Times New Roman" w:hAnsi="Arial" w:cs="Arial"/>
                <w:b/>
                <w:bCs/>
                <w:color w:val="FFFFFF" w:themeColor="background1"/>
                <w:sz w:val="20"/>
                <w:szCs w:val="22"/>
                <w:lang w:val="en-AU" w:eastAsia="en-AU"/>
              </w:rPr>
              <w:t>Ivanhoe</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145069E0" w14:textId="77777777" w:rsidTr="00C8428D">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C04E32" w:rsidRPr="00590B34" w:rsidRDefault="00C04E32" w:rsidP="00C04E3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59BFF10D"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212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1FE6FE68"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257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4083B83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281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4F02418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792A8E6C"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322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4AA0580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2BFEDEF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38B7593B"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753C04DC"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408</w:t>
            </w:r>
          </w:p>
        </w:tc>
      </w:tr>
      <w:tr w:rsidR="00C04E32" w:rsidRPr="00590B34" w14:paraId="6B80805D" w14:textId="77777777" w:rsidTr="00C8428D">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C04E32" w:rsidRPr="00590B34" w:rsidRDefault="00C04E32" w:rsidP="00C04E3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1E1382FE"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08E89424"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3EE8D37C"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5463041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14AEACC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3768C984"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1E9179B8"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59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233AECFA"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71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2EE6E26F"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98</w:t>
            </w:r>
          </w:p>
        </w:tc>
      </w:tr>
    </w:tbl>
    <w:p w14:paraId="34B579B1" w14:textId="77777777" w:rsidR="00F31D9D" w:rsidRDefault="00F31D9D" w:rsidP="002F041E">
      <w:pPr>
        <w:spacing w:after="0"/>
        <w:rPr>
          <w:lang w:val="en-AU"/>
        </w:rPr>
      </w:pPr>
      <w:bookmarkStart w:id="55" w:name="_Toc35334524"/>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F31D9D" w:rsidRPr="00590B34" w14:paraId="78088F98" w14:textId="77777777" w:rsidTr="00683A71">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10A3EF6" w14:textId="1BBE3A96" w:rsidR="00F31D9D" w:rsidRPr="00590B34" w:rsidRDefault="00F31D9D" w:rsidP="00683A71">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D07FC4">
              <w:rPr>
                <w:rFonts w:ascii="Arial" w:eastAsia="Times New Roman" w:hAnsi="Arial" w:cs="Arial"/>
                <w:b/>
                <w:bCs/>
                <w:color w:val="FFFFFF" w:themeColor="background1"/>
                <w:sz w:val="20"/>
                <w:szCs w:val="22"/>
                <w:lang w:val="en-AU" w:eastAsia="en-AU"/>
              </w:rPr>
              <w:t>Ivanhoe East - Eaglemont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1E3E07"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3E8A81"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A54495B"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E8F27BD"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4F444EB" w14:textId="77777777" w:rsidR="00F31D9D" w:rsidRPr="00590B34" w:rsidRDefault="00F31D9D" w:rsidP="00683A71">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A04BB3E"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902B7E"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FE13EE4"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F367A8F"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2FBFFA0E" w14:textId="77777777" w:rsidTr="00C8428D">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B79BDA4" w14:textId="77777777" w:rsidR="00C04E32" w:rsidRPr="00590B34" w:rsidRDefault="00C04E32" w:rsidP="00C04E3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6D2D80" w14:textId="6035EC6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730C9" w14:textId="7F841B75"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976C14" w14:textId="4B08D60D"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1A2C09" w14:textId="3E0B8D3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1816FB" w14:textId="02FD4A64"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36807C" w14:textId="1C9615F5"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78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EC0510" w14:textId="3B85469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82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8B25DB" w14:textId="20FE01A6"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823BE" w14:textId="3D415E1E" w:rsidR="00C04E32" w:rsidRPr="00684F32" w:rsidRDefault="00C04E32" w:rsidP="00C8428D">
            <w:pPr>
              <w:spacing w:after="0"/>
              <w:jc w:val="center"/>
              <w:rPr>
                <w:rFonts w:ascii="Arial" w:hAnsi="Arial" w:cs="Arial"/>
                <w:color w:val="000000"/>
                <w:sz w:val="18"/>
                <w:szCs w:val="18"/>
              </w:rPr>
            </w:pPr>
            <w:r w:rsidRPr="00C8428D">
              <w:rPr>
                <w:rFonts w:cstheme="minorHAnsi"/>
                <w:color w:val="000000"/>
                <w:sz w:val="18"/>
                <w:szCs w:val="20"/>
              </w:rPr>
              <w:t>130</w:t>
            </w:r>
          </w:p>
        </w:tc>
      </w:tr>
      <w:tr w:rsidR="00C04E32" w:rsidRPr="00590B34" w14:paraId="361EDCF2" w14:textId="77777777" w:rsidTr="00C8428D">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8B03E" w14:textId="77777777" w:rsidR="00C04E32" w:rsidRPr="00590B34" w:rsidRDefault="00C04E32" w:rsidP="00C04E3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BE2D76" w14:textId="6B8E50E3"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E2FA49" w14:textId="2686599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A88402" w14:textId="680E2CDD"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DD1121" w14:textId="50D1608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E6CEA5" w14:textId="65EB0CD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925780" w14:textId="06966332"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338EE3" w14:textId="7EE0C4C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D5595" w14:textId="28E121FA"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C91B08" w14:textId="5EACDDC0" w:rsidR="00C04E32" w:rsidRPr="00684F32" w:rsidRDefault="00C04E32" w:rsidP="00C8428D">
            <w:pPr>
              <w:spacing w:after="0"/>
              <w:jc w:val="center"/>
              <w:rPr>
                <w:rFonts w:ascii="Arial" w:hAnsi="Arial" w:cs="Arial"/>
                <w:color w:val="000000"/>
                <w:sz w:val="18"/>
                <w:szCs w:val="18"/>
              </w:rPr>
            </w:pPr>
            <w:r w:rsidRPr="00C8428D">
              <w:rPr>
                <w:rFonts w:cstheme="minorHAnsi"/>
                <w:color w:val="000000"/>
                <w:sz w:val="18"/>
                <w:szCs w:val="20"/>
              </w:rPr>
              <w:t>73</w:t>
            </w:r>
          </w:p>
        </w:tc>
      </w:tr>
    </w:tbl>
    <w:p w14:paraId="2F32B717" w14:textId="77777777" w:rsidR="00F31D9D" w:rsidRDefault="00F31D9D"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F31D9D" w:rsidRPr="00590B34" w14:paraId="53351FAE" w14:textId="77777777" w:rsidTr="00683A71">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7A6C193" w14:textId="1503CFAD" w:rsidR="00F31D9D" w:rsidRPr="00590B34" w:rsidRDefault="00F31D9D" w:rsidP="00683A71">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061451">
              <w:rPr>
                <w:rFonts w:ascii="Arial" w:eastAsia="Times New Roman" w:hAnsi="Arial" w:cs="Arial"/>
                <w:b/>
                <w:bCs/>
                <w:color w:val="FFFFFF" w:themeColor="background1"/>
                <w:sz w:val="20"/>
                <w:szCs w:val="22"/>
                <w:lang w:val="en-AU" w:eastAsia="en-AU"/>
              </w:rPr>
              <w:t>Montmorency – Briar Hill</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35D0489"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283D756"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6E8B05F"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7C2F3D8"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D119351" w14:textId="77777777" w:rsidR="00F31D9D" w:rsidRPr="00590B34" w:rsidRDefault="00F31D9D" w:rsidP="00683A71">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64D48FD"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DF60574"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23BEA37"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F9506DD" w14:textId="77777777" w:rsidR="00F31D9D" w:rsidRPr="00590B34" w:rsidRDefault="00F31D9D"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4B8C3E89" w14:textId="77777777" w:rsidTr="00C8428D">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80D366B" w14:textId="77777777" w:rsidR="00C04E32" w:rsidRPr="00590B34" w:rsidRDefault="00C04E32" w:rsidP="00C04E3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D8966" w14:textId="0828C94D"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228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D08C9" w14:textId="054E5F82"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287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06F53E" w14:textId="242A1A22"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309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FB066B" w14:textId="791650DE"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331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3207DE" w14:textId="153E7A38"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349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64B70D" w14:textId="6ABAE84A"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385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CF3AAD" w14:textId="67820954"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409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AC73B" w14:textId="37C74972"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436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89E7BE" w14:textId="488EB8A5" w:rsidR="00C04E32" w:rsidRPr="00684F32" w:rsidRDefault="00C04E32" w:rsidP="00C8428D">
            <w:pPr>
              <w:spacing w:after="0"/>
              <w:jc w:val="center"/>
              <w:rPr>
                <w:rFonts w:cstheme="minorHAnsi"/>
                <w:color w:val="000000"/>
                <w:sz w:val="18"/>
                <w:szCs w:val="20"/>
              </w:rPr>
            </w:pPr>
            <w:r w:rsidRPr="00C8428D">
              <w:rPr>
                <w:rFonts w:cstheme="minorHAnsi"/>
                <w:color w:val="000000"/>
                <w:sz w:val="18"/>
                <w:szCs w:val="20"/>
              </w:rPr>
              <w:t>428</w:t>
            </w:r>
          </w:p>
        </w:tc>
      </w:tr>
      <w:tr w:rsidR="0043674A" w:rsidRPr="00590B34" w14:paraId="680C5953" w14:textId="77777777" w:rsidTr="0043674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7F7CB" w14:textId="77777777" w:rsidR="0043674A" w:rsidRPr="00590B34" w:rsidRDefault="0043674A" w:rsidP="0043674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FA016A" w14:textId="15E59195"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14EABE" w14:textId="07362458"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7E4D72" w14:textId="4B250CE0"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DE0C4" w14:textId="2EE88215"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46439" w14:textId="47E39E33"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9587D8" w14:textId="5CB76F25"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894418" w14:textId="3863EC50"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062DF9" w14:textId="3F37014B"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1EA0D2" w14:textId="02F943BD" w:rsidR="0043674A" w:rsidRPr="00220A36" w:rsidRDefault="0043674A" w:rsidP="0043674A">
            <w:pPr>
              <w:spacing w:after="0"/>
              <w:jc w:val="right"/>
              <w:rPr>
                <w:rFonts w:cstheme="minorHAnsi"/>
                <w:color w:val="000000"/>
                <w:sz w:val="18"/>
                <w:szCs w:val="20"/>
              </w:rPr>
            </w:pPr>
            <w:r w:rsidRPr="00FD6509">
              <w:rPr>
                <w:rFonts w:cstheme="minorHAnsi"/>
                <w:color w:val="000000"/>
                <w:sz w:val="18"/>
                <w:szCs w:val="20"/>
              </w:rPr>
              <w:t>0</w:t>
            </w:r>
          </w:p>
        </w:tc>
      </w:tr>
    </w:tbl>
    <w:p w14:paraId="60E93B98" w14:textId="77777777" w:rsidR="00061451" w:rsidRDefault="00061451"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061451" w:rsidRPr="00590B34" w14:paraId="441BF05F" w14:textId="77777777" w:rsidTr="00683A71">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EA01E4B" w14:textId="1AF4D025" w:rsidR="00061451" w:rsidRPr="00590B34" w:rsidRDefault="00061451" w:rsidP="00683A71">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5313BC">
              <w:rPr>
                <w:rFonts w:ascii="Arial" w:eastAsia="Times New Roman" w:hAnsi="Arial" w:cs="Arial"/>
                <w:b/>
                <w:bCs/>
                <w:color w:val="FFFFFF" w:themeColor="background1"/>
                <w:sz w:val="20"/>
                <w:szCs w:val="22"/>
                <w:lang w:val="en-AU" w:eastAsia="en-AU"/>
              </w:rPr>
              <w:t>Viewbank - Yallambie</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FB7088D"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BCFD2E0"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ED9CA6B"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4374C34"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8733EEE" w14:textId="77777777" w:rsidR="00061451" w:rsidRPr="00590B34" w:rsidRDefault="00061451" w:rsidP="00683A71">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421AB7"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B078152"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9F91264"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3433384"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04E32" w:rsidRPr="00590B34" w14:paraId="5C67DC8A" w14:textId="77777777" w:rsidTr="00C8428D">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EE146CD" w14:textId="77777777" w:rsidR="00C04E32" w:rsidRPr="00590B34" w:rsidRDefault="00C04E32" w:rsidP="00C04E3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661299" w14:textId="7431C0F8"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292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E42F42" w14:textId="23DBDD41"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355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F5A8E1" w14:textId="24D7E9BE"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C9887" w14:textId="45A89950"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397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45640" w14:textId="73CCF468"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414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7D9B9C" w14:textId="79BF95EE"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444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C778A8" w14:textId="678E7529"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460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6C755C" w14:textId="0E310518"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475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DF2A56" w14:textId="6CE8A827" w:rsidR="00C04E32" w:rsidRPr="00C8428D" w:rsidRDefault="00C04E32" w:rsidP="00C8428D">
            <w:pPr>
              <w:spacing w:after="0"/>
              <w:jc w:val="center"/>
              <w:rPr>
                <w:rFonts w:cstheme="minorHAnsi"/>
                <w:color w:val="000000"/>
                <w:sz w:val="18"/>
                <w:szCs w:val="20"/>
              </w:rPr>
            </w:pPr>
            <w:r w:rsidRPr="00C8428D">
              <w:rPr>
                <w:rFonts w:cstheme="minorHAnsi"/>
                <w:color w:val="000000"/>
                <w:sz w:val="18"/>
                <w:szCs w:val="20"/>
              </w:rPr>
              <w:t>490</w:t>
            </w:r>
          </w:p>
        </w:tc>
      </w:tr>
      <w:tr w:rsidR="001D4CF6" w:rsidRPr="00590B34" w14:paraId="121B4121" w14:textId="77777777" w:rsidTr="00C8428D">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8475EC" w14:textId="77777777" w:rsidR="001D4CF6" w:rsidRPr="00590B34" w:rsidRDefault="001D4CF6" w:rsidP="001D4CF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ACA5C4" w14:textId="315B04B0"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603189" w14:textId="37DD6D64"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592CBC" w14:textId="3D284EBC"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160B94" w14:textId="09C4C91F"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6FA17" w14:textId="6E530E7E"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52F94" w14:textId="1376E678"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AF17D6" w14:textId="2FFB2ED2"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3222C3" w14:textId="7C0C1C99" w:rsidR="001D4CF6" w:rsidRPr="00C8428D" w:rsidRDefault="001D4CF6"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6C919E" w14:textId="53EA6940" w:rsidR="001D4CF6" w:rsidRPr="00C8428D" w:rsidRDefault="00C8428D" w:rsidP="00C8428D">
            <w:pPr>
              <w:spacing w:after="0"/>
              <w:jc w:val="center"/>
              <w:rPr>
                <w:rFonts w:cstheme="minorHAnsi"/>
                <w:color w:val="000000"/>
                <w:sz w:val="18"/>
                <w:szCs w:val="20"/>
              </w:rPr>
            </w:pPr>
            <w:r w:rsidRPr="00C8428D">
              <w:rPr>
                <w:rFonts w:cstheme="minorHAnsi"/>
                <w:color w:val="000000"/>
                <w:sz w:val="18"/>
                <w:szCs w:val="20"/>
              </w:rPr>
              <w:t>2</w:t>
            </w:r>
          </w:p>
        </w:tc>
      </w:tr>
    </w:tbl>
    <w:p w14:paraId="6493BEF6" w14:textId="77777777" w:rsidR="00061451" w:rsidRDefault="00061451"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061451" w:rsidRPr="00590B34" w14:paraId="4DB14ED6" w14:textId="77777777" w:rsidTr="00683A71">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311CBAC" w14:textId="070508EE" w:rsidR="00061451" w:rsidRPr="00590B34" w:rsidRDefault="00061451" w:rsidP="00683A71">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CF4ABD">
              <w:rPr>
                <w:rFonts w:ascii="Arial" w:eastAsia="Times New Roman" w:hAnsi="Arial" w:cs="Arial"/>
                <w:b/>
                <w:bCs/>
                <w:color w:val="FFFFFF" w:themeColor="background1"/>
                <w:sz w:val="20"/>
                <w:szCs w:val="22"/>
                <w:lang w:val="en-AU" w:eastAsia="en-AU"/>
              </w:rPr>
              <w:t>Watsonia</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CBF32F8"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E131163"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C8ECCC4"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D527830"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FD97C04" w14:textId="77777777" w:rsidR="00061451" w:rsidRPr="00590B34" w:rsidRDefault="00061451" w:rsidP="00683A71">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577703B"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2196BEA"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44DB9BC"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4DB574F" w14:textId="77777777" w:rsidR="00061451" w:rsidRPr="00590B34" w:rsidRDefault="00061451" w:rsidP="00683A7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8428D" w:rsidRPr="00590B34" w14:paraId="46065641" w14:textId="77777777" w:rsidTr="00C8428D">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62A391E" w14:textId="77777777" w:rsidR="00C8428D" w:rsidRPr="00590B34" w:rsidRDefault="00C8428D" w:rsidP="00C8428D">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DDF16A" w14:textId="5A004372"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117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834E38" w14:textId="3E2D6805"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151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C8499" w14:textId="62AE620A"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164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7BBA5" w14:textId="6945E9D0"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176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C68F85" w14:textId="24A33F53"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185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CAE58" w14:textId="7D2D31DC"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197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393552" w14:textId="7F8B4D68"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197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BF4BFA" w14:textId="21A34E9B"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197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D290B5" w14:textId="786AE53B"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230</w:t>
            </w:r>
          </w:p>
        </w:tc>
      </w:tr>
      <w:tr w:rsidR="00C8428D" w:rsidRPr="00590B34" w14:paraId="34553B84" w14:textId="77777777" w:rsidTr="00C8428D">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7E808" w14:textId="77777777" w:rsidR="00C8428D" w:rsidRPr="00590B34" w:rsidRDefault="00C8428D" w:rsidP="00C8428D">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FD74BE" w14:textId="44266A46"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745DFD" w14:textId="5CC78AAB"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4678E4" w14:textId="51E20DAC"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8B5B2" w14:textId="13E2A33E"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F32AC" w14:textId="43C1BEC1"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C7D57D" w14:textId="2D8F83D4"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55F08E" w14:textId="0D5C0557"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A50BF" w14:textId="703CECB5"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F8B56E" w14:textId="1AF75D2F" w:rsidR="00C8428D" w:rsidRPr="00C8428D" w:rsidRDefault="00C8428D" w:rsidP="00C8428D">
            <w:pPr>
              <w:spacing w:after="0"/>
              <w:jc w:val="center"/>
              <w:rPr>
                <w:rFonts w:cstheme="minorHAnsi"/>
                <w:color w:val="000000"/>
                <w:sz w:val="18"/>
                <w:szCs w:val="20"/>
              </w:rPr>
            </w:pPr>
            <w:r w:rsidRPr="00C8428D">
              <w:rPr>
                <w:rFonts w:cstheme="minorHAnsi"/>
                <w:color w:val="000000"/>
                <w:sz w:val="18"/>
                <w:szCs w:val="20"/>
              </w:rPr>
              <w:t>33</w:t>
            </w:r>
          </w:p>
        </w:tc>
      </w:tr>
    </w:tbl>
    <w:p w14:paraId="44656580" w14:textId="77777777" w:rsidR="00CF4ABD" w:rsidRDefault="00CF4ABD" w:rsidP="002F041E">
      <w:pPr>
        <w:spacing w:after="0"/>
        <w:rPr>
          <w:lang w:val="en-AU"/>
        </w:rPr>
      </w:pPr>
    </w:p>
    <w:p w14:paraId="2A3105C8" w14:textId="77777777" w:rsidR="00CF4ABD" w:rsidRDefault="00CF4ABD" w:rsidP="002F041E">
      <w:pPr>
        <w:spacing w:after="0"/>
        <w:rPr>
          <w:lang w:val="en-AU"/>
        </w:rPr>
      </w:pPr>
    </w:p>
    <w:p w14:paraId="0E3518BE" w14:textId="630AA38B" w:rsidR="009D0D60" w:rsidRPr="008F3B60" w:rsidRDefault="009D0D60"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56" w:name="_Toc45123495"/>
      <w:r w:rsidRPr="008C6439">
        <w:rPr>
          <w:lang w:val="en-AU"/>
        </w:rPr>
        <w:lastRenderedPageBreak/>
        <w:t>Authorisation</w:t>
      </w:r>
      <w:bookmarkEnd w:id="55"/>
      <w:bookmarkEnd w:id="56"/>
    </w:p>
    <w:p w14:paraId="21CB06DE" w14:textId="287AB18A" w:rsidR="00A46096" w:rsidRPr="002F4B82" w:rsidRDefault="00A46096" w:rsidP="00CF2510">
      <w:pPr>
        <w:spacing w:line="276" w:lineRule="auto"/>
        <w:jc w:val="both"/>
        <w:rPr>
          <w:sz w:val="20"/>
          <w:szCs w:val="20"/>
        </w:rPr>
      </w:pPr>
      <w:r w:rsidRPr="00B86A61">
        <w:t xml:space="preserve">The </w:t>
      </w:r>
      <w:r w:rsidR="006B16A1" w:rsidRPr="00D3470D">
        <w:t>Area Executive Director (North East Melbourne)</w:t>
      </w:r>
      <w:r w:rsidR="006B16A1" w:rsidRPr="00B86A61">
        <w:t xml:space="preserve"> </w:t>
      </w:r>
      <w:r w:rsidRPr="00B86A61">
        <w:t xml:space="preserve">of the Department of Education and Training and the Chief Executive of </w:t>
      </w:r>
      <w:r w:rsidR="00B124A5">
        <w:rPr>
          <w:lang w:val="en-AU"/>
        </w:rPr>
        <w:t>Banyule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B124A5">
        <w:t>City of Banyule</w:t>
      </w:r>
      <w:r w:rsidR="000937BD">
        <w:t xml:space="preserve"> </w:t>
      </w:r>
      <w:r w:rsidRPr="00B86A61">
        <w:t>by signing on</w:t>
      </w:r>
      <w:r w:rsidRPr="002F4B82">
        <w:rPr>
          <w:sz w:val="20"/>
          <w:szCs w:val="20"/>
        </w:rPr>
        <w:t xml:space="preserve"> </w:t>
      </w:r>
      <w:r w:rsidR="009739A3" w:rsidRPr="009739A3">
        <w:rPr>
          <w:b/>
          <w:szCs w:val="22"/>
        </w:rPr>
        <w:t>17</w:t>
      </w:r>
      <w:r w:rsidRPr="009739A3">
        <w:rPr>
          <w:b/>
          <w:szCs w:val="22"/>
        </w:rPr>
        <w:t xml:space="preserve"> /</w:t>
      </w:r>
      <w:r w:rsidR="009739A3" w:rsidRPr="009739A3">
        <w:rPr>
          <w:b/>
          <w:szCs w:val="22"/>
        </w:rPr>
        <w:t>12</w:t>
      </w:r>
      <w:r w:rsidRPr="009739A3">
        <w:rPr>
          <w:b/>
          <w:szCs w:val="22"/>
        </w:rPr>
        <w:t xml:space="preserve"> / </w:t>
      </w:r>
      <w:r w:rsidR="009739A3" w:rsidRPr="009739A3">
        <w:rPr>
          <w:b/>
          <w:szCs w:val="22"/>
        </w:rPr>
        <w:t>2021</w:t>
      </w:r>
    </w:p>
    <w:p w14:paraId="084F43DD" w14:textId="1E15F700"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665775">
        <w:t>2024</w:t>
      </w:r>
      <w:r w:rsidR="006A1B5D" w:rsidRPr="00721DA8">
        <w:t xml:space="preserve"> to publish a new version that will replace the previous version.</w:t>
      </w:r>
    </w:p>
    <w:p w14:paraId="335C50CF" w14:textId="77777777" w:rsidR="006B16A1" w:rsidRDefault="006B16A1" w:rsidP="00CF2510">
      <w:pPr>
        <w:spacing w:line="276" w:lineRule="auto"/>
        <w:jc w:val="both"/>
      </w:pPr>
    </w:p>
    <w:p w14:paraId="27A804A4" w14:textId="4E149229" w:rsidR="00A46096" w:rsidRPr="006B16A1" w:rsidRDefault="00A46096" w:rsidP="00A46096">
      <w:pPr>
        <w:spacing w:after="0" w:line="276" w:lineRule="auto"/>
        <w:jc w:val="both"/>
        <w:rPr>
          <w:b/>
          <w:bCs/>
          <w:szCs w:val="22"/>
        </w:rPr>
      </w:pPr>
      <w:r w:rsidRPr="006B16A1">
        <w:rPr>
          <w:b/>
          <w:bCs/>
        </w:rPr>
        <w:t xml:space="preserve">Signed for and on behalf and with the authority of </w:t>
      </w:r>
      <w:r w:rsidR="00B124A5" w:rsidRPr="006B16A1">
        <w:rPr>
          <w:b/>
          <w:bCs/>
          <w:lang w:val="en-AU"/>
        </w:rPr>
        <w:t>Banyule City Council</w:t>
      </w:r>
    </w:p>
    <w:p w14:paraId="0A8C780F" w14:textId="2DAD36CE" w:rsidR="00A46096" w:rsidRDefault="00A46096" w:rsidP="00A46096">
      <w:pPr>
        <w:spacing w:after="0" w:line="276" w:lineRule="auto"/>
        <w:jc w:val="both"/>
        <w:rPr>
          <w:szCs w:val="22"/>
        </w:rPr>
      </w:pPr>
    </w:p>
    <w:p w14:paraId="691C47C3" w14:textId="7CF9F640" w:rsidR="006B16A1" w:rsidRDefault="006B16A1" w:rsidP="00A46096">
      <w:pPr>
        <w:spacing w:after="0" w:line="276" w:lineRule="auto"/>
        <w:jc w:val="both"/>
        <w:rPr>
          <w:szCs w:val="22"/>
        </w:rPr>
      </w:pPr>
    </w:p>
    <w:p w14:paraId="1C690377" w14:textId="7FCC8CA5" w:rsidR="006B16A1" w:rsidRDefault="006B16A1" w:rsidP="00A46096">
      <w:pPr>
        <w:spacing w:after="0" w:line="276" w:lineRule="auto"/>
        <w:jc w:val="both"/>
        <w:rPr>
          <w:szCs w:val="22"/>
        </w:rPr>
      </w:pPr>
    </w:p>
    <w:p w14:paraId="4926D958" w14:textId="4F6F30B2" w:rsidR="006D7543" w:rsidRDefault="006D7543" w:rsidP="00A46096">
      <w:pPr>
        <w:spacing w:after="0" w:line="276" w:lineRule="auto"/>
        <w:jc w:val="both"/>
        <w:rPr>
          <w:szCs w:val="22"/>
        </w:rPr>
      </w:pPr>
    </w:p>
    <w:p w14:paraId="73C6C338" w14:textId="184087BE" w:rsidR="00A46096" w:rsidRPr="006D7543" w:rsidRDefault="006D7543" w:rsidP="006D7543">
      <w:pPr>
        <w:spacing w:after="0" w:line="276" w:lineRule="auto"/>
        <w:jc w:val="center"/>
        <w:rPr>
          <w:b/>
          <w:szCs w:val="22"/>
        </w:rPr>
      </w:pPr>
      <w:r>
        <w:rPr>
          <w:noProof/>
        </w:rPr>
        <w:drawing>
          <wp:anchor distT="0" distB="0" distL="114300" distR="114300" simplePos="0" relativeHeight="251662338" behindDoc="0" locked="0" layoutInCell="1" allowOverlap="1" wp14:anchorId="773CA954" wp14:editId="5EE32C00">
            <wp:simplePos x="0" y="0"/>
            <wp:positionH relativeFrom="margin">
              <wp:align>left</wp:align>
            </wp:positionH>
            <wp:positionV relativeFrom="paragraph">
              <wp:posOffset>15240</wp:posOffset>
            </wp:positionV>
            <wp:extent cx="2225675" cy="532130"/>
            <wp:effectExtent l="0" t="0" r="317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5675" cy="532130"/>
                    </a:xfrm>
                    <a:prstGeom prst="rect">
                      <a:avLst/>
                    </a:prstGeom>
                    <a:noFill/>
                    <a:ln>
                      <a:noFill/>
                    </a:ln>
                  </pic:spPr>
                </pic:pic>
              </a:graphicData>
            </a:graphic>
            <wp14:sizeRelV relativeFrom="margin">
              <wp14:pctHeight>0</wp14:pctHeight>
            </wp14:sizeRelV>
          </wp:anchor>
        </w:drawing>
      </w:r>
      <w:r>
        <w:rPr>
          <w:b/>
          <w:szCs w:val="22"/>
        </w:rPr>
        <w:t xml:space="preserve">                </w:t>
      </w:r>
      <w:r w:rsidRPr="006D7543">
        <w:rPr>
          <w:b/>
          <w:noProof/>
          <w:szCs w:val="22"/>
        </w:rPr>
        <w:drawing>
          <wp:inline distT="0" distB="0" distL="0" distR="0" wp14:anchorId="02924857" wp14:editId="0F9F875D">
            <wp:extent cx="1089329" cy="497711"/>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s Signature.PNG"/>
                    <pic:cNvPicPr/>
                  </pic:nvPicPr>
                  <pic:blipFill>
                    <a:blip r:embed="rId20">
                      <a:extLst>
                        <a:ext uri="{28A0092B-C50C-407E-A947-70E740481C1C}">
                          <a14:useLocalDpi xmlns:a14="http://schemas.microsoft.com/office/drawing/2010/main" val="0"/>
                        </a:ext>
                      </a:extLst>
                    </a:blip>
                    <a:stretch>
                      <a:fillRect/>
                    </a:stretch>
                  </pic:blipFill>
                  <pic:spPr>
                    <a:xfrm>
                      <a:off x="0" y="0"/>
                      <a:ext cx="1148177" cy="524598"/>
                    </a:xfrm>
                    <a:prstGeom prst="rect">
                      <a:avLst/>
                    </a:prstGeom>
                  </pic:spPr>
                </pic:pic>
              </a:graphicData>
            </a:graphic>
          </wp:inline>
        </w:drawing>
      </w:r>
    </w:p>
    <w:p w14:paraId="2B3C2BAA" w14:textId="33E04619" w:rsidR="00A46096" w:rsidRPr="00EC015E" w:rsidRDefault="00A46096" w:rsidP="00A46096">
      <w:pPr>
        <w:spacing w:after="0" w:line="276" w:lineRule="auto"/>
        <w:jc w:val="both"/>
        <w:rPr>
          <w:szCs w:val="22"/>
        </w:rPr>
      </w:pPr>
      <w:r w:rsidRPr="00EC015E">
        <w:rPr>
          <w:szCs w:val="22"/>
        </w:rPr>
        <w:t xml:space="preserve">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6C07BB7A" w:rsidR="00A46096" w:rsidRPr="00B86A61" w:rsidRDefault="00A46096" w:rsidP="00665775">
      <w:pPr>
        <w:spacing w:after="0" w:line="276" w:lineRule="auto"/>
        <w:rPr>
          <w:szCs w:val="22"/>
        </w:rPr>
      </w:pPr>
      <w:r w:rsidRPr="00B86A61">
        <w:rPr>
          <w:szCs w:val="22"/>
        </w:rPr>
        <w:t xml:space="preserve">Name: </w:t>
      </w:r>
      <w:r w:rsidR="00665775">
        <w:rPr>
          <w:szCs w:val="22"/>
        </w:rPr>
        <w:t>Allison Beckwith</w:t>
      </w:r>
      <w:r w:rsidRPr="00B86A61">
        <w:rPr>
          <w:szCs w:val="22"/>
        </w:rPr>
        <w:br/>
      </w:r>
    </w:p>
    <w:p w14:paraId="3009BB15" w14:textId="2C4E2219" w:rsidR="00A46096" w:rsidRDefault="00A46096" w:rsidP="006B16A1">
      <w:pPr>
        <w:spacing w:after="0" w:line="276" w:lineRule="auto"/>
        <w:rPr>
          <w:szCs w:val="22"/>
        </w:rPr>
      </w:pPr>
      <w:r w:rsidRPr="00B86A61">
        <w:rPr>
          <w:szCs w:val="22"/>
        </w:rPr>
        <w:t xml:space="preserve">Title: </w:t>
      </w:r>
      <w:r w:rsidR="006B16A1">
        <w:rPr>
          <w:szCs w:val="22"/>
        </w:rPr>
        <w:t>Chief Executive Officer</w:t>
      </w:r>
      <w:r w:rsidRPr="00B86A61">
        <w:rPr>
          <w:szCs w:val="22"/>
        </w:rPr>
        <w:br/>
      </w:r>
      <w:r w:rsidRPr="00B86A61">
        <w:rPr>
          <w:szCs w:val="22"/>
        </w:rPr>
        <w:br/>
        <w:t xml:space="preserve">Address: </w:t>
      </w:r>
      <w:r w:rsidR="006B16A1">
        <w:rPr>
          <w:szCs w:val="22"/>
        </w:rPr>
        <w:t xml:space="preserve">PO Box 94, </w:t>
      </w:r>
      <w:r w:rsidR="006B16A1" w:rsidRPr="00D700EF">
        <w:rPr>
          <w:szCs w:val="22"/>
        </w:rPr>
        <w:t xml:space="preserve">Greensborough, </w:t>
      </w:r>
      <w:r w:rsidR="006B16A1">
        <w:rPr>
          <w:szCs w:val="22"/>
        </w:rPr>
        <w:t xml:space="preserve">VIC </w:t>
      </w:r>
      <w:r w:rsidR="006B16A1" w:rsidRPr="00D700EF">
        <w:rPr>
          <w:szCs w:val="22"/>
        </w:rPr>
        <w:t>3088</w:t>
      </w:r>
    </w:p>
    <w:p w14:paraId="1B693F10" w14:textId="77777777" w:rsidR="006B16A1" w:rsidRPr="00B86A61" w:rsidRDefault="006B16A1"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706476F8" w14:textId="77777777" w:rsidR="006B16A1" w:rsidRPr="008D21B8" w:rsidRDefault="006B16A1" w:rsidP="006B16A1">
      <w:pPr>
        <w:spacing w:after="0" w:line="276" w:lineRule="auto"/>
        <w:jc w:val="both"/>
        <w:rPr>
          <w:b/>
          <w:bCs/>
          <w:szCs w:val="22"/>
        </w:rPr>
      </w:pPr>
      <w:r w:rsidRPr="008D21B8">
        <w:rPr>
          <w:b/>
          <w:bCs/>
          <w:szCs w:val="22"/>
        </w:rPr>
        <w:t>Signed by</w:t>
      </w:r>
      <w:r>
        <w:rPr>
          <w:b/>
          <w:bCs/>
          <w:szCs w:val="22"/>
        </w:rPr>
        <w:t xml:space="preserve"> </w:t>
      </w:r>
      <w:bookmarkStart w:id="57" w:name="_Hlk58861872"/>
      <w:r>
        <w:rPr>
          <w:b/>
          <w:bCs/>
          <w:szCs w:val="22"/>
        </w:rPr>
        <w:t>Area Executive Director (North East Melbourne)</w:t>
      </w:r>
      <w:bookmarkEnd w:id="57"/>
      <w:r w:rsidRPr="008D21B8">
        <w:rPr>
          <w:b/>
          <w:bCs/>
          <w:szCs w:val="22"/>
        </w:rPr>
        <w:t>,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68B11F1C" w14:textId="38BE7AFF" w:rsidR="006B16A1" w:rsidRDefault="006B16A1" w:rsidP="006B16A1">
      <w:pPr>
        <w:spacing w:after="0" w:line="276" w:lineRule="auto"/>
        <w:jc w:val="both"/>
        <w:rPr>
          <w:szCs w:val="22"/>
        </w:rPr>
      </w:pPr>
      <w:r w:rsidRPr="00B86A61">
        <w:rPr>
          <w:szCs w:val="22"/>
        </w:rPr>
        <w:t xml:space="preserve">Name: </w:t>
      </w:r>
      <w:r w:rsidR="009A1EEA">
        <w:rPr>
          <w:szCs w:val="22"/>
        </w:rPr>
        <w:t xml:space="preserve">David </w:t>
      </w:r>
      <w:proofErr w:type="spellStart"/>
      <w:r w:rsidR="009A1EEA">
        <w:rPr>
          <w:szCs w:val="22"/>
        </w:rPr>
        <w:t>Kilmartin</w:t>
      </w:r>
      <w:proofErr w:type="spellEnd"/>
    </w:p>
    <w:p w14:paraId="6E036856" w14:textId="77777777" w:rsidR="006B16A1" w:rsidRDefault="006B16A1" w:rsidP="006B16A1">
      <w:pPr>
        <w:spacing w:after="0" w:line="276" w:lineRule="auto"/>
        <w:jc w:val="both"/>
        <w:rPr>
          <w:szCs w:val="22"/>
        </w:rPr>
      </w:pPr>
    </w:p>
    <w:p w14:paraId="13C68C0D" w14:textId="264E0825" w:rsidR="006B16A1" w:rsidRDefault="006B16A1" w:rsidP="006B16A1">
      <w:pPr>
        <w:spacing w:after="0" w:line="276" w:lineRule="auto"/>
        <w:jc w:val="both"/>
        <w:rPr>
          <w:szCs w:val="22"/>
        </w:rPr>
      </w:pPr>
      <w:r w:rsidRPr="00B86A61">
        <w:rPr>
          <w:szCs w:val="22"/>
        </w:rPr>
        <w:t>Title:</w:t>
      </w:r>
      <w:r w:rsidR="00FC67B6">
        <w:rPr>
          <w:szCs w:val="22"/>
        </w:rPr>
        <w:t xml:space="preserve"> Acting</w:t>
      </w:r>
      <w:r w:rsidRPr="00B86A61">
        <w:rPr>
          <w:szCs w:val="22"/>
        </w:rPr>
        <w:t xml:space="preserve"> </w:t>
      </w:r>
      <w:r w:rsidRPr="006B1337">
        <w:rPr>
          <w:szCs w:val="22"/>
        </w:rPr>
        <w:t>Area Executive Director (North East Melbourne</w:t>
      </w:r>
      <w:r>
        <w:rPr>
          <w:szCs w:val="22"/>
        </w:rPr>
        <w:t>)</w:t>
      </w:r>
    </w:p>
    <w:p w14:paraId="42F79C46" w14:textId="77777777" w:rsidR="006B16A1" w:rsidRPr="00B86A61" w:rsidRDefault="006B16A1" w:rsidP="006B16A1">
      <w:pPr>
        <w:spacing w:after="0" w:line="276" w:lineRule="auto"/>
        <w:jc w:val="both"/>
        <w:rPr>
          <w:szCs w:val="22"/>
          <w:lang w:val="en-US"/>
        </w:rPr>
      </w:pPr>
    </w:p>
    <w:p w14:paraId="30330332" w14:textId="77777777" w:rsidR="006B16A1" w:rsidRDefault="006B16A1" w:rsidP="006B16A1">
      <w:pPr>
        <w:spacing w:after="0" w:line="276" w:lineRule="auto"/>
        <w:jc w:val="both"/>
        <w:rPr>
          <w:szCs w:val="22"/>
        </w:rPr>
      </w:pPr>
      <w:r w:rsidRPr="00B86A61">
        <w:rPr>
          <w:szCs w:val="22"/>
        </w:rPr>
        <w:t xml:space="preserve">Address: </w:t>
      </w:r>
      <w:bookmarkStart w:id="58" w:name="_Hlk58862525"/>
      <w:r w:rsidRPr="00D700EF">
        <w:rPr>
          <w:szCs w:val="22"/>
        </w:rPr>
        <w:t>P</w:t>
      </w:r>
      <w:r>
        <w:rPr>
          <w:szCs w:val="22"/>
        </w:rPr>
        <w:t>O</w:t>
      </w:r>
      <w:r w:rsidRPr="00D700EF">
        <w:rPr>
          <w:szCs w:val="22"/>
        </w:rPr>
        <w:t xml:space="preserve"> Box 71, Greensborough, </w:t>
      </w:r>
      <w:r>
        <w:rPr>
          <w:szCs w:val="22"/>
        </w:rPr>
        <w:t xml:space="preserve">VIC </w:t>
      </w:r>
      <w:r w:rsidRPr="00D700EF">
        <w:rPr>
          <w:szCs w:val="22"/>
        </w:rPr>
        <w:t>3088</w:t>
      </w:r>
      <w:bookmarkEnd w:id="58"/>
    </w:p>
    <w:p w14:paraId="68F25774" w14:textId="44E38D50" w:rsidR="002673FB" w:rsidRPr="00D448A5" w:rsidRDefault="002673FB" w:rsidP="006B16A1">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8EC1" w14:textId="77777777" w:rsidR="002674E1" w:rsidRDefault="002674E1" w:rsidP="003967DD">
      <w:pPr>
        <w:spacing w:after="0"/>
      </w:pPr>
      <w:r>
        <w:separator/>
      </w:r>
    </w:p>
  </w:endnote>
  <w:endnote w:type="continuationSeparator" w:id="0">
    <w:p w14:paraId="24AF6C16" w14:textId="77777777" w:rsidR="002674E1" w:rsidRDefault="002674E1" w:rsidP="003967DD">
      <w:pPr>
        <w:spacing w:after="0"/>
      </w:pPr>
      <w:r>
        <w:continuationSeparator/>
      </w:r>
    </w:p>
  </w:endnote>
  <w:endnote w:type="continuationNotice" w:id="1">
    <w:p w14:paraId="358DAD44" w14:textId="77777777" w:rsidR="002674E1" w:rsidRDefault="002674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2674E1" w:rsidRDefault="002674E1"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2674E1" w:rsidRDefault="002674E1"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2674E1" w:rsidRDefault="002674E1"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2674E1" w:rsidRDefault="002674E1"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2674E1" w:rsidRPr="001105FA" w:rsidRDefault="002674E1"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2674E1" w:rsidRPr="001105FA" w:rsidRDefault="002674E1"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2674E1" w:rsidRPr="001105FA" w:rsidRDefault="002674E1" w:rsidP="00E65137">
    <w:pPr>
      <w:pStyle w:val="FootnoteText"/>
      <w:ind w:right="1977"/>
      <w:rPr>
        <w:sz w:val="12"/>
        <w:szCs w:val="12"/>
      </w:rPr>
    </w:pPr>
    <w:r w:rsidRPr="001105FA">
      <w:rPr>
        <w:sz w:val="12"/>
        <w:szCs w:val="12"/>
      </w:rPr>
      <w:t>The licence does not apply to:</w:t>
    </w:r>
  </w:p>
  <w:p w14:paraId="18AC9E65" w14:textId="77777777" w:rsidR="002674E1" w:rsidRPr="001105FA" w:rsidRDefault="002674E1"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2674E1" w:rsidRPr="001105FA" w:rsidRDefault="002674E1"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2674E1" w:rsidRPr="00E65137" w:rsidRDefault="002674E1"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2674E1" w:rsidRDefault="002674E1"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2674E1" w:rsidRPr="00E65137" w:rsidRDefault="002674E1"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ED97" w14:textId="77777777" w:rsidR="002674E1" w:rsidRDefault="002674E1" w:rsidP="003967DD">
      <w:pPr>
        <w:spacing w:after="0"/>
      </w:pPr>
      <w:r>
        <w:separator/>
      </w:r>
    </w:p>
  </w:footnote>
  <w:footnote w:type="continuationSeparator" w:id="0">
    <w:p w14:paraId="53A48C30" w14:textId="77777777" w:rsidR="002674E1" w:rsidRDefault="002674E1" w:rsidP="003967DD">
      <w:pPr>
        <w:spacing w:after="0"/>
      </w:pPr>
      <w:r>
        <w:continuationSeparator/>
      </w:r>
    </w:p>
  </w:footnote>
  <w:footnote w:type="continuationNotice" w:id="1">
    <w:p w14:paraId="0A7A9355" w14:textId="77777777" w:rsidR="002674E1" w:rsidRDefault="002674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2674E1" w:rsidRDefault="002674E1"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99B0C09" w:rsidR="002674E1" w:rsidRPr="002F041E" w:rsidRDefault="002674E1"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E2D6B"/>
    <w:multiLevelType w:val="hybridMultilevel"/>
    <w:tmpl w:val="3010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997C99"/>
    <w:multiLevelType w:val="hybridMultilevel"/>
    <w:tmpl w:val="902C55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491B2B"/>
    <w:multiLevelType w:val="hybridMultilevel"/>
    <w:tmpl w:val="EB40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8311DD"/>
    <w:multiLevelType w:val="hybridMultilevel"/>
    <w:tmpl w:val="EF66C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10"/>
  </w:num>
  <w:num w:numId="4">
    <w:abstractNumId w:val="19"/>
  </w:num>
  <w:num w:numId="5">
    <w:abstractNumId w:val="21"/>
  </w:num>
  <w:num w:numId="6">
    <w:abstractNumId w:val="17"/>
  </w:num>
  <w:num w:numId="7">
    <w:abstractNumId w:val="5"/>
  </w:num>
  <w:num w:numId="8">
    <w:abstractNumId w:val="26"/>
  </w:num>
  <w:num w:numId="9">
    <w:abstractNumId w:val="23"/>
  </w:num>
  <w:num w:numId="10">
    <w:abstractNumId w:val="13"/>
  </w:num>
  <w:num w:numId="11">
    <w:abstractNumId w:val="25"/>
  </w:num>
  <w:num w:numId="12">
    <w:abstractNumId w:val="28"/>
  </w:num>
  <w:num w:numId="13">
    <w:abstractNumId w:val="20"/>
  </w:num>
  <w:num w:numId="14">
    <w:abstractNumId w:val="7"/>
  </w:num>
  <w:num w:numId="15">
    <w:abstractNumId w:val="34"/>
  </w:num>
  <w:num w:numId="16">
    <w:abstractNumId w:val="11"/>
  </w:num>
  <w:num w:numId="17">
    <w:abstractNumId w:val="3"/>
  </w:num>
  <w:num w:numId="18">
    <w:abstractNumId w:val="0"/>
  </w:num>
  <w:num w:numId="19">
    <w:abstractNumId w:val="22"/>
  </w:num>
  <w:num w:numId="20">
    <w:abstractNumId w:val="2"/>
  </w:num>
  <w:num w:numId="21">
    <w:abstractNumId w:val="31"/>
  </w:num>
  <w:num w:numId="22">
    <w:abstractNumId w:val="33"/>
  </w:num>
  <w:num w:numId="23">
    <w:abstractNumId w:val="24"/>
  </w:num>
  <w:num w:numId="24">
    <w:abstractNumId w:val="18"/>
  </w:num>
  <w:num w:numId="25">
    <w:abstractNumId w:val="1"/>
  </w:num>
  <w:num w:numId="26">
    <w:abstractNumId w:val="30"/>
  </w:num>
  <w:num w:numId="27">
    <w:abstractNumId w:val="4"/>
  </w:num>
  <w:num w:numId="28">
    <w:abstractNumId w:val="9"/>
  </w:num>
  <w:num w:numId="29">
    <w:abstractNumId w:val="35"/>
  </w:num>
  <w:num w:numId="30">
    <w:abstractNumId w:val="32"/>
  </w:num>
  <w:num w:numId="31">
    <w:abstractNumId w:val="15"/>
  </w:num>
  <w:num w:numId="32">
    <w:abstractNumId w:val="29"/>
  </w:num>
  <w:num w:numId="33">
    <w:abstractNumId w:val="8"/>
  </w:num>
  <w:num w:numId="34">
    <w:abstractNumId w:val="6"/>
  </w:num>
  <w:num w:numId="35">
    <w:abstractNumId w:val="16"/>
  </w:num>
  <w:num w:numId="3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5C67"/>
    <w:rsid w:val="00057432"/>
    <w:rsid w:val="00057B53"/>
    <w:rsid w:val="00060970"/>
    <w:rsid w:val="00061451"/>
    <w:rsid w:val="0006271F"/>
    <w:rsid w:val="00065195"/>
    <w:rsid w:val="00066021"/>
    <w:rsid w:val="00066BFF"/>
    <w:rsid w:val="00066E82"/>
    <w:rsid w:val="00067A43"/>
    <w:rsid w:val="0007139E"/>
    <w:rsid w:val="00074839"/>
    <w:rsid w:val="0007588D"/>
    <w:rsid w:val="00077457"/>
    <w:rsid w:val="000779FC"/>
    <w:rsid w:val="000800EB"/>
    <w:rsid w:val="00081949"/>
    <w:rsid w:val="00083585"/>
    <w:rsid w:val="00083D82"/>
    <w:rsid w:val="0008454B"/>
    <w:rsid w:val="000857F8"/>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B18"/>
    <w:rsid w:val="00120DF1"/>
    <w:rsid w:val="00122369"/>
    <w:rsid w:val="00124687"/>
    <w:rsid w:val="00124D09"/>
    <w:rsid w:val="001261DF"/>
    <w:rsid w:val="00131BB0"/>
    <w:rsid w:val="00133A54"/>
    <w:rsid w:val="001363E5"/>
    <w:rsid w:val="001375BB"/>
    <w:rsid w:val="00141F23"/>
    <w:rsid w:val="0014306F"/>
    <w:rsid w:val="00144ECC"/>
    <w:rsid w:val="00146A18"/>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4CF6"/>
    <w:rsid w:val="001D646E"/>
    <w:rsid w:val="001D7BC9"/>
    <w:rsid w:val="001D7EE2"/>
    <w:rsid w:val="001E0077"/>
    <w:rsid w:val="001E540E"/>
    <w:rsid w:val="001E6D8E"/>
    <w:rsid w:val="001F12E7"/>
    <w:rsid w:val="001F2292"/>
    <w:rsid w:val="001F2410"/>
    <w:rsid w:val="001F53AC"/>
    <w:rsid w:val="001F66CF"/>
    <w:rsid w:val="001F6CCD"/>
    <w:rsid w:val="00205015"/>
    <w:rsid w:val="00206DDB"/>
    <w:rsid w:val="00212041"/>
    <w:rsid w:val="00215D6F"/>
    <w:rsid w:val="00216582"/>
    <w:rsid w:val="00216F4D"/>
    <w:rsid w:val="00217591"/>
    <w:rsid w:val="00220A36"/>
    <w:rsid w:val="00221CDF"/>
    <w:rsid w:val="00222E2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4E1"/>
    <w:rsid w:val="00267C36"/>
    <w:rsid w:val="00270A37"/>
    <w:rsid w:val="00271013"/>
    <w:rsid w:val="00272A99"/>
    <w:rsid w:val="00273DD7"/>
    <w:rsid w:val="00275518"/>
    <w:rsid w:val="00276A8F"/>
    <w:rsid w:val="002825A2"/>
    <w:rsid w:val="0028318D"/>
    <w:rsid w:val="00283F8F"/>
    <w:rsid w:val="00284381"/>
    <w:rsid w:val="00290101"/>
    <w:rsid w:val="00293B73"/>
    <w:rsid w:val="002A0A99"/>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2F7EB0"/>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33A0F"/>
    <w:rsid w:val="003435B2"/>
    <w:rsid w:val="00350264"/>
    <w:rsid w:val="00350E8E"/>
    <w:rsid w:val="003518DD"/>
    <w:rsid w:val="00353251"/>
    <w:rsid w:val="00353668"/>
    <w:rsid w:val="00356A02"/>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3AB4"/>
    <w:rsid w:val="003B6D26"/>
    <w:rsid w:val="003C1204"/>
    <w:rsid w:val="003C1F1F"/>
    <w:rsid w:val="003C28D3"/>
    <w:rsid w:val="003C3352"/>
    <w:rsid w:val="003C3F5F"/>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2C31"/>
    <w:rsid w:val="003F3C2D"/>
    <w:rsid w:val="003F43E2"/>
    <w:rsid w:val="003F4951"/>
    <w:rsid w:val="003F5280"/>
    <w:rsid w:val="003F6965"/>
    <w:rsid w:val="0040058D"/>
    <w:rsid w:val="00400CCA"/>
    <w:rsid w:val="00404DF2"/>
    <w:rsid w:val="0040729A"/>
    <w:rsid w:val="00410927"/>
    <w:rsid w:val="00413DC6"/>
    <w:rsid w:val="0041661D"/>
    <w:rsid w:val="0041756E"/>
    <w:rsid w:val="00420247"/>
    <w:rsid w:val="004219BE"/>
    <w:rsid w:val="00421E79"/>
    <w:rsid w:val="0043054E"/>
    <w:rsid w:val="00430788"/>
    <w:rsid w:val="00430A5F"/>
    <w:rsid w:val="00433EDC"/>
    <w:rsid w:val="00436695"/>
    <w:rsid w:val="0043674A"/>
    <w:rsid w:val="004408C8"/>
    <w:rsid w:val="00441EE2"/>
    <w:rsid w:val="00443406"/>
    <w:rsid w:val="00443681"/>
    <w:rsid w:val="00445BF4"/>
    <w:rsid w:val="00445F9C"/>
    <w:rsid w:val="004536CB"/>
    <w:rsid w:val="0045442E"/>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3BC"/>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977A4"/>
    <w:rsid w:val="005A3016"/>
    <w:rsid w:val="005A3A02"/>
    <w:rsid w:val="005A4DF3"/>
    <w:rsid w:val="005B00C5"/>
    <w:rsid w:val="005B1A39"/>
    <w:rsid w:val="005B226B"/>
    <w:rsid w:val="005B2FC4"/>
    <w:rsid w:val="005B3F87"/>
    <w:rsid w:val="005B47E1"/>
    <w:rsid w:val="005B7592"/>
    <w:rsid w:val="005C059E"/>
    <w:rsid w:val="005C0828"/>
    <w:rsid w:val="005C08EC"/>
    <w:rsid w:val="005C1E2B"/>
    <w:rsid w:val="005C6E7F"/>
    <w:rsid w:val="005C7A5F"/>
    <w:rsid w:val="005D0AA8"/>
    <w:rsid w:val="005D1C7C"/>
    <w:rsid w:val="005D5651"/>
    <w:rsid w:val="005D77B2"/>
    <w:rsid w:val="005E5C7E"/>
    <w:rsid w:val="005F12FF"/>
    <w:rsid w:val="005F17D5"/>
    <w:rsid w:val="005F2FC3"/>
    <w:rsid w:val="00600C5B"/>
    <w:rsid w:val="006041B3"/>
    <w:rsid w:val="006046F2"/>
    <w:rsid w:val="00604A70"/>
    <w:rsid w:val="00605FB8"/>
    <w:rsid w:val="006061F4"/>
    <w:rsid w:val="0060665D"/>
    <w:rsid w:val="00607537"/>
    <w:rsid w:val="00607FD3"/>
    <w:rsid w:val="00610B81"/>
    <w:rsid w:val="00612F27"/>
    <w:rsid w:val="00621DB4"/>
    <w:rsid w:val="00621E42"/>
    <w:rsid w:val="00622963"/>
    <w:rsid w:val="00624A55"/>
    <w:rsid w:val="00625C18"/>
    <w:rsid w:val="00625DD8"/>
    <w:rsid w:val="0062740D"/>
    <w:rsid w:val="006308CD"/>
    <w:rsid w:val="00632162"/>
    <w:rsid w:val="00634C6E"/>
    <w:rsid w:val="006353AF"/>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5775"/>
    <w:rsid w:val="006676D1"/>
    <w:rsid w:val="00673D83"/>
    <w:rsid w:val="00676EF0"/>
    <w:rsid w:val="00677C14"/>
    <w:rsid w:val="00682E65"/>
    <w:rsid w:val="00683A71"/>
    <w:rsid w:val="006840DE"/>
    <w:rsid w:val="00684F32"/>
    <w:rsid w:val="00687BDD"/>
    <w:rsid w:val="006962E7"/>
    <w:rsid w:val="00696EE3"/>
    <w:rsid w:val="006A1B5D"/>
    <w:rsid w:val="006A25AC"/>
    <w:rsid w:val="006A6B01"/>
    <w:rsid w:val="006B16A1"/>
    <w:rsid w:val="006B6C5F"/>
    <w:rsid w:val="006C2589"/>
    <w:rsid w:val="006C30A6"/>
    <w:rsid w:val="006C5012"/>
    <w:rsid w:val="006C59DB"/>
    <w:rsid w:val="006C62DA"/>
    <w:rsid w:val="006C7F7C"/>
    <w:rsid w:val="006D0FE8"/>
    <w:rsid w:val="006D1542"/>
    <w:rsid w:val="006D1545"/>
    <w:rsid w:val="006D7543"/>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44B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00EB"/>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128"/>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C6C87"/>
    <w:rsid w:val="007D2404"/>
    <w:rsid w:val="007D290A"/>
    <w:rsid w:val="007D3E38"/>
    <w:rsid w:val="007D4AFF"/>
    <w:rsid w:val="007E3AE0"/>
    <w:rsid w:val="007E6FDB"/>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2845"/>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546DC"/>
    <w:rsid w:val="00861EB0"/>
    <w:rsid w:val="00863F66"/>
    <w:rsid w:val="00865234"/>
    <w:rsid w:val="0087005F"/>
    <w:rsid w:val="00870099"/>
    <w:rsid w:val="0087075D"/>
    <w:rsid w:val="00872CFB"/>
    <w:rsid w:val="0087694D"/>
    <w:rsid w:val="00876BAE"/>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4B0A"/>
    <w:rsid w:val="008F5C31"/>
    <w:rsid w:val="008F766C"/>
    <w:rsid w:val="00900013"/>
    <w:rsid w:val="009010C6"/>
    <w:rsid w:val="00903964"/>
    <w:rsid w:val="0090409B"/>
    <w:rsid w:val="00905D79"/>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9A3"/>
    <w:rsid w:val="00973E43"/>
    <w:rsid w:val="00976D10"/>
    <w:rsid w:val="0097784E"/>
    <w:rsid w:val="00980A89"/>
    <w:rsid w:val="00981356"/>
    <w:rsid w:val="00981B6A"/>
    <w:rsid w:val="00982369"/>
    <w:rsid w:val="00982AEF"/>
    <w:rsid w:val="0098335C"/>
    <w:rsid w:val="009853C5"/>
    <w:rsid w:val="00987A7F"/>
    <w:rsid w:val="00992D56"/>
    <w:rsid w:val="00993D35"/>
    <w:rsid w:val="009958F9"/>
    <w:rsid w:val="009962DF"/>
    <w:rsid w:val="0099756A"/>
    <w:rsid w:val="00997777"/>
    <w:rsid w:val="009A02FF"/>
    <w:rsid w:val="009A1EEA"/>
    <w:rsid w:val="009A2BBB"/>
    <w:rsid w:val="009A3B77"/>
    <w:rsid w:val="009A6B51"/>
    <w:rsid w:val="009B54E6"/>
    <w:rsid w:val="009C5330"/>
    <w:rsid w:val="009C5A82"/>
    <w:rsid w:val="009C5B3F"/>
    <w:rsid w:val="009C7192"/>
    <w:rsid w:val="009D0D60"/>
    <w:rsid w:val="009D1E31"/>
    <w:rsid w:val="009D26CE"/>
    <w:rsid w:val="009D2DD4"/>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498C"/>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4FB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248"/>
    <w:rsid w:val="00B0188D"/>
    <w:rsid w:val="00B01ED6"/>
    <w:rsid w:val="00B02195"/>
    <w:rsid w:val="00B026E7"/>
    <w:rsid w:val="00B07281"/>
    <w:rsid w:val="00B124A5"/>
    <w:rsid w:val="00B211E6"/>
    <w:rsid w:val="00B227C1"/>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5BB2"/>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4E32"/>
    <w:rsid w:val="00C059DF"/>
    <w:rsid w:val="00C2453B"/>
    <w:rsid w:val="00C2635D"/>
    <w:rsid w:val="00C31CC2"/>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5B1E"/>
    <w:rsid w:val="00C57729"/>
    <w:rsid w:val="00C612B5"/>
    <w:rsid w:val="00C67996"/>
    <w:rsid w:val="00C74139"/>
    <w:rsid w:val="00C7722E"/>
    <w:rsid w:val="00C773B8"/>
    <w:rsid w:val="00C804E4"/>
    <w:rsid w:val="00C8085B"/>
    <w:rsid w:val="00C823CA"/>
    <w:rsid w:val="00C8428D"/>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4ABD"/>
    <w:rsid w:val="00CF6A7F"/>
    <w:rsid w:val="00CF7A3A"/>
    <w:rsid w:val="00D0003F"/>
    <w:rsid w:val="00D013E1"/>
    <w:rsid w:val="00D07FC4"/>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3D8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0248"/>
    <w:rsid w:val="00D9130D"/>
    <w:rsid w:val="00D91886"/>
    <w:rsid w:val="00D92EE7"/>
    <w:rsid w:val="00D96A3D"/>
    <w:rsid w:val="00D979EF"/>
    <w:rsid w:val="00DA03B7"/>
    <w:rsid w:val="00DA0C9B"/>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646"/>
    <w:rsid w:val="00DE7A3C"/>
    <w:rsid w:val="00DF39E0"/>
    <w:rsid w:val="00DF40C2"/>
    <w:rsid w:val="00DF5DD0"/>
    <w:rsid w:val="00DF6DB2"/>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6884"/>
    <w:rsid w:val="00E26B14"/>
    <w:rsid w:val="00E273F6"/>
    <w:rsid w:val="00E3046F"/>
    <w:rsid w:val="00E3215D"/>
    <w:rsid w:val="00E3277C"/>
    <w:rsid w:val="00E3292A"/>
    <w:rsid w:val="00E33737"/>
    <w:rsid w:val="00E3726D"/>
    <w:rsid w:val="00E407DE"/>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847D5"/>
    <w:rsid w:val="00E9011C"/>
    <w:rsid w:val="00E90B60"/>
    <w:rsid w:val="00E91546"/>
    <w:rsid w:val="00E93AF4"/>
    <w:rsid w:val="00EA1219"/>
    <w:rsid w:val="00EA1D9A"/>
    <w:rsid w:val="00EA2DD3"/>
    <w:rsid w:val="00EA3741"/>
    <w:rsid w:val="00EB0EEA"/>
    <w:rsid w:val="00EB2AE3"/>
    <w:rsid w:val="00EB6003"/>
    <w:rsid w:val="00EC25FD"/>
    <w:rsid w:val="00EC327B"/>
    <w:rsid w:val="00EC4F91"/>
    <w:rsid w:val="00EC7777"/>
    <w:rsid w:val="00ED07A3"/>
    <w:rsid w:val="00ED0AC8"/>
    <w:rsid w:val="00ED1724"/>
    <w:rsid w:val="00ED312E"/>
    <w:rsid w:val="00ED3570"/>
    <w:rsid w:val="00ED4202"/>
    <w:rsid w:val="00ED6D1C"/>
    <w:rsid w:val="00EE28ED"/>
    <w:rsid w:val="00EE6064"/>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D9D"/>
    <w:rsid w:val="00F31EFE"/>
    <w:rsid w:val="00F32F3F"/>
    <w:rsid w:val="00F362EA"/>
    <w:rsid w:val="00F40A55"/>
    <w:rsid w:val="00F40D3A"/>
    <w:rsid w:val="00F41142"/>
    <w:rsid w:val="00F4178D"/>
    <w:rsid w:val="00F4210D"/>
    <w:rsid w:val="00F42452"/>
    <w:rsid w:val="00F43637"/>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0EEE"/>
    <w:rsid w:val="00FA4C63"/>
    <w:rsid w:val="00FA4D7F"/>
    <w:rsid w:val="00FA4F3A"/>
    <w:rsid w:val="00FA5122"/>
    <w:rsid w:val="00FB1A91"/>
    <w:rsid w:val="00FB1C2C"/>
    <w:rsid w:val="00FB2568"/>
    <w:rsid w:val="00FB2ED3"/>
    <w:rsid w:val="00FB470F"/>
    <w:rsid w:val="00FB4AEC"/>
    <w:rsid w:val="00FB5AD5"/>
    <w:rsid w:val="00FC1D3D"/>
    <w:rsid w:val="00FC2A36"/>
    <w:rsid w:val="00FC67B6"/>
    <w:rsid w:val="00FC7A7E"/>
    <w:rsid w:val="00FD1A33"/>
    <w:rsid w:val="00FD2CF1"/>
    <w:rsid w:val="00FD5E17"/>
    <w:rsid w:val="00FD6257"/>
    <w:rsid w:val="00FE0E00"/>
    <w:rsid w:val="00FE344C"/>
    <w:rsid w:val="00FE385E"/>
    <w:rsid w:val="00FE4621"/>
    <w:rsid w:val="00FE5E38"/>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5918">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3620333">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11163109">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882355130">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10263810">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10241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Banyule_KISP_Signed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66839BDB-3113-4DD1-A90F-1EDDD275E92E}">
  <ds:schemaRefs>
    <ds:schemaRef ds:uri="http://schemas.openxmlformats.org/officeDocument/2006/bibliography"/>
  </ds:schemaRefs>
</ds:datastoreItem>
</file>

<file path=customXml/itemProps2.xml><?xml version="1.0" encoding="utf-8"?>
<ds:datastoreItem xmlns:ds="http://schemas.openxmlformats.org/officeDocument/2006/customXml" ds:itemID="{6836E6F3-DCFD-48BE-97BB-92A6345AE084}"/>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F2EC2B04-B995-4687-803C-EAF774499B47}">
  <ds:schemaRefs>
    <ds:schemaRef ds:uri="http://purl.org/dc/dcmitype/"/>
    <ds:schemaRef ds:uri="http://schemas.microsoft.com/Sharepoint/v3"/>
    <ds:schemaRef ds:uri="http://purl.org/dc/terms/"/>
    <ds:schemaRef ds:uri="http://schemas.microsoft.com/office/2006/documentManagement/types"/>
    <ds:schemaRef ds:uri="http://schemas.microsoft.com/sharepoint/v4"/>
    <ds:schemaRef ds:uri="http://www.w3.org/XML/1998/namespace"/>
    <ds:schemaRef ds:uri="31668d71-c2e5-4aea-b4c9-de8c85bbb4e2"/>
    <ds:schemaRef ds:uri="http://purl.org/dc/elements/1.1/"/>
    <ds:schemaRef ds:uri="http://schemas.microsoft.com/office/infopath/2007/PartnerControls"/>
    <ds:schemaRef ds:uri="http://schemas.openxmlformats.org/package/2006/metadata/core-properties"/>
    <ds:schemaRef ds:uri="92143452-79c2-4c19-b4ab-3bf92b28900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4801</Words>
  <Characters>27370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4</cp:revision>
  <dcterms:created xsi:type="dcterms:W3CDTF">2021-12-20T02:17:00Z</dcterms:created>
  <dcterms:modified xsi:type="dcterms:W3CDTF">2022-05-05T02:28:00Z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{dcaa3a94-6eaa-4e22-b607-edef9b381d84}</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R20220113300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2022-02-16T11:50:08.4975337+11:00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