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5EEC" w14:textId="78E154E5" w:rsidR="004E7456" w:rsidRDefault="00D1526B">
      <w:pPr>
        <w:pStyle w:val="Heading1"/>
      </w:pPr>
      <w:r>
        <w:rPr>
          <w:noProof/>
        </w:rPr>
        <w:drawing>
          <wp:anchor distT="0" distB="0" distL="114300" distR="114300" simplePos="0" relativeHeight="251658240" behindDoc="1" locked="0" layoutInCell="1" allowOverlap="1" wp14:anchorId="7F67DBA3" wp14:editId="25D81BBD">
            <wp:simplePos x="0" y="0"/>
            <wp:positionH relativeFrom="page">
              <wp:align>right</wp:align>
            </wp:positionH>
            <wp:positionV relativeFrom="page">
              <wp:align>top</wp:align>
            </wp:positionV>
            <wp:extent cx="7536873" cy="868680"/>
            <wp:effectExtent l="0" t="0" r="6985" b="7620"/>
            <wp:wrapNone/>
            <wp:docPr id="2077507483" name="Picture 2" descr="Official logo of the Victor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07483" name="Picture 2" descr="Official logo of the Victorian Government Department of Education"/>
                    <pic:cNvPicPr/>
                  </pic:nvPicPr>
                  <pic:blipFill>
                    <a:blip r:embed="rId11">
                      <a:extLst>
                        <a:ext uri="{28A0092B-C50C-407E-A947-70E740481C1C}">
                          <a14:useLocalDpi xmlns:a14="http://schemas.microsoft.com/office/drawing/2010/main" val="0"/>
                        </a:ext>
                      </a:extLst>
                    </a:blip>
                    <a:stretch>
                      <a:fillRect/>
                    </a:stretch>
                  </pic:blipFill>
                  <pic:spPr>
                    <a:xfrm>
                      <a:off x="0" y="0"/>
                      <a:ext cx="7536873" cy="868680"/>
                    </a:xfrm>
                    <a:prstGeom prst="rect">
                      <a:avLst/>
                    </a:prstGeom>
                  </pic:spPr>
                </pic:pic>
              </a:graphicData>
            </a:graphic>
            <wp14:sizeRelH relativeFrom="margin">
              <wp14:pctWidth>0</wp14:pctWidth>
            </wp14:sizeRelH>
            <wp14:sizeRelV relativeFrom="margin">
              <wp14:pctHeight>0</wp14:pctHeight>
            </wp14:sizeRelV>
          </wp:anchor>
        </w:drawing>
      </w:r>
    </w:p>
    <w:p w14:paraId="6F022E6D" w14:textId="499F21D2" w:rsidR="00DB7882" w:rsidRPr="00B01B69" w:rsidRDefault="004E7456" w:rsidP="004E7456">
      <w:pPr>
        <w:pStyle w:val="Heading1"/>
        <w:rPr>
          <w:color w:val="00B5EF"/>
          <w:sz w:val="20"/>
          <w:szCs w:val="20"/>
        </w:rPr>
      </w:pPr>
      <w:r w:rsidRPr="00D1526B">
        <w:rPr>
          <w:color w:val="87189D"/>
        </w:rPr>
        <w:t>Early Childhood Induction Toolkit</w:t>
      </w:r>
      <w:r w:rsidR="00B01B69" w:rsidRPr="00D1526B">
        <w:rPr>
          <w:color w:val="87189D"/>
        </w:rPr>
        <w:br/>
      </w:r>
      <w:r w:rsidRPr="00D1526B">
        <w:rPr>
          <w:color w:val="87189D"/>
        </w:rPr>
        <w:t xml:space="preserve">2. </w:t>
      </w:r>
      <w:r w:rsidR="00683608" w:rsidRPr="00D1526B">
        <w:rPr>
          <w:color w:val="87189D"/>
        </w:rPr>
        <w:t>Induction: First Day Checklist</w:t>
      </w:r>
      <w:r w:rsidR="00B01B69">
        <w:br/>
      </w:r>
      <w:r w:rsidR="00B01B69">
        <w:rPr>
          <w:color w:val="00B5EF"/>
          <w:sz w:val="20"/>
          <w:szCs w:val="20"/>
        </w:rPr>
        <w:br/>
      </w:r>
      <w:r w:rsidR="00B01B69" w:rsidRPr="00D1526B">
        <w:rPr>
          <w:color w:val="201547"/>
          <w:sz w:val="20"/>
          <w:szCs w:val="20"/>
        </w:rPr>
        <w:t>Inductor &amp; Inductee</w:t>
      </w:r>
    </w:p>
    <w:p w14:paraId="6F022E7D" w14:textId="42DBE788" w:rsidR="00DB7882" w:rsidRDefault="00DB7882">
      <w:pPr>
        <w:spacing w:after="40"/>
        <w:rPr>
          <w:b/>
          <w:color w:val="FF0000"/>
          <w:sz w:val="24"/>
          <w:szCs w:val="24"/>
        </w:rPr>
      </w:pPr>
    </w:p>
    <w:p w14:paraId="3FB92C6A" w14:textId="30FA9B94" w:rsidR="00B01B69" w:rsidRPr="00D1526B" w:rsidRDefault="00F04B5F" w:rsidP="00D1526B">
      <w:pPr>
        <w:spacing w:after="160" w:line="259" w:lineRule="auto"/>
        <w:rPr>
          <w:lang w:val="en-US"/>
        </w:rPr>
      </w:pPr>
      <w:r w:rsidRPr="00D1526B">
        <w:rPr>
          <w:b/>
          <w:noProof/>
          <w:color w:val="87189D"/>
          <w:sz w:val="24"/>
        </w:rPr>
        <mc:AlternateContent>
          <mc:Choice Requires="wps">
            <w:drawing>
              <wp:anchor distT="228600" distB="228600" distL="228600" distR="228600" simplePos="0" relativeHeight="251660288" behindDoc="0" locked="0" layoutInCell="1" allowOverlap="1" wp14:anchorId="645C9AFF" wp14:editId="183F70BD">
                <wp:simplePos x="0" y="0"/>
                <wp:positionH relativeFrom="margin">
                  <wp:align>right</wp:align>
                </wp:positionH>
                <wp:positionV relativeFrom="margin">
                  <wp:posOffset>1936968</wp:posOffset>
                </wp:positionV>
                <wp:extent cx="1752600" cy="2693035"/>
                <wp:effectExtent l="0" t="0" r="0" b="0"/>
                <wp:wrapSquare wrapText="bothSides"/>
                <wp:docPr id="123" name="Rectangle 123"/>
                <wp:cNvGraphicFramePr/>
                <a:graphic xmlns:a="http://schemas.openxmlformats.org/drawingml/2006/main">
                  <a:graphicData uri="http://schemas.microsoft.com/office/word/2010/wordprocessingShape">
                    <wps:wsp>
                      <wps:cNvSpPr/>
                      <wps:spPr>
                        <a:xfrm>
                          <a:off x="0" y="0"/>
                          <a:ext cx="1752600" cy="2693035"/>
                        </a:xfrm>
                        <a:prstGeom prst="rect">
                          <a:avLst/>
                        </a:prstGeom>
                        <a:solidFill>
                          <a:srgbClr val="87189D"/>
                        </a:solidFill>
                        <a:ln>
                          <a:noFill/>
                        </a:ln>
                      </wps:spPr>
                      <wps:style>
                        <a:lnRef idx="0">
                          <a:scrgbClr r="0" g="0" b="0"/>
                        </a:lnRef>
                        <a:fillRef idx="0">
                          <a:scrgbClr r="0" g="0" b="0"/>
                        </a:fillRef>
                        <a:effectRef idx="0">
                          <a:scrgbClr r="0" g="0" b="0"/>
                        </a:effectRef>
                        <a:fontRef idx="minor">
                          <a:schemeClr val="lt1"/>
                        </a:fontRef>
                      </wps:style>
                      <wps:txbx>
                        <w:txbxContent>
                          <w:p w14:paraId="12E3C372" w14:textId="66E1DB2C" w:rsidR="00FC4779" w:rsidRPr="00FC4779" w:rsidRDefault="00FC4779" w:rsidP="00D1526B">
                            <w:pPr>
                              <w:shd w:val="clear" w:color="auto" w:fill="87189D"/>
                              <w:spacing w:after="0"/>
                              <w:rPr>
                                <w:b/>
                                <w:bCs/>
                                <w:i/>
                                <w:iCs/>
                                <w:color w:val="FFFFFF" w:themeColor="background1"/>
                                <w:sz w:val="20"/>
                                <w:szCs w:val="20"/>
                                <w:lang w:val="en-US"/>
                              </w:rPr>
                            </w:pPr>
                            <w:r w:rsidRPr="00FC4779">
                              <w:rPr>
                                <w:i/>
                                <w:iCs/>
                                <w:color w:val="FFFFFF" w:themeColor="background1"/>
                                <w:sz w:val="20"/>
                                <w:szCs w:val="20"/>
                                <w:lang w:val="en-US"/>
                              </w:rPr>
                              <w:t xml:space="preserve">“I was </w:t>
                            </w:r>
                            <w:proofErr w:type="gramStart"/>
                            <w:r w:rsidRPr="00FC4779">
                              <w:rPr>
                                <w:i/>
                                <w:iCs/>
                                <w:color w:val="FFFFFF" w:themeColor="background1"/>
                                <w:sz w:val="20"/>
                                <w:szCs w:val="20"/>
                                <w:lang w:val="en-US"/>
                              </w:rPr>
                              <w:t>really nervous</w:t>
                            </w:r>
                            <w:proofErr w:type="gramEnd"/>
                            <w:r w:rsidRPr="00FC4779">
                              <w:rPr>
                                <w:i/>
                                <w:iCs/>
                                <w:color w:val="FFFFFF" w:themeColor="background1"/>
                                <w:sz w:val="20"/>
                                <w:szCs w:val="20"/>
                                <w:lang w:val="en-US"/>
                              </w:rPr>
                              <w:t xml:space="preserve"> on my first day because I had no idea what I was going into. Everyone </w:t>
                            </w:r>
                            <w:proofErr w:type="gramStart"/>
                            <w:r w:rsidRPr="00FC4779">
                              <w:rPr>
                                <w:i/>
                                <w:iCs/>
                                <w:color w:val="FFFFFF" w:themeColor="background1"/>
                                <w:sz w:val="20"/>
                                <w:szCs w:val="20"/>
                                <w:lang w:val="en-US"/>
                              </w:rPr>
                              <w:t>was  really</w:t>
                            </w:r>
                            <w:proofErr w:type="gramEnd"/>
                            <w:r w:rsidRPr="00FC4779">
                              <w:rPr>
                                <w:i/>
                                <w:iCs/>
                                <w:color w:val="FFFFFF" w:themeColor="background1"/>
                                <w:sz w:val="20"/>
                                <w:szCs w:val="20"/>
                                <w:lang w:val="en-US"/>
                              </w:rPr>
                              <w:t xml:space="preserve"> friendly, introduced themselves and made an effort to make me feel comfortable and let me know that I could ask questions anytime and there were no stupid questions. Now I do the same when someone starts.” </w:t>
                            </w:r>
                            <w:r w:rsidRPr="00FC4779">
                              <w:rPr>
                                <w:b/>
                                <w:bCs/>
                                <w:i/>
                                <w:iCs/>
                                <w:color w:val="FFFFFF" w:themeColor="background1"/>
                                <w:sz w:val="20"/>
                                <w:szCs w:val="20"/>
                                <w:lang w:val="en-US"/>
                              </w:rPr>
                              <w:t>Tayla</w:t>
                            </w:r>
                            <w:r w:rsidR="00F5712A">
                              <w:rPr>
                                <w:b/>
                                <w:bCs/>
                                <w:i/>
                                <w:iCs/>
                                <w:color w:val="FFFFFF" w:themeColor="background1"/>
                                <w:sz w:val="20"/>
                                <w:szCs w:val="20"/>
                                <w:lang w:val="en-US"/>
                              </w:rPr>
                              <w:t xml:space="preserve">, </w:t>
                            </w:r>
                            <w:r w:rsidR="00F5712A" w:rsidRPr="00F5712A">
                              <w:rPr>
                                <w:b/>
                                <w:bCs/>
                                <w:i/>
                                <w:iCs/>
                                <w:color w:val="FFFFFF" w:themeColor="background1"/>
                                <w:sz w:val="20"/>
                                <w:szCs w:val="20"/>
                              </w:rPr>
                              <w:t>Bendigo &amp; District Aboriginal Co-operative</w:t>
                            </w:r>
                            <w:r w:rsidRPr="00FC4779">
                              <w:rPr>
                                <w:b/>
                                <w:bCs/>
                                <w:i/>
                                <w:iCs/>
                                <w:color w:val="FFFFFF" w:themeColor="background1"/>
                                <w:sz w:val="20"/>
                                <w:szCs w:val="20"/>
                                <w:lang w:val="en-US"/>
                              </w:rPr>
                              <w:t xml:space="preserve"> </w:t>
                            </w:r>
                            <w:r w:rsidR="00F5712A">
                              <w:rPr>
                                <w:b/>
                                <w:bCs/>
                                <w:i/>
                                <w:iCs/>
                                <w:color w:val="FFFFFF" w:themeColor="background1"/>
                                <w:sz w:val="20"/>
                                <w:szCs w:val="20"/>
                                <w:lang w:val="en-US"/>
                              </w:rPr>
                              <w:t>(</w:t>
                            </w:r>
                            <w:r w:rsidRPr="00FC4779">
                              <w:rPr>
                                <w:b/>
                                <w:bCs/>
                                <w:i/>
                                <w:iCs/>
                                <w:color w:val="FFFFFF" w:themeColor="background1"/>
                                <w:sz w:val="20"/>
                                <w:szCs w:val="20"/>
                                <w:lang w:val="en-US"/>
                              </w:rPr>
                              <w:t>BDAC</w:t>
                            </w:r>
                            <w:r w:rsidR="00F5712A">
                              <w:rPr>
                                <w:b/>
                                <w:bCs/>
                                <w:i/>
                                <w:iCs/>
                                <w:color w:val="FFFFFF" w:themeColor="background1"/>
                                <w:sz w:val="20"/>
                                <w:szCs w:val="20"/>
                                <w:lang w:val="en-US"/>
                              </w:rPr>
                              <w:t>)</w:t>
                            </w:r>
                          </w:p>
                          <w:p w14:paraId="57228C08" w14:textId="41166314" w:rsidR="00FC4779" w:rsidRPr="00F95D10" w:rsidRDefault="00FC4779" w:rsidP="00D1526B">
                            <w:pPr>
                              <w:shd w:val="clear" w:color="auto" w:fill="87189D"/>
                              <w:spacing w:after="0"/>
                              <w:rPr>
                                <w:i/>
                                <w:iCs/>
                                <w:color w:val="FFFFFF" w:themeColor="background1"/>
                                <w:sz w:val="20"/>
                                <w:szCs w:val="20"/>
                                <w:lang w:val="en-US"/>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C9AFF" id="Rectangle 123" o:spid="_x0000_s1026" style="position:absolute;margin-left:86.8pt;margin-top:152.5pt;width:138pt;height:212.05pt;z-index:251660288;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" fillcolor="#87189d" stroked="f">
                <v:textbox inset=",14.4pt,,14.4pt">
                  <w:txbxContent>
                    <w:p w14:paraId="12E3C372" w14:textId="66E1DB2C" w:rsidR="00FC4779" w:rsidRPr="00FC4779" w:rsidRDefault="00FC4779" w:rsidP="00D1526B">
                      <w:pPr>
                        <w:shd w:val="clear" w:color="auto" w:fill="87189D"/>
                        <w:spacing w:after="0"/>
                        <w:rPr>
                          <w:b/>
                          <w:bCs/>
                          <w:i/>
                          <w:iCs/>
                          <w:color w:val="FFFFFF" w:themeColor="background1"/>
                          <w:sz w:val="20"/>
                          <w:szCs w:val="20"/>
                          <w:lang w:val="en-US"/>
                        </w:rPr>
                      </w:pPr>
                      <w:r w:rsidRPr="00FC4779">
                        <w:rPr>
                          <w:i/>
                          <w:iCs/>
                          <w:color w:val="FFFFFF" w:themeColor="background1"/>
                          <w:sz w:val="20"/>
                          <w:szCs w:val="20"/>
                          <w:lang w:val="en-US"/>
                        </w:rPr>
                        <w:t xml:space="preserve">“I was </w:t>
                      </w:r>
                      <w:proofErr w:type="gramStart"/>
                      <w:r w:rsidRPr="00FC4779">
                        <w:rPr>
                          <w:i/>
                          <w:iCs/>
                          <w:color w:val="FFFFFF" w:themeColor="background1"/>
                          <w:sz w:val="20"/>
                          <w:szCs w:val="20"/>
                          <w:lang w:val="en-US"/>
                        </w:rPr>
                        <w:t>really nervous</w:t>
                      </w:r>
                      <w:proofErr w:type="gramEnd"/>
                      <w:r w:rsidRPr="00FC4779">
                        <w:rPr>
                          <w:i/>
                          <w:iCs/>
                          <w:color w:val="FFFFFF" w:themeColor="background1"/>
                          <w:sz w:val="20"/>
                          <w:szCs w:val="20"/>
                          <w:lang w:val="en-US"/>
                        </w:rPr>
                        <w:t xml:space="preserve"> on my first day because I had no idea what I was going into. Everyone </w:t>
                      </w:r>
                      <w:proofErr w:type="gramStart"/>
                      <w:r w:rsidRPr="00FC4779">
                        <w:rPr>
                          <w:i/>
                          <w:iCs/>
                          <w:color w:val="FFFFFF" w:themeColor="background1"/>
                          <w:sz w:val="20"/>
                          <w:szCs w:val="20"/>
                          <w:lang w:val="en-US"/>
                        </w:rPr>
                        <w:t>was  really</w:t>
                      </w:r>
                      <w:proofErr w:type="gramEnd"/>
                      <w:r w:rsidRPr="00FC4779">
                        <w:rPr>
                          <w:i/>
                          <w:iCs/>
                          <w:color w:val="FFFFFF" w:themeColor="background1"/>
                          <w:sz w:val="20"/>
                          <w:szCs w:val="20"/>
                          <w:lang w:val="en-US"/>
                        </w:rPr>
                        <w:t xml:space="preserve"> friendly, introduced themselves and made an effort to make me feel comfortable and let me know that I could ask questions anytime and there were no stupid questions. Now I do the same when someone starts.” </w:t>
                      </w:r>
                      <w:r w:rsidRPr="00FC4779">
                        <w:rPr>
                          <w:b/>
                          <w:bCs/>
                          <w:i/>
                          <w:iCs/>
                          <w:color w:val="FFFFFF" w:themeColor="background1"/>
                          <w:sz w:val="20"/>
                          <w:szCs w:val="20"/>
                          <w:lang w:val="en-US"/>
                        </w:rPr>
                        <w:t>Tayla</w:t>
                      </w:r>
                      <w:r w:rsidR="00F5712A">
                        <w:rPr>
                          <w:b/>
                          <w:bCs/>
                          <w:i/>
                          <w:iCs/>
                          <w:color w:val="FFFFFF" w:themeColor="background1"/>
                          <w:sz w:val="20"/>
                          <w:szCs w:val="20"/>
                          <w:lang w:val="en-US"/>
                        </w:rPr>
                        <w:t xml:space="preserve">, </w:t>
                      </w:r>
                      <w:r w:rsidR="00F5712A" w:rsidRPr="00F5712A">
                        <w:rPr>
                          <w:b/>
                          <w:bCs/>
                          <w:i/>
                          <w:iCs/>
                          <w:color w:val="FFFFFF" w:themeColor="background1"/>
                          <w:sz w:val="20"/>
                          <w:szCs w:val="20"/>
                        </w:rPr>
                        <w:t>Bendigo &amp; District Aboriginal Co-operative</w:t>
                      </w:r>
                      <w:r w:rsidRPr="00FC4779">
                        <w:rPr>
                          <w:b/>
                          <w:bCs/>
                          <w:i/>
                          <w:iCs/>
                          <w:color w:val="FFFFFF" w:themeColor="background1"/>
                          <w:sz w:val="20"/>
                          <w:szCs w:val="20"/>
                          <w:lang w:val="en-US"/>
                        </w:rPr>
                        <w:t xml:space="preserve"> </w:t>
                      </w:r>
                      <w:r w:rsidR="00F5712A">
                        <w:rPr>
                          <w:b/>
                          <w:bCs/>
                          <w:i/>
                          <w:iCs/>
                          <w:color w:val="FFFFFF" w:themeColor="background1"/>
                          <w:sz w:val="20"/>
                          <w:szCs w:val="20"/>
                          <w:lang w:val="en-US"/>
                        </w:rPr>
                        <w:t>(</w:t>
                      </w:r>
                      <w:r w:rsidRPr="00FC4779">
                        <w:rPr>
                          <w:b/>
                          <w:bCs/>
                          <w:i/>
                          <w:iCs/>
                          <w:color w:val="FFFFFF" w:themeColor="background1"/>
                          <w:sz w:val="20"/>
                          <w:szCs w:val="20"/>
                          <w:lang w:val="en-US"/>
                        </w:rPr>
                        <w:t>BDAC</w:t>
                      </w:r>
                      <w:r w:rsidR="00F5712A">
                        <w:rPr>
                          <w:b/>
                          <w:bCs/>
                          <w:i/>
                          <w:iCs/>
                          <w:color w:val="FFFFFF" w:themeColor="background1"/>
                          <w:sz w:val="20"/>
                          <w:szCs w:val="20"/>
                          <w:lang w:val="en-US"/>
                        </w:rPr>
                        <w:t>)</w:t>
                      </w:r>
                    </w:p>
                    <w:p w14:paraId="57228C08" w14:textId="41166314" w:rsidR="00FC4779" w:rsidRPr="00F95D10" w:rsidRDefault="00FC4779" w:rsidP="00D1526B">
                      <w:pPr>
                        <w:shd w:val="clear" w:color="auto" w:fill="87189D"/>
                        <w:spacing w:after="0"/>
                        <w:rPr>
                          <w:i/>
                          <w:iCs/>
                          <w:color w:val="FFFFFF" w:themeColor="background1"/>
                          <w:sz w:val="20"/>
                          <w:szCs w:val="20"/>
                          <w:lang w:val="en-US"/>
                        </w:rPr>
                      </w:pPr>
                    </w:p>
                  </w:txbxContent>
                </v:textbox>
                <w10:wrap type="square" anchorx="margin" anchory="margin"/>
              </v:rect>
            </w:pict>
          </mc:Fallback>
        </mc:AlternateContent>
      </w:r>
      <w:r w:rsidR="00B01B69" w:rsidRPr="00D1526B">
        <w:rPr>
          <w:b/>
          <w:bCs/>
          <w:color w:val="87189D"/>
          <w:sz w:val="20"/>
          <w:szCs w:val="20"/>
          <w:lang w:val="en-US"/>
        </w:rPr>
        <w:t>What is this for?</w:t>
      </w:r>
      <w:r w:rsidR="00B01B69" w:rsidRPr="00D1526B">
        <w:rPr>
          <w:color w:val="87189D"/>
          <w:sz w:val="20"/>
          <w:szCs w:val="20"/>
          <w:lang w:val="en-US"/>
        </w:rPr>
        <w:t xml:space="preserve"> </w:t>
      </w:r>
      <w:r w:rsidR="00B01B69" w:rsidRPr="00B01B69">
        <w:rPr>
          <w:color w:val="000000" w:themeColor="text1"/>
          <w:sz w:val="20"/>
          <w:szCs w:val="20"/>
          <w:lang w:val="en-US"/>
        </w:rPr>
        <w:t xml:space="preserve">This checklist is part of a suite of 18 resources to support the induction of new team members when they join a new ECEC service. </w:t>
      </w:r>
      <w:r w:rsidR="00905872" w:rsidRPr="00905872">
        <w:rPr>
          <w:sz w:val="20"/>
          <w:szCs w:val="20"/>
          <w:lang w:val="en-US"/>
        </w:rPr>
        <w:t>You can learn more about this in the Course Introduction of the accompanying eLearning module.</w:t>
      </w:r>
      <w:r w:rsidR="00D1526B">
        <w:rPr>
          <w:lang w:val="en-US"/>
        </w:rPr>
        <w:br/>
      </w:r>
      <w:r w:rsidR="00B01B69" w:rsidRPr="00D1526B">
        <w:rPr>
          <w:b/>
          <w:bCs/>
          <w:color w:val="87189D"/>
          <w:sz w:val="20"/>
          <w:szCs w:val="20"/>
          <w:lang w:val="en-US"/>
        </w:rPr>
        <w:t>Who is this for?</w:t>
      </w:r>
      <w:r w:rsidR="00B01B69" w:rsidRPr="0049353F">
        <w:rPr>
          <w:color w:val="86189C" w:themeColor="accent2"/>
          <w:sz w:val="20"/>
          <w:szCs w:val="20"/>
          <w:lang w:val="en-US"/>
        </w:rPr>
        <w:t xml:space="preserve"> </w:t>
      </w:r>
      <w:r w:rsidR="00B01B69" w:rsidRPr="00B01B69">
        <w:rPr>
          <w:color w:val="000000" w:themeColor="text1"/>
          <w:sz w:val="20"/>
          <w:szCs w:val="20"/>
          <w:lang w:val="en-US"/>
        </w:rPr>
        <w:t>This checklist is for both those leading the induction (leaders and managers, or anyone identified as a mentor or buddy) and the new member of staff undergoing the induction.</w:t>
      </w:r>
      <w:r w:rsidR="00D1526B">
        <w:rPr>
          <w:lang w:val="en-US"/>
        </w:rPr>
        <w:br/>
      </w:r>
      <w:r w:rsidR="00B01B69" w:rsidRPr="00D1526B">
        <w:rPr>
          <w:b/>
          <w:bCs/>
          <w:color w:val="87189D"/>
          <w:sz w:val="20"/>
          <w:szCs w:val="20"/>
          <w:lang w:val="en-US"/>
        </w:rPr>
        <w:t>How do I use it?</w:t>
      </w:r>
      <w:r w:rsidR="00B01B69" w:rsidRPr="00D1526B">
        <w:rPr>
          <w:color w:val="87189D"/>
          <w:sz w:val="20"/>
          <w:szCs w:val="20"/>
          <w:lang w:val="en-US"/>
        </w:rPr>
        <w:t xml:space="preserve"> </w:t>
      </w:r>
      <w:r w:rsidR="00B01B69" w:rsidRPr="00B01B69">
        <w:rPr>
          <w:color w:val="000000" w:themeColor="text1"/>
          <w:sz w:val="20"/>
          <w:szCs w:val="20"/>
          <w:lang w:val="en-US"/>
        </w:rPr>
        <w:t>Use this checklist to guide you through induction activities required for the first day of employment.</w:t>
      </w:r>
    </w:p>
    <w:p w14:paraId="513974DB" w14:textId="77777777" w:rsidR="00B01B69" w:rsidRDefault="00B01B69" w:rsidP="00B01B69">
      <w:pPr>
        <w:spacing w:after="40"/>
        <w:rPr>
          <w:color w:val="000000" w:themeColor="text1"/>
          <w:sz w:val="20"/>
          <w:szCs w:val="20"/>
        </w:rPr>
      </w:pPr>
    </w:p>
    <w:p w14:paraId="6405D202" w14:textId="77777777" w:rsidR="00B01B69" w:rsidRPr="00B01B69" w:rsidRDefault="00B01B69" w:rsidP="00B01B69">
      <w:pPr>
        <w:spacing w:after="40"/>
        <w:rPr>
          <w:b/>
          <w:bCs/>
          <w:color w:val="00B5EF"/>
          <w:sz w:val="20"/>
          <w:szCs w:val="20"/>
          <w:lang w:val="en-US"/>
        </w:rPr>
      </w:pPr>
      <w:r w:rsidRPr="00D1526B">
        <w:rPr>
          <w:b/>
          <w:bCs/>
          <w:color w:val="201547"/>
          <w:sz w:val="20"/>
          <w:szCs w:val="20"/>
          <w:lang w:val="en-US"/>
        </w:rPr>
        <w:t>Use this together with these resources:</w:t>
      </w:r>
    </w:p>
    <w:p w14:paraId="4E56858C" w14:textId="77777777" w:rsidR="00B01B69" w:rsidRPr="00B01B69" w:rsidRDefault="00B01B69" w:rsidP="00B01B69">
      <w:pPr>
        <w:pStyle w:val="ListParagraph"/>
        <w:numPr>
          <w:ilvl w:val="0"/>
          <w:numId w:val="7"/>
        </w:numPr>
        <w:spacing w:after="40"/>
        <w:rPr>
          <w:color w:val="000000" w:themeColor="text1"/>
          <w:sz w:val="20"/>
          <w:szCs w:val="20"/>
          <w:lang w:val="en-US"/>
        </w:rPr>
      </w:pPr>
      <w:r w:rsidRPr="00B01B69">
        <w:rPr>
          <w:color w:val="000000" w:themeColor="text1"/>
          <w:sz w:val="20"/>
          <w:szCs w:val="20"/>
          <w:lang w:val="en-US"/>
        </w:rPr>
        <w:t>First Week Induction Checklist</w:t>
      </w:r>
    </w:p>
    <w:p w14:paraId="684E1822" w14:textId="77777777" w:rsidR="00B01B69" w:rsidRPr="00B01B69" w:rsidRDefault="00B01B69" w:rsidP="00B01B69">
      <w:pPr>
        <w:pStyle w:val="ListParagraph"/>
        <w:numPr>
          <w:ilvl w:val="0"/>
          <w:numId w:val="7"/>
        </w:numPr>
        <w:spacing w:after="40"/>
        <w:rPr>
          <w:color w:val="000000" w:themeColor="text1"/>
          <w:sz w:val="20"/>
          <w:szCs w:val="20"/>
          <w:lang w:val="en-US"/>
        </w:rPr>
      </w:pPr>
      <w:r w:rsidRPr="00B01B69">
        <w:rPr>
          <w:color w:val="000000" w:themeColor="text1"/>
          <w:sz w:val="20"/>
          <w:szCs w:val="20"/>
          <w:lang w:val="en-US"/>
        </w:rPr>
        <w:t>First Month Induction Checklist</w:t>
      </w:r>
    </w:p>
    <w:p w14:paraId="1700CD1C" w14:textId="77777777" w:rsidR="00B01B69" w:rsidRPr="00B01B69" w:rsidRDefault="00B01B69" w:rsidP="00B01B69">
      <w:pPr>
        <w:pStyle w:val="ListParagraph"/>
        <w:numPr>
          <w:ilvl w:val="0"/>
          <w:numId w:val="7"/>
        </w:numPr>
        <w:spacing w:after="40"/>
        <w:rPr>
          <w:color w:val="000000" w:themeColor="text1"/>
          <w:sz w:val="20"/>
          <w:szCs w:val="20"/>
          <w:lang w:val="en-US"/>
        </w:rPr>
      </w:pPr>
      <w:r w:rsidRPr="00B01B69">
        <w:rPr>
          <w:color w:val="000000" w:themeColor="text1"/>
          <w:sz w:val="20"/>
          <w:szCs w:val="20"/>
          <w:lang w:val="en-US"/>
        </w:rPr>
        <w:t>Preparing the Probationary Plan Guide</w:t>
      </w:r>
    </w:p>
    <w:p w14:paraId="14C96F36" w14:textId="77777777" w:rsidR="00B01B69" w:rsidRDefault="00B01B69" w:rsidP="00B01B69">
      <w:pPr>
        <w:pStyle w:val="ListParagraph"/>
        <w:numPr>
          <w:ilvl w:val="0"/>
          <w:numId w:val="7"/>
        </w:numPr>
        <w:spacing w:after="40"/>
        <w:rPr>
          <w:color w:val="000000" w:themeColor="text1"/>
          <w:sz w:val="20"/>
          <w:szCs w:val="20"/>
          <w:lang w:val="en-US"/>
        </w:rPr>
      </w:pPr>
      <w:r w:rsidRPr="00B01B69">
        <w:rPr>
          <w:color w:val="000000" w:themeColor="text1"/>
          <w:sz w:val="20"/>
          <w:szCs w:val="20"/>
          <w:lang w:val="en-US"/>
        </w:rPr>
        <w:t>Probationary Period Plan Template</w:t>
      </w:r>
    </w:p>
    <w:p w14:paraId="5F9D8733" w14:textId="77777777" w:rsidR="00B01B69" w:rsidRDefault="00B01B69" w:rsidP="00B01B69">
      <w:pPr>
        <w:spacing w:after="40"/>
        <w:rPr>
          <w:color w:val="000000" w:themeColor="text1"/>
          <w:sz w:val="20"/>
          <w:szCs w:val="20"/>
          <w:lang w:val="en-US"/>
        </w:rPr>
      </w:pPr>
    </w:p>
    <w:p w14:paraId="2158EAAB" w14:textId="77777777" w:rsidR="00CD2D8F" w:rsidRPr="00CD2D8F" w:rsidRDefault="00CD2D8F" w:rsidP="00CD2D8F">
      <w:pPr>
        <w:spacing w:after="40"/>
        <w:rPr>
          <w:color w:val="000000" w:themeColor="text1"/>
          <w:sz w:val="20"/>
          <w:szCs w:val="20"/>
          <w:lang w:val="en-US"/>
        </w:rPr>
      </w:pPr>
      <w:r w:rsidRPr="00CD2D8F">
        <w:rPr>
          <w:color w:val="000000" w:themeColor="text1"/>
          <w:sz w:val="20"/>
          <w:szCs w:val="20"/>
          <w:lang w:val="en-US"/>
        </w:rPr>
        <w:t>Research confirms that there is a link between a good induction, employee retention and quality early childhood education and care. Effective induction practices benefit both employers and new team members by enhancing wellbeing, resilience, professional culture, efficacy, satisfaction, identity development, and reducing the risk of burnout.</w:t>
      </w:r>
    </w:p>
    <w:p w14:paraId="6B2F63FB" w14:textId="77777777" w:rsidR="00CD2D8F" w:rsidRPr="00CD2D8F" w:rsidRDefault="00CD2D8F" w:rsidP="00CD2D8F">
      <w:pPr>
        <w:spacing w:after="40"/>
        <w:rPr>
          <w:color w:val="000000" w:themeColor="text1"/>
          <w:sz w:val="20"/>
          <w:szCs w:val="20"/>
          <w:lang w:val="en-US"/>
        </w:rPr>
      </w:pPr>
    </w:p>
    <w:p w14:paraId="141B876D" w14:textId="77777777" w:rsidR="00CD2D8F" w:rsidRPr="00CD2D8F" w:rsidRDefault="00CD2D8F" w:rsidP="00CD2D8F">
      <w:pPr>
        <w:spacing w:after="40"/>
        <w:rPr>
          <w:color w:val="000000" w:themeColor="text1"/>
          <w:sz w:val="20"/>
          <w:szCs w:val="20"/>
          <w:lang w:val="en-US"/>
        </w:rPr>
      </w:pPr>
      <w:r w:rsidRPr="00CD2D8F">
        <w:rPr>
          <w:color w:val="000000" w:themeColor="text1"/>
          <w:sz w:val="20"/>
          <w:szCs w:val="20"/>
          <w:lang w:val="en-US"/>
        </w:rPr>
        <w:t>This document sits within a suite of induction resources that provide an overall structure that ensure that new team members get off to a good start. The below checklist outlines onboarding tasks as well as key induction activities that ensure a new team member has the most relevant information for a good start on their first day.</w:t>
      </w:r>
    </w:p>
    <w:p w14:paraId="7F272228" w14:textId="77777777" w:rsidR="00CD2D8F" w:rsidRPr="00CD2D8F" w:rsidRDefault="00CD2D8F" w:rsidP="00CD2D8F">
      <w:pPr>
        <w:spacing w:after="40"/>
        <w:rPr>
          <w:color w:val="000000" w:themeColor="text1"/>
          <w:sz w:val="20"/>
          <w:szCs w:val="20"/>
          <w:lang w:val="en-US"/>
        </w:rPr>
      </w:pPr>
    </w:p>
    <w:p w14:paraId="1B565643" w14:textId="77777777" w:rsidR="00CD2D8F" w:rsidRPr="00CD2D8F" w:rsidRDefault="00CD2D8F" w:rsidP="00CD2D8F">
      <w:pPr>
        <w:spacing w:after="40"/>
        <w:rPr>
          <w:color w:val="000000" w:themeColor="text1"/>
          <w:sz w:val="20"/>
          <w:szCs w:val="20"/>
          <w:lang w:val="en-US"/>
        </w:rPr>
      </w:pPr>
      <w:r w:rsidRPr="00CD2D8F">
        <w:rPr>
          <w:color w:val="000000" w:themeColor="text1"/>
          <w:sz w:val="20"/>
          <w:szCs w:val="20"/>
          <w:lang w:val="en-US"/>
        </w:rPr>
        <w:t>Just as important as providing the new team member with the information in this list, is the relational nature of induction. Therefore, taking the time for inductors and new team members to get to know each other during the induction process is key for building an ongoing trusting relationship.</w:t>
      </w:r>
    </w:p>
    <w:p w14:paraId="5A381A63" w14:textId="77777777" w:rsidR="00CD2D8F" w:rsidRPr="00CD2D8F" w:rsidRDefault="00CD2D8F" w:rsidP="00CD2D8F">
      <w:pPr>
        <w:spacing w:after="40"/>
        <w:rPr>
          <w:color w:val="000000" w:themeColor="text1"/>
          <w:sz w:val="20"/>
          <w:szCs w:val="20"/>
          <w:lang w:val="en-US"/>
        </w:rPr>
      </w:pPr>
    </w:p>
    <w:p w14:paraId="6DA0524B" w14:textId="35591DD5" w:rsidR="00813651" w:rsidRDefault="00CD2D8F" w:rsidP="00CD2D8F">
      <w:pPr>
        <w:spacing w:after="40"/>
        <w:rPr>
          <w:color w:val="000000" w:themeColor="text1"/>
          <w:sz w:val="20"/>
          <w:szCs w:val="20"/>
          <w:lang w:val="en-US"/>
        </w:rPr>
      </w:pPr>
      <w:r w:rsidRPr="00CD2D8F">
        <w:rPr>
          <w:color w:val="000000" w:themeColor="text1"/>
          <w:sz w:val="20"/>
          <w:szCs w:val="20"/>
          <w:lang w:val="en-US"/>
        </w:rPr>
        <w:t>Please use the checklist on the following page to guide inducting new employees on their first day. You can add N/A to elements that do not relate to your service or add new items to the list in the blank spaces. When finished, please ensure the checklist is signed and dated at the bottom of the form and follow your service’s relevant processes for completing and maintaining confidential records.</w:t>
      </w:r>
    </w:p>
    <w:p w14:paraId="74EADEAB" w14:textId="77777777" w:rsidR="00001E12" w:rsidRDefault="00001E12" w:rsidP="00CD2D8F">
      <w:pPr>
        <w:spacing w:after="40"/>
        <w:rPr>
          <w:color w:val="000000" w:themeColor="text1"/>
          <w:sz w:val="20"/>
          <w:szCs w:val="20"/>
          <w:lang w:val="en-US"/>
        </w:rPr>
      </w:pPr>
    </w:p>
    <w:p w14:paraId="0694A252" w14:textId="77777777" w:rsidR="00001E12" w:rsidRDefault="00001E12" w:rsidP="00CD2D8F">
      <w:pPr>
        <w:spacing w:after="40"/>
        <w:rPr>
          <w:color w:val="000000" w:themeColor="text1"/>
          <w:sz w:val="20"/>
          <w:szCs w:val="20"/>
          <w:lang w:val="en-US"/>
        </w:rPr>
      </w:pPr>
    </w:p>
    <w:p w14:paraId="6F0B8618" w14:textId="77777777" w:rsidR="00001E12" w:rsidRDefault="00001E12" w:rsidP="00CD2D8F">
      <w:pPr>
        <w:spacing w:after="40"/>
        <w:rPr>
          <w:color w:val="000000" w:themeColor="text1"/>
          <w:sz w:val="20"/>
          <w:szCs w:val="20"/>
          <w:lang w:val="en-US"/>
        </w:rPr>
      </w:pPr>
    </w:p>
    <w:p w14:paraId="10C1F481" w14:textId="77777777" w:rsidR="00001E12" w:rsidRDefault="00001E12" w:rsidP="00CD2D8F">
      <w:pPr>
        <w:spacing w:after="40"/>
        <w:rPr>
          <w:color w:val="000000" w:themeColor="text1"/>
          <w:sz w:val="20"/>
          <w:szCs w:val="20"/>
          <w:lang w:val="en-US"/>
        </w:rPr>
      </w:pPr>
    </w:p>
    <w:p w14:paraId="2B9D8CD5" w14:textId="77777777" w:rsidR="00F04B5F" w:rsidRDefault="00F04B5F" w:rsidP="00CD2D8F">
      <w:pPr>
        <w:spacing w:after="40"/>
        <w:rPr>
          <w:color w:val="000000" w:themeColor="text1"/>
          <w:sz w:val="20"/>
          <w:szCs w:val="20"/>
          <w:lang w:val="en-US"/>
        </w:rPr>
      </w:pPr>
    </w:p>
    <w:p w14:paraId="1E05A403" w14:textId="77777777" w:rsidR="00001E12" w:rsidRDefault="00001E12" w:rsidP="00CD2D8F">
      <w:pPr>
        <w:spacing w:after="40"/>
        <w:rPr>
          <w:color w:val="000000" w:themeColor="text1"/>
          <w:sz w:val="20"/>
          <w:szCs w:val="20"/>
          <w:lang w:val="en-US"/>
        </w:rPr>
      </w:pPr>
    </w:p>
    <w:p w14:paraId="7AF81F61" w14:textId="77777777" w:rsidR="00001E12" w:rsidRDefault="00001E12" w:rsidP="00CD2D8F">
      <w:pPr>
        <w:spacing w:after="40"/>
        <w:rPr>
          <w:color w:val="000000" w:themeColor="text1"/>
          <w:sz w:val="20"/>
          <w:szCs w:val="20"/>
          <w:lang w:val="en-US"/>
        </w:rPr>
      </w:pPr>
    </w:p>
    <w:tbl>
      <w:tblPr>
        <w:tblStyle w:val="a2"/>
        <w:tblW w:w="9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05"/>
        <w:gridCol w:w="2405"/>
        <w:gridCol w:w="2406"/>
        <w:gridCol w:w="2406"/>
      </w:tblGrid>
      <w:tr w:rsidR="00CD2D8F" w14:paraId="35825BEE" w14:textId="77777777" w:rsidTr="00915F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0045434F" w14:textId="77777777" w:rsidR="00CD2D8F" w:rsidRDefault="00CD2D8F" w:rsidP="00915FF1">
            <w:pPr>
              <w:pBdr>
                <w:top w:val="nil"/>
                <w:left w:val="nil"/>
                <w:bottom w:val="nil"/>
                <w:right w:val="nil"/>
                <w:between w:val="nil"/>
              </w:pBdr>
              <w:rPr>
                <w:color w:val="000000"/>
                <w:szCs w:val="22"/>
              </w:rPr>
            </w:pPr>
            <w:r>
              <w:rPr>
                <w:color w:val="000000"/>
                <w:szCs w:val="22"/>
              </w:rPr>
              <w:lastRenderedPageBreak/>
              <w:t>Team member name:</w:t>
            </w:r>
          </w:p>
        </w:tc>
        <w:tc>
          <w:tcPr>
            <w:tcW w:w="2405" w:type="dxa"/>
            <w:shd w:val="clear" w:color="auto" w:fill="F2F2F2" w:themeFill="background1" w:themeFillShade="F2"/>
          </w:tcPr>
          <w:p w14:paraId="7C33DF73" w14:textId="77777777" w:rsidR="00CD2D8F" w:rsidRDefault="00CD2D8F" w:rsidP="00915FF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Cs w:val="22"/>
              </w:rPr>
            </w:pPr>
          </w:p>
        </w:tc>
        <w:tc>
          <w:tcPr>
            <w:tcW w:w="2406" w:type="dxa"/>
            <w:shd w:val="clear" w:color="auto" w:fill="F2F2F2" w:themeFill="background1" w:themeFillShade="F2"/>
          </w:tcPr>
          <w:p w14:paraId="6D102FFE" w14:textId="5630808C" w:rsidR="00CD2D8F" w:rsidRDefault="00CD2D8F" w:rsidP="00915FF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Cs w:val="22"/>
              </w:rPr>
            </w:pPr>
            <w:r>
              <w:rPr>
                <w:color w:val="000000"/>
                <w:szCs w:val="22"/>
              </w:rPr>
              <w:t>Inductor name:</w:t>
            </w:r>
          </w:p>
        </w:tc>
        <w:tc>
          <w:tcPr>
            <w:tcW w:w="2406" w:type="dxa"/>
            <w:shd w:val="clear" w:color="auto" w:fill="F2F2F2" w:themeFill="background1" w:themeFillShade="F2"/>
          </w:tcPr>
          <w:p w14:paraId="210E1D2F" w14:textId="77777777" w:rsidR="00CD2D8F" w:rsidRDefault="00CD2D8F" w:rsidP="00915FF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Cs w:val="22"/>
              </w:rPr>
            </w:pPr>
          </w:p>
        </w:tc>
      </w:tr>
      <w:tr w:rsidR="00CD2D8F" w14:paraId="6F00D517" w14:textId="77777777" w:rsidTr="00915FF1">
        <w:tc>
          <w:tcPr>
            <w:cnfStyle w:val="001000000000" w:firstRow="0" w:lastRow="0" w:firstColumn="1" w:lastColumn="0" w:oddVBand="0" w:evenVBand="0" w:oddHBand="0" w:evenHBand="0" w:firstRowFirstColumn="0" w:firstRowLastColumn="0" w:lastRowFirstColumn="0" w:lastRowLastColumn="0"/>
            <w:tcW w:w="2405" w:type="dxa"/>
          </w:tcPr>
          <w:p w14:paraId="650D9AB7" w14:textId="4A7CEF8E" w:rsidR="00CD2D8F" w:rsidRDefault="00CD2D8F" w:rsidP="00915FF1">
            <w:pPr>
              <w:pBdr>
                <w:top w:val="nil"/>
                <w:left w:val="nil"/>
                <w:bottom w:val="nil"/>
                <w:right w:val="nil"/>
                <w:between w:val="nil"/>
              </w:pBdr>
              <w:rPr>
                <w:color w:val="FFFFFF"/>
                <w:szCs w:val="22"/>
              </w:rPr>
            </w:pPr>
            <w:r>
              <w:rPr>
                <w:szCs w:val="22"/>
              </w:rPr>
              <w:t>Name of service:</w:t>
            </w:r>
          </w:p>
        </w:tc>
        <w:tc>
          <w:tcPr>
            <w:tcW w:w="2405" w:type="dxa"/>
          </w:tcPr>
          <w:p w14:paraId="55F555D7" w14:textId="77777777" w:rsidR="00CD2D8F" w:rsidRDefault="00CD2D8F" w:rsidP="00915FF1">
            <w:pPr>
              <w:cnfStyle w:val="000000000000" w:firstRow="0" w:lastRow="0" w:firstColumn="0" w:lastColumn="0" w:oddVBand="0" w:evenVBand="0" w:oddHBand="0" w:evenHBand="0" w:firstRowFirstColumn="0" w:firstRowLastColumn="0" w:lastRowFirstColumn="0" w:lastRowLastColumn="0"/>
            </w:pPr>
          </w:p>
        </w:tc>
        <w:tc>
          <w:tcPr>
            <w:tcW w:w="2406" w:type="dxa"/>
          </w:tcPr>
          <w:p w14:paraId="3FEB0082" w14:textId="2B228F08" w:rsidR="00CD2D8F" w:rsidRDefault="00CD2D8F" w:rsidP="00915FF1">
            <w:pPr>
              <w:cnfStyle w:val="000000000000" w:firstRow="0" w:lastRow="0" w:firstColumn="0" w:lastColumn="0" w:oddVBand="0" w:evenVBand="0" w:oddHBand="0" w:evenHBand="0" w:firstRowFirstColumn="0" w:firstRowLastColumn="0" w:lastRowFirstColumn="0" w:lastRowLastColumn="0"/>
            </w:pPr>
            <w:r>
              <w:t>Inductor position:</w:t>
            </w:r>
          </w:p>
        </w:tc>
        <w:tc>
          <w:tcPr>
            <w:tcW w:w="2406" w:type="dxa"/>
          </w:tcPr>
          <w:p w14:paraId="357F482E" w14:textId="77777777" w:rsidR="00CD2D8F" w:rsidRDefault="00CD2D8F" w:rsidP="00915FF1">
            <w:pPr>
              <w:cnfStyle w:val="000000000000" w:firstRow="0" w:lastRow="0" w:firstColumn="0" w:lastColumn="0" w:oddVBand="0" w:evenVBand="0" w:oddHBand="0" w:evenHBand="0" w:firstRowFirstColumn="0" w:firstRowLastColumn="0" w:lastRowFirstColumn="0" w:lastRowLastColumn="0"/>
            </w:pPr>
          </w:p>
        </w:tc>
      </w:tr>
      <w:tr w:rsidR="00CD2D8F" w14:paraId="69905C8A" w14:textId="77777777" w:rsidTr="00915FF1">
        <w:tc>
          <w:tcPr>
            <w:cnfStyle w:val="001000000000" w:firstRow="0" w:lastRow="0" w:firstColumn="1" w:lastColumn="0" w:oddVBand="0" w:evenVBand="0" w:oddHBand="0" w:evenHBand="0" w:firstRowFirstColumn="0" w:firstRowLastColumn="0" w:lastRowFirstColumn="0" w:lastRowLastColumn="0"/>
            <w:tcW w:w="2405" w:type="dxa"/>
          </w:tcPr>
          <w:p w14:paraId="0DFBBF08" w14:textId="013ADEAB" w:rsidR="00CD2D8F" w:rsidRDefault="00CD2D8F" w:rsidP="00915FF1">
            <w:r>
              <w:t>Team member position:</w:t>
            </w:r>
          </w:p>
        </w:tc>
        <w:tc>
          <w:tcPr>
            <w:tcW w:w="2405" w:type="dxa"/>
          </w:tcPr>
          <w:p w14:paraId="0DDC4A22" w14:textId="77777777" w:rsidR="00CD2D8F" w:rsidRDefault="00CD2D8F" w:rsidP="00915FF1">
            <w:pPr>
              <w:cnfStyle w:val="000000000000" w:firstRow="0" w:lastRow="0" w:firstColumn="0" w:lastColumn="0" w:oddVBand="0" w:evenVBand="0" w:oddHBand="0" w:evenHBand="0" w:firstRowFirstColumn="0" w:firstRowLastColumn="0" w:lastRowFirstColumn="0" w:lastRowLastColumn="0"/>
            </w:pPr>
          </w:p>
        </w:tc>
        <w:tc>
          <w:tcPr>
            <w:tcW w:w="2406" w:type="dxa"/>
          </w:tcPr>
          <w:p w14:paraId="5714C4FB" w14:textId="3EE59AC1" w:rsidR="00CD2D8F" w:rsidRDefault="00CD2D8F" w:rsidP="00915FF1">
            <w:pPr>
              <w:cnfStyle w:val="000000000000" w:firstRow="0" w:lastRow="0" w:firstColumn="0" w:lastColumn="0" w:oddVBand="0" w:evenVBand="0" w:oddHBand="0" w:evenHBand="0" w:firstRowFirstColumn="0" w:firstRowLastColumn="0" w:lastRowFirstColumn="0" w:lastRowLastColumn="0"/>
            </w:pPr>
            <w:r>
              <w:t>Team member start date:</w:t>
            </w:r>
          </w:p>
        </w:tc>
        <w:tc>
          <w:tcPr>
            <w:tcW w:w="2406" w:type="dxa"/>
          </w:tcPr>
          <w:p w14:paraId="52D5A7BA" w14:textId="77777777" w:rsidR="00CD2D8F" w:rsidRDefault="00CD2D8F" w:rsidP="00915FF1">
            <w:pPr>
              <w:cnfStyle w:val="000000000000" w:firstRow="0" w:lastRow="0" w:firstColumn="0" w:lastColumn="0" w:oddVBand="0" w:evenVBand="0" w:oddHBand="0" w:evenHBand="0" w:firstRowFirstColumn="0" w:firstRowLastColumn="0" w:lastRowFirstColumn="0" w:lastRowLastColumn="0"/>
            </w:pPr>
          </w:p>
        </w:tc>
      </w:tr>
    </w:tbl>
    <w:p w14:paraId="29AF552A" w14:textId="77777777" w:rsidR="00813651" w:rsidRPr="00813651" w:rsidRDefault="00813651" w:rsidP="00813651">
      <w:pPr>
        <w:spacing w:after="40"/>
        <w:rPr>
          <w:color w:val="000000" w:themeColor="text1"/>
          <w:sz w:val="20"/>
          <w:szCs w:val="20"/>
          <w:lang w:val="en-US"/>
        </w:rPr>
      </w:pPr>
    </w:p>
    <w:tbl>
      <w:tblPr>
        <w:tblStyle w:val="a0"/>
        <w:tblW w:w="9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098"/>
        <w:gridCol w:w="1418"/>
        <w:gridCol w:w="1134"/>
        <w:gridCol w:w="1972"/>
      </w:tblGrid>
      <w:tr w:rsidR="00DB7882" w14:paraId="6F022E83" w14:textId="77777777" w:rsidTr="321E7F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F2F2F2" w:themeFill="background1" w:themeFillShade="F2"/>
          </w:tcPr>
          <w:p w14:paraId="6F022E7F" w14:textId="77777777" w:rsidR="00DB7882" w:rsidRDefault="00DB7882">
            <w:pPr>
              <w:pBdr>
                <w:top w:val="nil"/>
                <w:left w:val="nil"/>
                <w:bottom w:val="nil"/>
                <w:right w:val="nil"/>
                <w:between w:val="nil"/>
              </w:pBdr>
              <w:rPr>
                <w:b/>
                <w:szCs w:val="22"/>
              </w:rPr>
            </w:pPr>
          </w:p>
        </w:tc>
        <w:tc>
          <w:tcPr>
            <w:tcW w:w="1418" w:type="dxa"/>
            <w:shd w:val="clear" w:color="auto" w:fill="F2F2F2" w:themeFill="background1" w:themeFillShade="F2"/>
          </w:tcPr>
          <w:p w14:paraId="6F022E80" w14:textId="77777777" w:rsidR="00DB7882" w:rsidRDefault="00683608">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b/>
                <w:color w:val="000000"/>
                <w:szCs w:val="22"/>
              </w:rPr>
            </w:pPr>
            <w:r>
              <w:rPr>
                <w:b/>
                <w:color w:val="000000"/>
                <w:szCs w:val="22"/>
              </w:rPr>
              <w:t>Completed</w:t>
            </w:r>
          </w:p>
        </w:tc>
        <w:tc>
          <w:tcPr>
            <w:tcW w:w="1134" w:type="dxa"/>
            <w:shd w:val="clear" w:color="auto" w:fill="F2F2F2" w:themeFill="background1" w:themeFillShade="F2"/>
          </w:tcPr>
          <w:p w14:paraId="6F022E81" w14:textId="77777777" w:rsidR="00DB7882" w:rsidRDefault="00683608">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b/>
                <w:color w:val="000000"/>
                <w:szCs w:val="22"/>
              </w:rPr>
            </w:pPr>
            <w:r>
              <w:rPr>
                <w:b/>
                <w:color w:val="000000"/>
                <w:szCs w:val="22"/>
              </w:rPr>
              <w:t>Date</w:t>
            </w:r>
          </w:p>
        </w:tc>
        <w:tc>
          <w:tcPr>
            <w:tcW w:w="1972" w:type="dxa"/>
            <w:shd w:val="clear" w:color="auto" w:fill="F2F2F2" w:themeFill="background1" w:themeFillShade="F2"/>
          </w:tcPr>
          <w:p w14:paraId="6F022E82" w14:textId="77777777" w:rsidR="00DB7882" w:rsidRDefault="00683608">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b/>
                <w:color w:val="000000"/>
                <w:szCs w:val="22"/>
              </w:rPr>
            </w:pPr>
            <w:r>
              <w:rPr>
                <w:b/>
                <w:color w:val="000000"/>
                <w:szCs w:val="22"/>
              </w:rPr>
              <w:t>Inductor initials</w:t>
            </w:r>
          </w:p>
        </w:tc>
      </w:tr>
      <w:tr w:rsidR="00DB7882" w14:paraId="6F022E85" w14:textId="77777777" w:rsidTr="00D1526B">
        <w:tc>
          <w:tcPr>
            <w:cnfStyle w:val="001000000000" w:firstRow="0" w:lastRow="0" w:firstColumn="1" w:lastColumn="0" w:oddVBand="0" w:evenVBand="0" w:oddHBand="0" w:evenHBand="0" w:firstRowFirstColumn="0" w:firstRowLastColumn="0" w:lastRowFirstColumn="0" w:lastRowLastColumn="0"/>
            <w:tcW w:w="9622" w:type="dxa"/>
            <w:gridSpan w:val="4"/>
            <w:shd w:val="clear" w:color="auto" w:fill="87189D"/>
          </w:tcPr>
          <w:p w14:paraId="6F022E84" w14:textId="77777777" w:rsidR="00DB7882" w:rsidRDefault="00683608">
            <w:pPr>
              <w:pBdr>
                <w:top w:val="nil"/>
                <w:left w:val="nil"/>
                <w:bottom w:val="nil"/>
                <w:right w:val="nil"/>
                <w:between w:val="nil"/>
              </w:pBdr>
              <w:rPr>
                <w:b/>
                <w:color w:val="FFFFFF"/>
                <w:szCs w:val="22"/>
              </w:rPr>
            </w:pPr>
            <w:r>
              <w:rPr>
                <w:b/>
                <w:color w:val="FFFFFF"/>
                <w:szCs w:val="22"/>
              </w:rPr>
              <w:t>Onboarding (before commencement</w:t>
            </w:r>
          </w:p>
        </w:tc>
      </w:tr>
      <w:tr w:rsidR="00DB7882" w14:paraId="6F022E8A"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86" w14:textId="59F198A9" w:rsidR="00DB7882" w:rsidRDefault="00683608">
            <w:pPr>
              <w:pBdr>
                <w:top w:val="nil"/>
                <w:left w:val="nil"/>
                <w:bottom w:val="nil"/>
                <w:right w:val="nil"/>
                <w:between w:val="nil"/>
              </w:pBdr>
              <w:rPr>
                <w:color w:val="FFFFFF"/>
                <w:szCs w:val="22"/>
              </w:rPr>
            </w:pPr>
            <w:r>
              <w:rPr>
                <w:szCs w:val="22"/>
              </w:rPr>
              <w:t xml:space="preserve">Call new team member as a welcome and provide details for first day </w:t>
            </w:r>
            <w:r>
              <w:rPr>
                <w:i/>
                <w:szCs w:val="22"/>
              </w:rPr>
              <w:t>(e.g. time to arrive, parking/transport considerations etc)</w:t>
            </w:r>
            <w:r w:rsidR="00F5712A">
              <w:rPr>
                <w:i/>
                <w:szCs w:val="22"/>
              </w:rPr>
              <w:t>.</w:t>
            </w:r>
          </w:p>
        </w:tc>
        <w:tc>
          <w:tcPr>
            <w:tcW w:w="1418" w:type="dxa"/>
          </w:tcPr>
          <w:p w14:paraId="6F022E87"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pPr>
            <w:sdt>
              <w:sdtPr>
                <w:tag w:val="goog_rdk_0"/>
                <w:id w:val="-1255288636"/>
              </w:sdtPr>
              <w:sdtEndPr/>
              <w:sdtContent>
                <w:r w:rsidR="00683608">
                  <w:rPr>
                    <w:rFonts w:ascii="Arial Unicode MS" w:eastAsia="Arial Unicode MS" w:hAnsi="Arial Unicode MS" w:cs="Arial Unicode MS"/>
                  </w:rPr>
                  <w:t>☐</w:t>
                </w:r>
              </w:sdtContent>
            </w:sdt>
          </w:p>
        </w:tc>
        <w:tc>
          <w:tcPr>
            <w:tcW w:w="1134" w:type="dxa"/>
          </w:tcPr>
          <w:p w14:paraId="6F022E88"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89"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99" w14:textId="77777777" w:rsidTr="00353FE2">
        <w:tc>
          <w:tcPr>
            <w:cnfStyle w:val="001000000000" w:firstRow="0" w:lastRow="0" w:firstColumn="1" w:lastColumn="0" w:oddVBand="0" w:evenVBand="0" w:oddHBand="0" w:evenHBand="0" w:firstRowFirstColumn="0" w:firstRowLastColumn="0" w:lastRowFirstColumn="0" w:lastRowLastColumn="0"/>
            <w:tcW w:w="5098" w:type="dxa"/>
            <w:shd w:val="clear" w:color="auto" w:fill="F2F2F2" w:themeFill="background1" w:themeFillShade="F2"/>
          </w:tcPr>
          <w:p w14:paraId="1995E018" w14:textId="09029B4F" w:rsidR="00AA1A01" w:rsidRDefault="00683608">
            <w:r>
              <w:t xml:space="preserve">Send welcome email with information such as </w:t>
            </w:r>
            <w:r w:rsidR="000E1BA7">
              <w:t xml:space="preserve">service </w:t>
            </w:r>
            <w:r w:rsidR="00CF6D64">
              <w:t>philosophy, code</w:t>
            </w:r>
            <w:r>
              <w:t xml:space="preserve"> of conduct and </w:t>
            </w:r>
            <w:r w:rsidRPr="00935B9E">
              <w:rPr>
                <w:color w:val="006DC8"/>
                <w:u w:val="single"/>
              </w:rPr>
              <w:t>Fair Work information</w:t>
            </w:r>
            <w:r>
              <w:t xml:space="preserve"> to new employee. </w:t>
            </w:r>
          </w:p>
          <w:p w14:paraId="6F022E8B" w14:textId="4E9DDF8C" w:rsidR="00DB7882" w:rsidRDefault="00683608">
            <w:r>
              <w:t>Request employment documents:</w:t>
            </w:r>
          </w:p>
          <w:p w14:paraId="6F022E8C" w14:textId="77777777" w:rsidR="00DB7882" w:rsidRDefault="00683608">
            <w:pPr>
              <w:numPr>
                <w:ilvl w:val="0"/>
                <w:numId w:val="1"/>
              </w:numPr>
              <w:pBdr>
                <w:top w:val="nil"/>
                <w:left w:val="nil"/>
                <w:bottom w:val="nil"/>
                <w:right w:val="nil"/>
                <w:between w:val="nil"/>
              </w:pBdr>
            </w:pPr>
            <w:r>
              <w:rPr>
                <w:szCs w:val="22"/>
              </w:rPr>
              <w:t>Signed employment contract</w:t>
            </w:r>
          </w:p>
          <w:p w14:paraId="6F022E8D" w14:textId="77777777" w:rsidR="00DB7882" w:rsidRDefault="00683608">
            <w:pPr>
              <w:numPr>
                <w:ilvl w:val="0"/>
                <w:numId w:val="1"/>
              </w:numPr>
              <w:pBdr>
                <w:top w:val="nil"/>
                <w:left w:val="nil"/>
                <w:bottom w:val="nil"/>
                <w:right w:val="nil"/>
                <w:between w:val="nil"/>
              </w:pBdr>
            </w:pPr>
            <w:r>
              <w:rPr>
                <w:szCs w:val="22"/>
              </w:rPr>
              <w:t>Work history check (for classification purposes)</w:t>
            </w:r>
          </w:p>
          <w:p w14:paraId="6F022E8E" w14:textId="77777777" w:rsidR="00DB7882" w:rsidRDefault="00683608">
            <w:pPr>
              <w:numPr>
                <w:ilvl w:val="0"/>
                <w:numId w:val="1"/>
              </w:numPr>
              <w:pBdr>
                <w:top w:val="nil"/>
                <w:left w:val="nil"/>
                <w:bottom w:val="nil"/>
                <w:right w:val="nil"/>
                <w:between w:val="nil"/>
              </w:pBdr>
            </w:pPr>
            <w:r>
              <w:rPr>
                <w:szCs w:val="22"/>
              </w:rPr>
              <w:t>Tax File number declaration form</w:t>
            </w:r>
          </w:p>
          <w:p w14:paraId="6F022E8F" w14:textId="77777777" w:rsidR="00DB7882" w:rsidRDefault="00683608">
            <w:pPr>
              <w:numPr>
                <w:ilvl w:val="0"/>
                <w:numId w:val="1"/>
              </w:numPr>
              <w:pBdr>
                <w:top w:val="nil"/>
                <w:left w:val="nil"/>
                <w:bottom w:val="nil"/>
                <w:right w:val="nil"/>
                <w:between w:val="nil"/>
              </w:pBdr>
            </w:pPr>
            <w:r>
              <w:rPr>
                <w:szCs w:val="22"/>
              </w:rPr>
              <w:t>Superannuation form</w:t>
            </w:r>
          </w:p>
          <w:p w14:paraId="6F022E92" w14:textId="4F05BD65" w:rsidR="00DB7882" w:rsidRDefault="00683608" w:rsidP="008F4D98">
            <w:pPr>
              <w:numPr>
                <w:ilvl w:val="0"/>
                <w:numId w:val="1"/>
              </w:numPr>
              <w:pBdr>
                <w:top w:val="nil"/>
                <w:left w:val="nil"/>
                <w:bottom w:val="nil"/>
                <w:right w:val="nil"/>
                <w:between w:val="nil"/>
              </w:pBdr>
            </w:pPr>
            <w:r w:rsidRPr="008F4D98">
              <w:rPr>
                <w:szCs w:val="22"/>
              </w:rPr>
              <w:t>Relevant screening checks such as: Police checks, Working with</w:t>
            </w:r>
            <w:r w:rsidR="008F4D98">
              <w:rPr>
                <w:szCs w:val="22"/>
              </w:rPr>
              <w:t xml:space="preserve"> </w:t>
            </w:r>
            <w:r w:rsidRPr="008F4D98">
              <w:rPr>
                <w:szCs w:val="22"/>
              </w:rPr>
              <w:t>Children check, VIT registration (needs to be checked by Approved</w:t>
            </w:r>
            <w:r w:rsidR="008F4D98">
              <w:rPr>
                <w:szCs w:val="22"/>
              </w:rPr>
              <w:t xml:space="preserve"> </w:t>
            </w:r>
            <w:r w:rsidRPr="008F4D98">
              <w:rPr>
                <w:szCs w:val="22"/>
              </w:rPr>
              <w:t>Provider or Nominated Supervisor before new team member can commence</w:t>
            </w:r>
            <w:r w:rsidR="00666E32">
              <w:rPr>
                <w:szCs w:val="22"/>
              </w:rPr>
              <w:t>.</w:t>
            </w:r>
            <w:r w:rsidRPr="008F4D98">
              <w:rPr>
                <w:szCs w:val="22"/>
              </w:rPr>
              <w:t>)</w:t>
            </w:r>
          </w:p>
          <w:p w14:paraId="6F022E93" w14:textId="77777777" w:rsidR="00DB7882" w:rsidRDefault="00683608">
            <w:pPr>
              <w:numPr>
                <w:ilvl w:val="0"/>
                <w:numId w:val="1"/>
              </w:numPr>
              <w:pBdr>
                <w:top w:val="nil"/>
                <w:left w:val="nil"/>
                <w:bottom w:val="nil"/>
                <w:right w:val="nil"/>
                <w:between w:val="nil"/>
              </w:pBdr>
            </w:pPr>
            <w:r>
              <w:rPr>
                <w:szCs w:val="22"/>
              </w:rPr>
              <w:t>Child Safety Training Completion Certificate</w:t>
            </w:r>
          </w:p>
          <w:p w14:paraId="6F022E95" w14:textId="78411BBE" w:rsidR="00DB7882" w:rsidRPr="00683B39" w:rsidRDefault="00683608" w:rsidP="00CB4D97">
            <w:pPr>
              <w:numPr>
                <w:ilvl w:val="0"/>
                <w:numId w:val="1"/>
              </w:numPr>
              <w:pBdr>
                <w:top w:val="nil"/>
                <w:left w:val="nil"/>
                <w:bottom w:val="nil"/>
                <w:right w:val="nil"/>
                <w:between w:val="nil"/>
              </w:pBdr>
            </w:pPr>
            <w:r>
              <w:rPr>
                <w:szCs w:val="22"/>
              </w:rPr>
              <w:t>Right to work in Australia (as appropriate)</w:t>
            </w:r>
          </w:p>
        </w:tc>
        <w:tc>
          <w:tcPr>
            <w:tcW w:w="1418" w:type="dxa"/>
            <w:shd w:val="clear" w:color="auto" w:fill="F2F2F2" w:themeFill="background1" w:themeFillShade="F2"/>
          </w:tcPr>
          <w:sdt>
            <w:sdtPr>
              <w:tag w:val="goog_rdk_1"/>
              <w:id w:val="1489210949"/>
            </w:sdtPr>
            <w:sdtEndPr/>
            <w:sdtContent>
              <w:p w14:paraId="37246F7E" w14:textId="77777777" w:rsidR="00683B39" w:rsidRDefault="00683608">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rPr>
                </w:pPr>
                <w:r>
                  <w:rPr>
                    <w:rFonts w:ascii="Arial Unicode MS" w:eastAsia="Arial Unicode MS" w:hAnsi="Arial Unicode MS" w:cs="Arial Unicode MS"/>
                  </w:rPr>
                  <w:t>☐</w:t>
                </w:r>
              </w:p>
              <w:p w14:paraId="5E043E74" w14:textId="77777777" w:rsidR="00DB7882" w:rsidRDefault="00DB7882">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rPr>
                </w:pPr>
              </w:p>
              <w:p w14:paraId="16AB2CB0" w14:textId="77777777" w:rsidR="00683B39" w:rsidRDefault="00683B39">
                <w:pPr>
                  <w:jc w:val="center"/>
                  <w:cnfStyle w:val="000000000000" w:firstRow="0" w:lastRow="0" w:firstColumn="0" w:lastColumn="0" w:oddVBand="0" w:evenVBand="0" w:oddHBand="0" w:evenHBand="0" w:firstRowFirstColumn="0" w:firstRowLastColumn="0" w:lastRowFirstColumn="0" w:lastRowLastColumn="0"/>
                </w:pPr>
              </w:p>
              <w:p w14:paraId="256E3FC7" w14:textId="77777777" w:rsidR="00E8199B" w:rsidRDefault="00E8199B" w:rsidP="00E8199B">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rPr>
                </w:pPr>
                <w:r>
                  <w:rPr>
                    <w:rFonts w:ascii="Arial Unicode MS" w:eastAsia="Arial Unicode MS" w:hAnsi="Arial Unicode MS" w:cs="Arial Unicode MS"/>
                  </w:rPr>
                  <w:t>☐</w:t>
                </w:r>
              </w:p>
              <w:p w14:paraId="5217C8DF" w14:textId="1B0B0008" w:rsidR="00E8199B" w:rsidRDefault="00E8199B" w:rsidP="008501AF">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rPr>
                </w:pPr>
                <w:r>
                  <w:rPr>
                    <w:rFonts w:ascii="Arial Unicode MS" w:eastAsia="Arial Unicode MS" w:hAnsi="Arial Unicode MS" w:cs="Arial Unicode MS"/>
                  </w:rPr>
                  <w:t>☐</w:t>
                </w:r>
              </w:p>
              <w:p w14:paraId="7805C357" w14:textId="38C8ECD7" w:rsidR="00E8199B" w:rsidRDefault="00E8199B" w:rsidP="00E8199B">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rPr>
                </w:pPr>
                <w:r>
                  <w:rPr>
                    <w:rFonts w:ascii="Arial Unicode MS" w:eastAsia="Arial Unicode MS" w:hAnsi="Arial Unicode MS" w:cs="Arial Unicode MS"/>
                  </w:rPr>
                  <w:t>☐</w:t>
                </w:r>
              </w:p>
              <w:p w14:paraId="255E1D71" w14:textId="77777777" w:rsidR="00E8199B" w:rsidRDefault="00E8199B" w:rsidP="00E8199B">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rPr>
                </w:pPr>
                <w:r>
                  <w:rPr>
                    <w:rFonts w:ascii="Arial Unicode MS" w:eastAsia="Arial Unicode MS" w:hAnsi="Arial Unicode MS" w:cs="Arial Unicode MS"/>
                  </w:rPr>
                  <w:t>☐</w:t>
                </w:r>
              </w:p>
              <w:p w14:paraId="30A2D2E3" w14:textId="77777777" w:rsidR="00E8199B" w:rsidRDefault="00E8199B">
                <w:pPr>
                  <w:jc w:val="center"/>
                  <w:cnfStyle w:val="000000000000" w:firstRow="0" w:lastRow="0" w:firstColumn="0" w:lastColumn="0" w:oddVBand="0" w:evenVBand="0" w:oddHBand="0" w:evenHBand="0" w:firstRowFirstColumn="0" w:firstRowLastColumn="0" w:lastRowFirstColumn="0" w:lastRowLastColumn="0"/>
                </w:pPr>
              </w:p>
              <w:p w14:paraId="7E6ACE89" w14:textId="77777777" w:rsidR="00E8199B" w:rsidRDefault="00E8199B" w:rsidP="00E8199B">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rPr>
                </w:pPr>
                <w:r>
                  <w:rPr>
                    <w:rFonts w:ascii="Arial Unicode MS" w:eastAsia="Arial Unicode MS" w:hAnsi="Arial Unicode MS" w:cs="Arial Unicode MS"/>
                  </w:rPr>
                  <w:t>☐</w:t>
                </w:r>
              </w:p>
              <w:p w14:paraId="75582DFF" w14:textId="77777777" w:rsidR="00E8199B" w:rsidRDefault="00E8199B">
                <w:pPr>
                  <w:jc w:val="center"/>
                  <w:cnfStyle w:val="000000000000" w:firstRow="0" w:lastRow="0" w:firstColumn="0" w:lastColumn="0" w:oddVBand="0" w:evenVBand="0" w:oddHBand="0" w:evenHBand="0" w:firstRowFirstColumn="0" w:firstRowLastColumn="0" w:lastRowFirstColumn="0" w:lastRowLastColumn="0"/>
                </w:pPr>
              </w:p>
              <w:p w14:paraId="2D7D87F9" w14:textId="77777777" w:rsidR="00011529" w:rsidRDefault="00011529">
                <w:pPr>
                  <w:jc w:val="center"/>
                  <w:cnfStyle w:val="000000000000" w:firstRow="0" w:lastRow="0" w:firstColumn="0" w:lastColumn="0" w:oddVBand="0" w:evenVBand="0" w:oddHBand="0" w:evenHBand="0" w:firstRowFirstColumn="0" w:firstRowLastColumn="0" w:lastRowFirstColumn="0" w:lastRowLastColumn="0"/>
                </w:pPr>
              </w:p>
              <w:p w14:paraId="43A15CE7" w14:textId="77777777" w:rsidR="00E8199B" w:rsidRDefault="00E8199B" w:rsidP="00E8199B">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rPr>
                </w:pPr>
                <w:r>
                  <w:rPr>
                    <w:rFonts w:ascii="Arial Unicode MS" w:eastAsia="Arial Unicode MS" w:hAnsi="Arial Unicode MS" w:cs="Arial Unicode MS"/>
                  </w:rPr>
                  <w:t>☐</w:t>
                </w:r>
              </w:p>
              <w:p w14:paraId="6F022E96" w14:textId="6D02595C" w:rsidR="00E8199B" w:rsidRPr="00CB4D97" w:rsidRDefault="00E8199B" w:rsidP="00E8199B">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rPr>
                </w:pPr>
                <w:r>
                  <w:rPr>
                    <w:rFonts w:ascii="Arial Unicode MS" w:eastAsia="Arial Unicode MS" w:hAnsi="Arial Unicode MS" w:cs="Arial Unicode MS"/>
                  </w:rPr>
                  <w:t>☐</w:t>
                </w:r>
              </w:p>
            </w:sdtContent>
          </w:sdt>
        </w:tc>
        <w:tc>
          <w:tcPr>
            <w:tcW w:w="1134" w:type="dxa"/>
            <w:shd w:val="clear" w:color="auto" w:fill="F2F2F2" w:themeFill="background1" w:themeFillShade="F2"/>
          </w:tcPr>
          <w:p w14:paraId="6F022E97"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shd w:val="clear" w:color="auto" w:fill="F2F2F2" w:themeFill="background1" w:themeFillShade="F2"/>
          </w:tcPr>
          <w:p w14:paraId="6F022E98"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rsidRPr="004A51A9" w14:paraId="6F022E9E"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9A" w14:textId="063A0418" w:rsidR="00DB7882" w:rsidRDefault="00683608">
            <w:r>
              <w:t xml:space="preserve">Set up staff file and ensure all employment documents have been returned </w:t>
            </w:r>
            <w:r>
              <w:rPr>
                <w:i/>
              </w:rPr>
              <w:t>(or collected on the first day before shift commence, noting the shift cannot commence until documents have been provided)</w:t>
            </w:r>
            <w:r w:rsidR="00F5712A">
              <w:rPr>
                <w:i/>
              </w:rPr>
              <w:t>.</w:t>
            </w:r>
          </w:p>
        </w:tc>
        <w:tc>
          <w:tcPr>
            <w:tcW w:w="1418" w:type="dxa"/>
          </w:tcPr>
          <w:p w14:paraId="6F022E9B"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pPr>
            <w:sdt>
              <w:sdtPr>
                <w:tag w:val="goog_rdk_2"/>
                <w:id w:val="1342972226"/>
              </w:sdtPr>
              <w:sdtEndPr/>
              <w:sdtContent>
                <w:r w:rsidR="00683608">
                  <w:rPr>
                    <w:rFonts w:ascii="Arial Unicode MS" w:eastAsia="Arial Unicode MS" w:hAnsi="Arial Unicode MS" w:cs="Arial Unicode MS"/>
                  </w:rPr>
                  <w:t>☐</w:t>
                </w:r>
              </w:sdtContent>
            </w:sdt>
          </w:p>
        </w:tc>
        <w:tc>
          <w:tcPr>
            <w:tcW w:w="1134" w:type="dxa"/>
          </w:tcPr>
          <w:p w14:paraId="6F022E9C"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9D"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A5" w14:textId="77777777" w:rsidTr="008501AF">
        <w:trPr>
          <w:trHeight w:val="18"/>
        </w:trPr>
        <w:tc>
          <w:tcPr>
            <w:cnfStyle w:val="001000000000" w:firstRow="0" w:lastRow="0" w:firstColumn="1" w:lastColumn="0" w:oddVBand="0" w:evenVBand="0" w:oddHBand="0" w:evenHBand="0" w:firstRowFirstColumn="0" w:firstRowLastColumn="0" w:lastRowFirstColumn="0" w:lastRowLastColumn="0"/>
            <w:tcW w:w="5098" w:type="dxa"/>
          </w:tcPr>
          <w:p w14:paraId="6F022E9F" w14:textId="7E5399AB" w:rsidR="00DB7882" w:rsidRDefault="00683608">
            <w:r>
              <w:t>Ensure Service compliance documents have been provided e.g.</w:t>
            </w:r>
          </w:p>
          <w:p w14:paraId="6F022EA0" w14:textId="0FC35019" w:rsidR="00DB7882" w:rsidRDefault="00683608">
            <w:pPr>
              <w:numPr>
                <w:ilvl w:val="0"/>
                <w:numId w:val="1"/>
              </w:numPr>
              <w:pBdr>
                <w:top w:val="nil"/>
                <w:left w:val="nil"/>
                <w:bottom w:val="nil"/>
                <w:right w:val="nil"/>
                <w:between w:val="nil"/>
              </w:pBdr>
            </w:pPr>
            <w:r>
              <w:rPr>
                <w:szCs w:val="22"/>
              </w:rPr>
              <w:t xml:space="preserve">Qualification and First Aid &amp; CPR certificate </w:t>
            </w:r>
            <w:r>
              <w:rPr>
                <w:i/>
                <w:szCs w:val="22"/>
              </w:rPr>
              <w:t>(needs to be checked by Approved Provider or Nominated Supervisor or person with delegated authority before new team member can commence)</w:t>
            </w:r>
            <w:r w:rsidR="00F5712A">
              <w:rPr>
                <w:i/>
                <w:szCs w:val="22"/>
              </w:rPr>
              <w:t>.</w:t>
            </w:r>
          </w:p>
          <w:p w14:paraId="6F022EA1" w14:textId="6D9772E0" w:rsidR="00DB7882" w:rsidRDefault="00683608">
            <w:pPr>
              <w:numPr>
                <w:ilvl w:val="0"/>
                <w:numId w:val="1"/>
              </w:numPr>
              <w:pBdr>
                <w:top w:val="nil"/>
                <w:left w:val="nil"/>
                <w:bottom w:val="nil"/>
                <w:right w:val="nil"/>
                <w:between w:val="nil"/>
              </w:pBdr>
            </w:pPr>
            <w:r>
              <w:rPr>
                <w:szCs w:val="22"/>
              </w:rPr>
              <w:t>PROTECT – online Child Reporting module</w:t>
            </w:r>
            <w:r w:rsidR="007D54C0">
              <w:rPr>
                <w:szCs w:val="22"/>
              </w:rPr>
              <w:t xml:space="preserve"> and completion certificate</w:t>
            </w:r>
          </w:p>
        </w:tc>
        <w:tc>
          <w:tcPr>
            <w:tcW w:w="1418" w:type="dxa"/>
          </w:tcPr>
          <w:sdt>
            <w:sdtPr>
              <w:tag w:val="goog_rdk_3"/>
              <w:id w:val="612329319"/>
            </w:sdtPr>
            <w:sdtEndPr/>
            <w:sdtContent>
              <w:p w14:paraId="0BAF9C58" w14:textId="77777777" w:rsidR="008501AF" w:rsidRDefault="008501AF">
                <w:pPr>
                  <w:jc w:val="center"/>
                  <w:cnfStyle w:val="000000000000" w:firstRow="0" w:lastRow="0" w:firstColumn="0" w:lastColumn="0" w:oddVBand="0" w:evenVBand="0" w:oddHBand="0" w:evenHBand="0" w:firstRowFirstColumn="0" w:firstRowLastColumn="0" w:lastRowFirstColumn="0" w:lastRowLastColumn="0"/>
                </w:pPr>
              </w:p>
              <w:p w14:paraId="2F946C21" w14:textId="77777777" w:rsidR="008501AF" w:rsidRDefault="008501AF">
                <w:pPr>
                  <w:jc w:val="center"/>
                  <w:cnfStyle w:val="000000000000" w:firstRow="0" w:lastRow="0" w:firstColumn="0" w:lastColumn="0" w:oddVBand="0" w:evenVBand="0" w:oddHBand="0" w:evenHBand="0" w:firstRowFirstColumn="0" w:firstRowLastColumn="0" w:lastRowFirstColumn="0" w:lastRowLastColumn="0"/>
                </w:pPr>
              </w:p>
              <w:p w14:paraId="1843CFC4" w14:textId="77777777" w:rsidR="00F46B44" w:rsidRDefault="00F46B44">
                <w:pPr>
                  <w:jc w:val="center"/>
                  <w:cnfStyle w:val="000000000000" w:firstRow="0" w:lastRow="0" w:firstColumn="0" w:lastColumn="0" w:oddVBand="0" w:evenVBand="0" w:oddHBand="0" w:evenHBand="0" w:firstRowFirstColumn="0" w:firstRowLastColumn="0" w:lastRowFirstColumn="0" w:lastRowLastColumn="0"/>
                </w:pPr>
              </w:p>
              <w:p w14:paraId="6F022EA2" w14:textId="715DF69B" w:rsidR="00DB7882" w:rsidRDefault="00683608">
                <w:pPr>
                  <w:jc w:val="center"/>
                  <w:cnfStyle w:val="000000000000" w:firstRow="0" w:lastRow="0" w:firstColumn="0" w:lastColumn="0" w:oddVBand="0" w:evenVBand="0" w:oddHBand="0" w:evenHBand="0" w:firstRowFirstColumn="0" w:firstRowLastColumn="0" w:lastRowFirstColumn="0" w:lastRowLastColumn="0"/>
                </w:pPr>
                <w:r w:rsidRPr="00F46B44">
                  <w:rPr>
                    <w:rFonts w:ascii="Arial Unicode MS" w:eastAsia="Arial Unicode MS" w:hAnsi="Arial Unicode MS" w:cs="Arial Unicode MS"/>
                  </w:rPr>
                  <w:t>☐</w:t>
                </w:r>
              </w:p>
            </w:sdtContent>
          </w:sdt>
        </w:tc>
        <w:tc>
          <w:tcPr>
            <w:tcW w:w="1134" w:type="dxa"/>
          </w:tcPr>
          <w:p w14:paraId="6F022EA3"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A4"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AD"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79E52183" w14:textId="77777777" w:rsidR="00F04B5F" w:rsidRDefault="00F04B5F"/>
          <w:p w14:paraId="47F6A889" w14:textId="77777777" w:rsidR="00F04B5F" w:rsidRDefault="00F04B5F"/>
          <w:p w14:paraId="6F022EA6" w14:textId="66438949" w:rsidR="00DB7882" w:rsidRDefault="00683608">
            <w:r>
              <w:lastRenderedPageBreak/>
              <w:t xml:space="preserve">If </w:t>
            </w:r>
            <w:r w:rsidR="00D5271E">
              <w:t xml:space="preserve">the </w:t>
            </w:r>
            <w:r w:rsidR="001055AE">
              <w:t xml:space="preserve">new </w:t>
            </w:r>
            <w:r w:rsidR="008F0243">
              <w:t>team member</w:t>
            </w:r>
            <w:r w:rsidR="001055AE">
              <w:t xml:space="preserve"> will be a </w:t>
            </w:r>
            <w:r>
              <w:t>Nominated Supervisor, complete and submit to the regulatory authority:</w:t>
            </w:r>
          </w:p>
          <w:p w14:paraId="6F022EA7" w14:textId="77777777" w:rsidR="00DB7882" w:rsidRDefault="00683608">
            <w:pPr>
              <w:numPr>
                <w:ilvl w:val="0"/>
                <w:numId w:val="1"/>
              </w:numPr>
              <w:pBdr>
                <w:top w:val="nil"/>
                <w:left w:val="nil"/>
                <w:bottom w:val="nil"/>
                <w:right w:val="nil"/>
                <w:between w:val="nil"/>
              </w:pBdr>
            </w:pPr>
            <w:hyperlink r:id="rId12">
              <w:r w:rsidRPr="00A42866">
                <w:rPr>
                  <w:color w:val="006DC8"/>
                  <w:szCs w:val="22"/>
                  <w:u w:val="single"/>
                </w:rPr>
                <w:t>NS01 Nominated Supervisor Consent Form</w:t>
              </w:r>
            </w:hyperlink>
          </w:p>
          <w:p w14:paraId="6F022EA9" w14:textId="36667971" w:rsidR="00DB7882" w:rsidRPr="00E133DB" w:rsidRDefault="00683608" w:rsidP="00D5271E">
            <w:pPr>
              <w:numPr>
                <w:ilvl w:val="0"/>
                <w:numId w:val="1"/>
              </w:numPr>
              <w:pBdr>
                <w:top w:val="nil"/>
                <w:left w:val="nil"/>
                <w:bottom w:val="nil"/>
                <w:right w:val="nil"/>
                <w:between w:val="nil"/>
              </w:pBdr>
            </w:pPr>
            <w:r>
              <w:rPr>
                <w:szCs w:val="22"/>
              </w:rPr>
              <w:t>NS02 Notification of change to Nominated Supervisor</w:t>
            </w:r>
          </w:p>
        </w:tc>
        <w:tc>
          <w:tcPr>
            <w:tcW w:w="1418" w:type="dxa"/>
          </w:tcPr>
          <w:sdt>
            <w:sdtPr>
              <w:tag w:val="goog_rdk_4"/>
              <w:id w:val="746696254"/>
            </w:sdtPr>
            <w:sdtEndPr/>
            <w:sdtContent>
              <w:p w14:paraId="5C51035F" w14:textId="77777777" w:rsidR="00F04B5F" w:rsidRDefault="00F04B5F">
                <w:pPr>
                  <w:jc w:val="center"/>
                  <w:cnfStyle w:val="000000000000" w:firstRow="0" w:lastRow="0" w:firstColumn="0" w:lastColumn="0" w:oddVBand="0" w:evenVBand="0" w:oddHBand="0" w:evenHBand="0" w:firstRowFirstColumn="0" w:firstRowLastColumn="0" w:lastRowFirstColumn="0" w:lastRowLastColumn="0"/>
                </w:pPr>
              </w:p>
              <w:p w14:paraId="2FB1F592" w14:textId="77777777" w:rsidR="00F04B5F" w:rsidRDefault="00F04B5F">
                <w:pPr>
                  <w:jc w:val="center"/>
                  <w:cnfStyle w:val="000000000000" w:firstRow="0" w:lastRow="0" w:firstColumn="0" w:lastColumn="0" w:oddVBand="0" w:evenVBand="0" w:oddHBand="0" w:evenHBand="0" w:firstRowFirstColumn="0" w:firstRowLastColumn="0" w:lastRowFirstColumn="0" w:lastRowLastColumn="0"/>
                </w:pPr>
              </w:p>
              <w:p w14:paraId="39792CA9" w14:textId="77777777" w:rsidR="00F04B5F" w:rsidRDefault="00F04B5F">
                <w:pPr>
                  <w:jc w:val="center"/>
                  <w:cnfStyle w:val="000000000000" w:firstRow="0" w:lastRow="0" w:firstColumn="0" w:lastColumn="0" w:oddVBand="0" w:evenVBand="0" w:oddHBand="0" w:evenHBand="0" w:firstRowFirstColumn="0" w:firstRowLastColumn="0" w:lastRowFirstColumn="0" w:lastRowLastColumn="0"/>
                </w:pPr>
              </w:p>
              <w:p w14:paraId="6F022EAA" w14:textId="59269D9B" w:rsidR="00DB7882" w:rsidRDefault="00683608">
                <w:pPr>
                  <w:jc w:val="center"/>
                  <w:cnfStyle w:val="000000000000" w:firstRow="0" w:lastRow="0" w:firstColumn="0" w:lastColumn="0" w:oddVBand="0" w:evenVBand="0" w:oddHBand="0" w:evenHBand="0" w:firstRowFirstColumn="0" w:firstRowLastColumn="0" w:lastRowFirstColumn="0" w:lastRowLastColumn="0"/>
                </w:pPr>
                <w:r>
                  <w:rPr>
                    <w:rFonts w:ascii="Arial Unicode MS" w:eastAsia="Arial Unicode MS" w:hAnsi="Arial Unicode MS" w:cs="Arial Unicode MS"/>
                  </w:rPr>
                  <w:lastRenderedPageBreak/>
                  <w:t>☐</w:t>
                </w:r>
              </w:p>
            </w:sdtContent>
          </w:sdt>
        </w:tc>
        <w:tc>
          <w:tcPr>
            <w:tcW w:w="1134" w:type="dxa"/>
          </w:tcPr>
          <w:p w14:paraId="6F022EAB"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AC"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B2"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AE" w14:textId="2BB2DD19" w:rsidR="00DB7882" w:rsidRDefault="00E133DB">
            <w:r>
              <w:t xml:space="preserve">Arrange </w:t>
            </w:r>
            <w:r w:rsidR="00683608">
              <w:t>any building and IT access requirements e.g. keys/lanyards, email address, internet access, system access etc. is arranged</w:t>
            </w:r>
            <w:r w:rsidR="00666E32">
              <w:t>.</w:t>
            </w:r>
          </w:p>
        </w:tc>
        <w:tc>
          <w:tcPr>
            <w:tcW w:w="1418" w:type="dxa"/>
          </w:tcPr>
          <w:p w14:paraId="6F022EAF"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pPr>
            <w:sdt>
              <w:sdtPr>
                <w:tag w:val="goog_rdk_5"/>
                <w:id w:val="-472904985"/>
              </w:sdtPr>
              <w:sdtEndPr/>
              <w:sdtContent>
                <w:r w:rsidR="00683608">
                  <w:rPr>
                    <w:rFonts w:ascii="Arial Unicode MS" w:eastAsia="Arial Unicode MS" w:hAnsi="Arial Unicode MS" w:cs="Arial Unicode MS"/>
                  </w:rPr>
                  <w:t>☐</w:t>
                </w:r>
              </w:sdtContent>
            </w:sdt>
          </w:p>
        </w:tc>
        <w:tc>
          <w:tcPr>
            <w:tcW w:w="1134" w:type="dxa"/>
          </w:tcPr>
          <w:p w14:paraId="6F022EB0"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B1"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B7"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B3" w14:textId="1A0A82BC" w:rsidR="00DB7882" w:rsidRDefault="00683608">
            <w:r>
              <w:t>Set up new team member details on payroll system</w:t>
            </w:r>
            <w:r w:rsidR="00666E32">
              <w:t>.</w:t>
            </w:r>
          </w:p>
        </w:tc>
        <w:tc>
          <w:tcPr>
            <w:tcW w:w="1418" w:type="dxa"/>
          </w:tcPr>
          <w:p w14:paraId="6F022EB4"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pPr>
            <w:sdt>
              <w:sdtPr>
                <w:tag w:val="goog_rdk_6"/>
                <w:id w:val="-1734693389"/>
              </w:sdtPr>
              <w:sdtEndPr/>
              <w:sdtContent>
                <w:r w:rsidR="00683608">
                  <w:rPr>
                    <w:rFonts w:ascii="Arial Unicode MS" w:eastAsia="Arial Unicode MS" w:hAnsi="Arial Unicode MS" w:cs="Arial Unicode MS"/>
                  </w:rPr>
                  <w:t>☐</w:t>
                </w:r>
              </w:sdtContent>
            </w:sdt>
          </w:p>
        </w:tc>
        <w:tc>
          <w:tcPr>
            <w:tcW w:w="1134" w:type="dxa"/>
          </w:tcPr>
          <w:p w14:paraId="6F022EB5"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B6"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BC"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B8" w14:textId="1F723F8E" w:rsidR="00DB7882" w:rsidRDefault="00683608">
            <w:r>
              <w:t>Schedule time for first day and first week induction activities</w:t>
            </w:r>
            <w:r w:rsidR="00666E32">
              <w:t>.</w:t>
            </w:r>
          </w:p>
        </w:tc>
        <w:tc>
          <w:tcPr>
            <w:tcW w:w="1418" w:type="dxa"/>
          </w:tcPr>
          <w:p w14:paraId="6F022EB9"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pPr>
            <w:sdt>
              <w:sdtPr>
                <w:tag w:val="goog_rdk_7"/>
                <w:id w:val="-1284269193"/>
              </w:sdtPr>
              <w:sdtEndPr/>
              <w:sdtContent>
                <w:r w:rsidR="00683608">
                  <w:rPr>
                    <w:rFonts w:ascii="Arial Unicode MS" w:eastAsia="Arial Unicode MS" w:hAnsi="Arial Unicode MS" w:cs="Arial Unicode MS"/>
                  </w:rPr>
                  <w:t>☐</w:t>
                </w:r>
              </w:sdtContent>
            </w:sdt>
          </w:p>
        </w:tc>
        <w:tc>
          <w:tcPr>
            <w:tcW w:w="1134" w:type="dxa"/>
          </w:tcPr>
          <w:p w14:paraId="6F022EBA"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BB"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C2"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BE" w14:textId="7FB224A9" w:rsidR="00DB7882" w:rsidRDefault="00683608">
            <w:r>
              <w:t xml:space="preserve">If the new team member has working from home arrangements, </w:t>
            </w:r>
            <w:r w:rsidR="00B31B34" w:rsidRPr="00B31B34">
              <w:t>refer them to the relevant policy and procedure and any checklist to be completed</w:t>
            </w:r>
            <w:r w:rsidR="00FF4EBD">
              <w:t>.</w:t>
            </w:r>
          </w:p>
        </w:tc>
        <w:tc>
          <w:tcPr>
            <w:tcW w:w="1418" w:type="dxa"/>
          </w:tcPr>
          <w:p w14:paraId="6F022EBF"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pPr>
            <w:sdt>
              <w:sdtPr>
                <w:tag w:val="goog_rdk_8"/>
                <w:id w:val="-2120907803"/>
              </w:sdtPr>
              <w:sdtEndPr/>
              <w:sdtContent>
                <w:r w:rsidR="00683608">
                  <w:rPr>
                    <w:rFonts w:ascii="Arial Unicode MS" w:eastAsia="Arial Unicode MS" w:hAnsi="Arial Unicode MS" w:cs="Arial Unicode MS"/>
                  </w:rPr>
                  <w:t>☐</w:t>
                </w:r>
              </w:sdtContent>
            </w:sdt>
          </w:p>
        </w:tc>
        <w:tc>
          <w:tcPr>
            <w:tcW w:w="1134" w:type="dxa"/>
          </w:tcPr>
          <w:p w14:paraId="6F022EC0"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C1"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C8"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C4" w14:textId="36B231A3" w:rsidR="00DB7882" w:rsidRDefault="00683608">
            <w:r>
              <w:t>Prepare an orientation information pack with documentation that aligns with first day and first week induction activities – include a personalised welcome note</w:t>
            </w:r>
            <w:r w:rsidR="00666E32">
              <w:t>.</w:t>
            </w:r>
            <w:r w:rsidR="001B6946">
              <w:t xml:space="preserve"> </w:t>
            </w:r>
          </w:p>
        </w:tc>
        <w:tc>
          <w:tcPr>
            <w:tcW w:w="1418" w:type="dxa"/>
          </w:tcPr>
          <w:p w14:paraId="6F022EC5"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pPr>
            <w:sdt>
              <w:sdtPr>
                <w:tag w:val="goog_rdk_9"/>
                <w:id w:val="916985167"/>
              </w:sdtPr>
              <w:sdtEndPr/>
              <w:sdtContent>
                <w:r w:rsidR="00683608">
                  <w:rPr>
                    <w:rFonts w:ascii="Arial Unicode MS" w:eastAsia="Arial Unicode MS" w:hAnsi="Arial Unicode MS" w:cs="Arial Unicode MS"/>
                  </w:rPr>
                  <w:t>☐</w:t>
                </w:r>
              </w:sdtContent>
            </w:sdt>
          </w:p>
        </w:tc>
        <w:tc>
          <w:tcPr>
            <w:tcW w:w="1134" w:type="dxa"/>
          </w:tcPr>
          <w:p w14:paraId="6F022EC6"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C7"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CA" w14:textId="77777777" w:rsidTr="00D1526B">
        <w:tc>
          <w:tcPr>
            <w:cnfStyle w:val="001000000000" w:firstRow="0" w:lastRow="0" w:firstColumn="1" w:lastColumn="0" w:oddVBand="0" w:evenVBand="0" w:oddHBand="0" w:evenHBand="0" w:firstRowFirstColumn="0" w:firstRowLastColumn="0" w:lastRowFirstColumn="0" w:lastRowLastColumn="0"/>
            <w:tcW w:w="9622" w:type="dxa"/>
            <w:gridSpan w:val="4"/>
            <w:shd w:val="clear" w:color="auto" w:fill="87189D"/>
          </w:tcPr>
          <w:p w14:paraId="6F022EC9" w14:textId="77777777" w:rsidR="00DB7882" w:rsidRDefault="00683608">
            <w:r>
              <w:rPr>
                <w:b/>
                <w:color w:val="FFFFFF"/>
              </w:rPr>
              <w:t>First Day</w:t>
            </w:r>
          </w:p>
        </w:tc>
      </w:tr>
      <w:tr w:rsidR="00DB7882" w14:paraId="6F022ECF"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CB" w14:textId="4EDEB6BF" w:rsidR="00DB7882" w:rsidRDefault="00683608">
            <w:r>
              <w:t>Welcome and connect with the new staff member as they arrive</w:t>
            </w:r>
            <w:r w:rsidR="00666E32">
              <w:t>.</w:t>
            </w:r>
          </w:p>
        </w:tc>
        <w:tc>
          <w:tcPr>
            <w:tcW w:w="1418" w:type="dxa"/>
          </w:tcPr>
          <w:p w14:paraId="6F022ECC"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10"/>
                <w:id w:val="-1195536519"/>
              </w:sdtPr>
              <w:sdtEndPr/>
              <w:sdtContent>
                <w:r w:rsidR="00683608">
                  <w:rPr>
                    <w:rFonts w:ascii="Arial Unicode MS" w:eastAsia="Arial Unicode MS" w:hAnsi="Arial Unicode MS" w:cs="Arial Unicode MS"/>
                  </w:rPr>
                  <w:t>☐</w:t>
                </w:r>
              </w:sdtContent>
            </w:sdt>
          </w:p>
        </w:tc>
        <w:tc>
          <w:tcPr>
            <w:tcW w:w="1134" w:type="dxa"/>
          </w:tcPr>
          <w:p w14:paraId="6F022ECD"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CE"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D4"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D0" w14:textId="646C3463" w:rsidR="00DB7882" w:rsidRDefault="00683608">
            <w:r>
              <w:t>Provide the orientation information pack and explain its purpose</w:t>
            </w:r>
            <w:r w:rsidR="00666E32">
              <w:t>.</w:t>
            </w:r>
          </w:p>
        </w:tc>
        <w:tc>
          <w:tcPr>
            <w:tcW w:w="1418" w:type="dxa"/>
          </w:tcPr>
          <w:p w14:paraId="6F022ED1"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11"/>
                <w:id w:val="1798100600"/>
              </w:sdtPr>
              <w:sdtEndPr/>
              <w:sdtContent>
                <w:r w:rsidR="00683608">
                  <w:rPr>
                    <w:rFonts w:ascii="Arial Unicode MS" w:eastAsia="Arial Unicode MS" w:hAnsi="Arial Unicode MS" w:cs="Arial Unicode MS"/>
                  </w:rPr>
                  <w:t>☐</w:t>
                </w:r>
              </w:sdtContent>
            </w:sdt>
          </w:p>
        </w:tc>
        <w:tc>
          <w:tcPr>
            <w:tcW w:w="1134" w:type="dxa"/>
          </w:tcPr>
          <w:p w14:paraId="6F022ED2"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D3"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D9"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D5" w14:textId="5033C5FA" w:rsidR="00DB7882" w:rsidRDefault="00683608">
            <w:r>
              <w:t>Conduct a tour of the service including rooms, kitchen, laundry, outdoor area, and staff facilities</w:t>
            </w:r>
            <w:r w:rsidR="00666E32">
              <w:t>.</w:t>
            </w:r>
          </w:p>
        </w:tc>
        <w:tc>
          <w:tcPr>
            <w:tcW w:w="1418" w:type="dxa"/>
          </w:tcPr>
          <w:p w14:paraId="6F022ED6"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12"/>
                <w:id w:val="341908362"/>
              </w:sdtPr>
              <w:sdtEndPr/>
              <w:sdtContent>
                <w:r w:rsidR="00683608">
                  <w:rPr>
                    <w:rFonts w:ascii="Arial Unicode MS" w:eastAsia="Arial Unicode MS" w:hAnsi="Arial Unicode MS" w:cs="Arial Unicode MS"/>
                  </w:rPr>
                  <w:t>☐</w:t>
                </w:r>
              </w:sdtContent>
            </w:sdt>
          </w:p>
        </w:tc>
        <w:tc>
          <w:tcPr>
            <w:tcW w:w="1134" w:type="dxa"/>
          </w:tcPr>
          <w:p w14:paraId="6F022ED7"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D8"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DE"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DA" w14:textId="33FF00D5" w:rsidR="00DB7882" w:rsidRDefault="00683608">
            <w:r>
              <w:t>Provide introductions to the team and other employees</w:t>
            </w:r>
            <w:r w:rsidR="00666E32">
              <w:t>.</w:t>
            </w:r>
          </w:p>
        </w:tc>
        <w:tc>
          <w:tcPr>
            <w:tcW w:w="1418" w:type="dxa"/>
          </w:tcPr>
          <w:p w14:paraId="6F022EDB"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13"/>
                <w:id w:val="-763140641"/>
              </w:sdtPr>
              <w:sdtEndPr/>
              <w:sdtContent>
                <w:r w:rsidR="00683608">
                  <w:rPr>
                    <w:rFonts w:ascii="Arial Unicode MS" w:eastAsia="Arial Unicode MS" w:hAnsi="Arial Unicode MS" w:cs="Arial Unicode MS"/>
                  </w:rPr>
                  <w:t>☐</w:t>
                </w:r>
              </w:sdtContent>
            </w:sdt>
          </w:p>
        </w:tc>
        <w:tc>
          <w:tcPr>
            <w:tcW w:w="1134" w:type="dxa"/>
          </w:tcPr>
          <w:p w14:paraId="6F022EDC"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DD"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E3"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DF" w14:textId="70A3D766" w:rsidR="00DB7882" w:rsidRDefault="00683608">
            <w:r>
              <w:t>Discuss the probationary period and process</w:t>
            </w:r>
            <w:r w:rsidR="00666E32">
              <w:t>.</w:t>
            </w:r>
          </w:p>
        </w:tc>
        <w:tc>
          <w:tcPr>
            <w:tcW w:w="1418" w:type="dxa"/>
          </w:tcPr>
          <w:p w14:paraId="6F022EE0"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14"/>
                <w:id w:val="1933473318"/>
              </w:sdtPr>
              <w:sdtEndPr/>
              <w:sdtContent>
                <w:r w:rsidR="00683608">
                  <w:rPr>
                    <w:rFonts w:ascii="Arial Unicode MS" w:eastAsia="Arial Unicode MS" w:hAnsi="Arial Unicode MS" w:cs="Arial Unicode MS"/>
                  </w:rPr>
                  <w:t>☐</w:t>
                </w:r>
              </w:sdtContent>
            </w:sdt>
          </w:p>
        </w:tc>
        <w:tc>
          <w:tcPr>
            <w:tcW w:w="1134" w:type="dxa"/>
          </w:tcPr>
          <w:p w14:paraId="6F022EE1"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E2"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E8"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E4" w14:textId="7BFE8B20" w:rsidR="00DB7882" w:rsidRDefault="00683608">
            <w:r>
              <w:t xml:space="preserve">Discuss the </w:t>
            </w:r>
            <w:r w:rsidR="002A78C9">
              <w:t xml:space="preserve">salary </w:t>
            </w:r>
            <w:r>
              <w:t>payment method, first pay date, and how pay slips are distributed</w:t>
            </w:r>
            <w:r w:rsidR="00666E32">
              <w:t>.</w:t>
            </w:r>
          </w:p>
        </w:tc>
        <w:tc>
          <w:tcPr>
            <w:tcW w:w="1418" w:type="dxa"/>
          </w:tcPr>
          <w:p w14:paraId="6F022EE5"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15"/>
                <w:id w:val="-191926458"/>
              </w:sdtPr>
              <w:sdtEndPr/>
              <w:sdtContent>
                <w:r w:rsidR="00683608">
                  <w:rPr>
                    <w:rFonts w:ascii="Arial Unicode MS" w:eastAsia="Arial Unicode MS" w:hAnsi="Arial Unicode MS" w:cs="Arial Unicode MS"/>
                  </w:rPr>
                  <w:t>☐</w:t>
                </w:r>
              </w:sdtContent>
            </w:sdt>
          </w:p>
        </w:tc>
        <w:tc>
          <w:tcPr>
            <w:tcW w:w="1134" w:type="dxa"/>
          </w:tcPr>
          <w:p w14:paraId="6F022EE6"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E7"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ED"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E9" w14:textId="506EBE90" w:rsidR="00DB7882" w:rsidRDefault="00683608">
            <w:r>
              <w:t>Discuss the applicable award or enterprise agreement and where to access it</w:t>
            </w:r>
            <w:r w:rsidR="00666E32">
              <w:t>.</w:t>
            </w:r>
          </w:p>
        </w:tc>
        <w:tc>
          <w:tcPr>
            <w:tcW w:w="1418" w:type="dxa"/>
          </w:tcPr>
          <w:p w14:paraId="6F022EEA"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16"/>
                <w:id w:val="527293837"/>
              </w:sdtPr>
              <w:sdtEndPr/>
              <w:sdtContent>
                <w:r w:rsidR="00683608">
                  <w:rPr>
                    <w:rFonts w:ascii="Arial Unicode MS" w:eastAsia="Arial Unicode MS" w:hAnsi="Arial Unicode MS" w:cs="Arial Unicode MS"/>
                  </w:rPr>
                  <w:t>☐</w:t>
                </w:r>
              </w:sdtContent>
            </w:sdt>
          </w:p>
        </w:tc>
        <w:tc>
          <w:tcPr>
            <w:tcW w:w="1134" w:type="dxa"/>
          </w:tcPr>
          <w:p w14:paraId="6F022EEB"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EC"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F2"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EE" w14:textId="541ED74A" w:rsidR="00DB7882" w:rsidRDefault="00683608">
            <w:r>
              <w:t>Discuss rosters, break entitlements and non-contact hours</w:t>
            </w:r>
            <w:r w:rsidR="00666E32">
              <w:t>.</w:t>
            </w:r>
          </w:p>
        </w:tc>
        <w:tc>
          <w:tcPr>
            <w:tcW w:w="1418" w:type="dxa"/>
          </w:tcPr>
          <w:p w14:paraId="6F022EEF"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17"/>
                <w:id w:val="-453644965"/>
              </w:sdtPr>
              <w:sdtEndPr/>
              <w:sdtContent>
                <w:r w:rsidR="00683608">
                  <w:rPr>
                    <w:rFonts w:ascii="Arial Unicode MS" w:eastAsia="Arial Unicode MS" w:hAnsi="Arial Unicode MS" w:cs="Arial Unicode MS"/>
                  </w:rPr>
                  <w:t>☐</w:t>
                </w:r>
              </w:sdtContent>
            </w:sdt>
          </w:p>
        </w:tc>
        <w:tc>
          <w:tcPr>
            <w:tcW w:w="1134" w:type="dxa"/>
          </w:tcPr>
          <w:p w14:paraId="6F022EF0"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F1"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F7"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F3" w14:textId="2181157C" w:rsidR="00DB7882" w:rsidRDefault="00683608">
            <w:pPr>
              <w:rPr>
                <w:i/>
              </w:rPr>
            </w:pPr>
            <w:r>
              <w:t xml:space="preserve">Discuss signing in and out processes, staff identification and security information </w:t>
            </w:r>
            <w:r>
              <w:rPr>
                <w:i/>
              </w:rPr>
              <w:t>(e.g. sign in sheets, lanyards, security codes to enter the service etc)</w:t>
            </w:r>
            <w:r w:rsidR="00F5712A">
              <w:rPr>
                <w:i/>
              </w:rPr>
              <w:t>.</w:t>
            </w:r>
          </w:p>
        </w:tc>
        <w:tc>
          <w:tcPr>
            <w:tcW w:w="1418" w:type="dxa"/>
          </w:tcPr>
          <w:p w14:paraId="6F022EF4"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18"/>
                <w:id w:val="409898423"/>
              </w:sdtPr>
              <w:sdtEndPr/>
              <w:sdtContent>
                <w:r w:rsidR="00683608">
                  <w:rPr>
                    <w:rFonts w:ascii="Arial Unicode MS" w:eastAsia="Arial Unicode MS" w:hAnsi="Arial Unicode MS" w:cs="Arial Unicode MS"/>
                  </w:rPr>
                  <w:t>☐</w:t>
                </w:r>
              </w:sdtContent>
            </w:sdt>
          </w:p>
        </w:tc>
        <w:tc>
          <w:tcPr>
            <w:tcW w:w="1134" w:type="dxa"/>
          </w:tcPr>
          <w:p w14:paraId="6F022EF5"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F6"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EFC"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F8" w14:textId="608705A9" w:rsidR="00DB7882" w:rsidRDefault="00683608">
            <w:r>
              <w:lastRenderedPageBreak/>
              <w:t xml:space="preserve">Discuss IT and management systems and how to access support </w:t>
            </w:r>
            <w:r>
              <w:rPr>
                <w:i/>
              </w:rPr>
              <w:t>(e.g. email, child management system, document management system, rostering system etc)</w:t>
            </w:r>
            <w:r w:rsidR="00F5712A">
              <w:rPr>
                <w:i/>
              </w:rPr>
              <w:t>.</w:t>
            </w:r>
          </w:p>
        </w:tc>
        <w:tc>
          <w:tcPr>
            <w:tcW w:w="1418" w:type="dxa"/>
          </w:tcPr>
          <w:p w14:paraId="6F022EF9"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19"/>
                <w:id w:val="383998726"/>
              </w:sdtPr>
              <w:sdtEndPr/>
              <w:sdtContent>
                <w:r w:rsidR="00683608">
                  <w:rPr>
                    <w:rFonts w:ascii="Arial Unicode MS" w:eastAsia="Arial Unicode MS" w:hAnsi="Arial Unicode MS" w:cs="Arial Unicode MS"/>
                  </w:rPr>
                  <w:t>☐</w:t>
                </w:r>
              </w:sdtContent>
            </w:sdt>
          </w:p>
        </w:tc>
        <w:tc>
          <w:tcPr>
            <w:tcW w:w="1134" w:type="dxa"/>
          </w:tcPr>
          <w:p w14:paraId="6F022EFA"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EFB"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F01"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EFD" w14:textId="275A6BEC" w:rsidR="00DB7882" w:rsidRDefault="00683608">
            <w:r>
              <w:t>Provide an overview of child safety statements, policies &amp; procedures and where to access them</w:t>
            </w:r>
            <w:r w:rsidR="00666E32">
              <w:t>.</w:t>
            </w:r>
          </w:p>
        </w:tc>
        <w:tc>
          <w:tcPr>
            <w:tcW w:w="1418" w:type="dxa"/>
          </w:tcPr>
          <w:p w14:paraId="6F022EFE"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20"/>
                <w:id w:val="960770690"/>
              </w:sdtPr>
              <w:sdtEndPr/>
              <w:sdtContent>
                <w:r w:rsidR="00683608">
                  <w:rPr>
                    <w:rFonts w:ascii="Arial Unicode MS" w:eastAsia="Arial Unicode MS" w:hAnsi="Arial Unicode MS" w:cs="Arial Unicode MS"/>
                  </w:rPr>
                  <w:t>☐</w:t>
                </w:r>
              </w:sdtContent>
            </w:sdt>
          </w:p>
        </w:tc>
        <w:tc>
          <w:tcPr>
            <w:tcW w:w="1134" w:type="dxa"/>
          </w:tcPr>
          <w:p w14:paraId="6F022EFF"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F00"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F06"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F02" w14:textId="7B217FE7" w:rsidR="00DB7882" w:rsidRDefault="00683608">
            <w:r>
              <w:t>Provide an overview of the service’s nominated supervisor and person in day-to-day charge processes and discuss expectations</w:t>
            </w:r>
            <w:r w:rsidR="00666E32">
              <w:t>.</w:t>
            </w:r>
          </w:p>
        </w:tc>
        <w:tc>
          <w:tcPr>
            <w:tcW w:w="1418" w:type="dxa"/>
          </w:tcPr>
          <w:p w14:paraId="6F022F03"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21"/>
                <w:id w:val="-363600812"/>
              </w:sdtPr>
              <w:sdtEndPr/>
              <w:sdtContent>
                <w:r w:rsidR="00683608">
                  <w:rPr>
                    <w:rFonts w:ascii="Arial Unicode MS" w:eastAsia="Arial Unicode MS" w:hAnsi="Arial Unicode MS" w:cs="Arial Unicode MS"/>
                  </w:rPr>
                  <w:t>☐</w:t>
                </w:r>
              </w:sdtContent>
            </w:sdt>
          </w:p>
        </w:tc>
        <w:tc>
          <w:tcPr>
            <w:tcW w:w="1134" w:type="dxa"/>
          </w:tcPr>
          <w:p w14:paraId="6F022F04"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F05"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F0B"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F07" w14:textId="234ACE7C" w:rsidR="00DB7882" w:rsidRDefault="00683608">
            <w:r>
              <w:t>Provide an overview of what the new team member needs to be aware of to perform their duties including enrolments, the children’s learning program, children’s assessments &amp; evaluations, medical conditions &amp; individual behaviour support plans</w:t>
            </w:r>
            <w:r w:rsidR="00666E32">
              <w:t>.</w:t>
            </w:r>
          </w:p>
        </w:tc>
        <w:tc>
          <w:tcPr>
            <w:tcW w:w="1418" w:type="dxa"/>
          </w:tcPr>
          <w:p w14:paraId="6F022F08"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22"/>
                <w:id w:val="-842863544"/>
              </w:sdtPr>
              <w:sdtEndPr/>
              <w:sdtContent>
                <w:r w:rsidR="00683608">
                  <w:rPr>
                    <w:rFonts w:ascii="Arial Unicode MS" w:eastAsia="Arial Unicode MS" w:hAnsi="Arial Unicode MS" w:cs="Arial Unicode MS"/>
                  </w:rPr>
                  <w:t>☐</w:t>
                </w:r>
              </w:sdtContent>
            </w:sdt>
          </w:p>
        </w:tc>
        <w:tc>
          <w:tcPr>
            <w:tcW w:w="1134" w:type="dxa"/>
          </w:tcPr>
          <w:p w14:paraId="6F022F09"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F0A"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F10"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F0C" w14:textId="2D54E298" w:rsidR="00DB7882" w:rsidRDefault="00353FE2">
            <w:r w:rsidRPr="00353FE2">
              <w:rPr>
                <w:lang w:val="en-US"/>
              </w:rPr>
              <w:t>Provide an overview of the educational program at the service and arrange specific handover meetings with relevant staff and required information if the new team member works in the program</w:t>
            </w:r>
            <w:r>
              <w:rPr>
                <w:lang w:val="en-US"/>
              </w:rPr>
              <w:t>.</w:t>
            </w:r>
            <w:r w:rsidRPr="00353FE2">
              <w:t> </w:t>
            </w:r>
          </w:p>
        </w:tc>
        <w:tc>
          <w:tcPr>
            <w:tcW w:w="1418" w:type="dxa"/>
          </w:tcPr>
          <w:p w14:paraId="6F022F0D"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23"/>
                <w:id w:val="-40520534"/>
              </w:sdtPr>
              <w:sdtEndPr/>
              <w:sdtContent>
                <w:r w:rsidR="00683608">
                  <w:rPr>
                    <w:rFonts w:ascii="Arial Unicode MS" w:eastAsia="Arial Unicode MS" w:hAnsi="Arial Unicode MS" w:cs="Arial Unicode MS"/>
                  </w:rPr>
                  <w:t>☐</w:t>
                </w:r>
              </w:sdtContent>
            </w:sdt>
          </w:p>
        </w:tc>
        <w:tc>
          <w:tcPr>
            <w:tcW w:w="1134" w:type="dxa"/>
          </w:tcPr>
          <w:p w14:paraId="6F022F0E"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F0F"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F15" w14:textId="77777777" w:rsidTr="321E7F21">
        <w:tc>
          <w:tcPr>
            <w:cnfStyle w:val="001000000000" w:firstRow="0" w:lastRow="0" w:firstColumn="1" w:lastColumn="0" w:oddVBand="0" w:evenVBand="0" w:oddHBand="0" w:evenHBand="0" w:firstRowFirstColumn="0" w:firstRowLastColumn="0" w:lastRowFirstColumn="0" w:lastRowLastColumn="0"/>
            <w:tcW w:w="5098" w:type="dxa"/>
          </w:tcPr>
          <w:p w14:paraId="6F022F11" w14:textId="069452E2" w:rsidR="00DB7882" w:rsidRDefault="00683608">
            <w:r>
              <w:t>Schedule a time with the new team member within the first month to ask questions, share reflections and complete the Probationary Period Plan</w:t>
            </w:r>
            <w:r w:rsidR="00666E32">
              <w:t>.</w:t>
            </w:r>
          </w:p>
        </w:tc>
        <w:tc>
          <w:tcPr>
            <w:tcW w:w="1418" w:type="dxa"/>
          </w:tcPr>
          <w:p w14:paraId="6F022F12" w14:textId="77777777" w:rsidR="00DB7882" w:rsidRDefault="00561C28">
            <w:pPr>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24"/>
                <w:id w:val="792251895"/>
              </w:sdtPr>
              <w:sdtEndPr/>
              <w:sdtContent>
                <w:r w:rsidR="00683608">
                  <w:rPr>
                    <w:rFonts w:ascii="Arial Unicode MS" w:eastAsia="Arial Unicode MS" w:hAnsi="Arial Unicode MS" w:cs="Arial Unicode MS"/>
                  </w:rPr>
                  <w:t>☐</w:t>
                </w:r>
              </w:sdtContent>
            </w:sdt>
          </w:p>
        </w:tc>
        <w:tc>
          <w:tcPr>
            <w:tcW w:w="1134" w:type="dxa"/>
          </w:tcPr>
          <w:p w14:paraId="6F022F13"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1972" w:type="dxa"/>
          </w:tcPr>
          <w:p w14:paraId="6F022F14"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bl>
    <w:p w14:paraId="6F022F16" w14:textId="77777777" w:rsidR="00DB7882" w:rsidRDefault="00DB7882">
      <w:pPr>
        <w:pBdr>
          <w:top w:val="nil"/>
          <w:left w:val="nil"/>
          <w:bottom w:val="nil"/>
          <w:right w:val="nil"/>
          <w:between w:val="nil"/>
        </w:pBdr>
        <w:spacing w:after="40"/>
        <w:rPr>
          <w:color w:val="000000"/>
          <w:sz w:val="24"/>
          <w:szCs w:val="24"/>
        </w:rPr>
      </w:pPr>
    </w:p>
    <w:tbl>
      <w:tblPr>
        <w:tblStyle w:val="a1"/>
        <w:tblW w:w="9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622"/>
      </w:tblGrid>
      <w:tr w:rsidR="00DB7882" w14:paraId="6F022F18" w14:textId="77777777" w:rsidTr="00D1526B">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9622" w:type="dxa"/>
            <w:shd w:val="clear" w:color="auto" w:fill="87189D"/>
          </w:tcPr>
          <w:p w14:paraId="6F022F17" w14:textId="77777777" w:rsidR="00DB7882" w:rsidRDefault="00683608">
            <w:pPr>
              <w:pBdr>
                <w:top w:val="nil"/>
                <w:left w:val="nil"/>
                <w:bottom w:val="nil"/>
                <w:right w:val="nil"/>
                <w:between w:val="nil"/>
              </w:pBdr>
              <w:rPr>
                <w:b/>
                <w:szCs w:val="22"/>
              </w:rPr>
            </w:pPr>
            <w:bookmarkStart w:id="0" w:name="_heading=h.gjdgxs" w:colFirst="0" w:colLast="0"/>
            <w:bookmarkEnd w:id="0"/>
            <w:r>
              <w:rPr>
                <w:b/>
                <w:szCs w:val="22"/>
              </w:rPr>
              <w:t>Comments</w:t>
            </w:r>
          </w:p>
        </w:tc>
      </w:tr>
      <w:tr w:rsidR="00DB7882" w14:paraId="6F022F1D" w14:textId="77777777" w:rsidTr="00DB7882">
        <w:tc>
          <w:tcPr>
            <w:cnfStyle w:val="001000000000" w:firstRow="0" w:lastRow="0" w:firstColumn="1" w:lastColumn="0" w:oddVBand="0" w:evenVBand="0" w:oddHBand="0" w:evenHBand="0" w:firstRowFirstColumn="0" w:firstRowLastColumn="0" w:lastRowFirstColumn="0" w:lastRowLastColumn="0"/>
            <w:tcW w:w="9622" w:type="dxa"/>
          </w:tcPr>
          <w:p w14:paraId="6F022F19" w14:textId="77777777" w:rsidR="00DB7882" w:rsidRDefault="00DB7882">
            <w:pPr>
              <w:pBdr>
                <w:top w:val="nil"/>
                <w:left w:val="nil"/>
                <w:bottom w:val="nil"/>
                <w:right w:val="nil"/>
                <w:between w:val="nil"/>
              </w:pBdr>
              <w:rPr>
                <w:szCs w:val="22"/>
              </w:rPr>
            </w:pPr>
          </w:p>
          <w:p w14:paraId="6F022F1A" w14:textId="77777777" w:rsidR="00DB7882" w:rsidRDefault="00DB7882">
            <w:pPr>
              <w:pBdr>
                <w:top w:val="nil"/>
                <w:left w:val="nil"/>
                <w:bottom w:val="nil"/>
                <w:right w:val="nil"/>
                <w:between w:val="nil"/>
              </w:pBdr>
              <w:rPr>
                <w:szCs w:val="22"/>
              </w:rPr>
            </w:pPr>
          </w:p>
          <w:p w14:paraId="6F022F1B" w14:textId="77777777" w:rsidR="00DB7882" w:rsidRDefault="00DB7882">
            <w:pPr>
              <w:pBdr>
                <w:top w:val="nil"/>
                <w:left w:val="nil"/>
                <w:bottom w:val="nil"/>
                <w:right w:val="nil"/>
                <w:between w:val="nil"/>
              </w:pBdr>
              <w:rPr>
                <w:szCs w:val="22"/>
              </w:rPr>
            </w:pPr>
          </w:p>
          <w:p w14:paraId="6F022F1C" w14:textId="77777777" w:rsidR="00DB7882" w:rsidRDefault="00DB7882">
            <w:pPr>
              <w:pBdr>
                <w:top w:val="nil"/>
                <w:left w:val="nil"/>
                <w:bottom w:val="nil"/>
                <w:right w:val="nil"/>
                <w:between w:val="nil"/>
              </w:pBdr>
              <w:rPr>
                <w:szCs w:val="22"/>
              </w:rPr>
            </w:pPr>
          </w:p>
        </w:tc>
      </w:tr>
    </w:tbl>
    <w:p w14:paraId="6F022F1E" w14:textId="77777777" w:rsidR="00DB7882" w:rsidRDefault="00DB7882">
      <w:pPr>
        <w:pBdr>
          <w:top w:val="nil"/>
          <w:left w:val="nil"/>
          <w:bottom w:val="nil"/>
          <w:right w:val="nil"/>
          <w:between w:val="nil"/>
        </w:pBdr>
        <w:spacing w:after="40"/>
        <w:rPr>
          <w:color w:val="000000"/>
        </w:rPr>
      </w:pPr>
      <w:bookmarkStart w:id="1" w:name="_heading=h.30j0zll" w:colFirst="0" w:colLast="0"/>
      <w:bookmarkEnd w:id="1"/>
    </w:p>
    <w:p w14:paraId="6F022F1F" w14:textId="77777777" w:rsidR="00DB7882" w:rsidRDefault="00683608">
      <w:pPr>
        <w:pBdr>
          <w:top w:val="nil"/>
          <w:left w:val="nil"/>
          <w:bottom w:val="nil"/>
          <w:right w:val="nil"/>
          <w:between w:val="nil"/>
        </w:pBdr>
        <w:spacing w:after="40"/>
        <w:rPr>
          <w:color w:val="000000"/>
          <w:sz w:val="20"/>
          <w:szCs w:val="20"/>
        </w:rPr>
      </w:pPr>
      <w:r w:rsidRPr="00B01B69">
        <w:rPr>
          <w:color w:val="000000"/>
          <w:sz w:val="20"/>
          <w:szCs w:val="20"/>
        </w:rPr>
        <w:t>Following completion of the induction checklist, please sign and date below.</w:t>
      </w:r>
    </w:p>
    <w:p w14:paraId="08BB1D15" w14:textId="77777777" w:rsidR="00F04B5F" w:rsidRPr="00B01B69" w:rsidRDefault="00F04B5F">
      <w:pPr>
        <w:pBdr>
          <w:top w:val="nil"/>
          <w:left w:val="nil"/>
          <w:bottom w:val="nil"/>
          <w:right w:val="nil"/>
          <w:between w:val="nil"/>
        </w:pBdr>
        <w:spacing w:after="40"/>
        <w:rPr>
          <w:color w:val="000000"/>
          <w:sz w:val="20"/>
          <w:szCs w:val="20"/>
        </w:rPr>
      </w:pPr>
    </w:p>
    <w:tbl>
      <w:tblPr>
        <w:tblStyle w:val="a2"/>
        <w:tblW w:w="9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05"/>
        <w:gridCol w:w="2405"/>
        <w:gridCol w:w="2406"/>
        <w:gridCol w:w="2406"/>
      </w:tblGrid>
      <w:tr w:rsidR="00DB7882" w14:paraId="6F022F24" w14:textId="77777777" w:rsidTr="00353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6F022F20" w14:textId="77777777" w:rsidR="00DB7882" w:rsidRDefault="00683608">
            <w:pPr>
              <w:pBdr>
                <w:top w:val="nil"/>
                <w:left w:val="nil"/>
                <w:bottom w:val="nil"/>
                <w:right w:val="nil"/>
                <w:between w:val="nil"/>
              </w:pBdr>
              <w:rPr>
                <w:color w:val="000000"/>
                <w:szCs w:val="22"/>
              </w:rPr>
            </w:pPr>
            <w:r>
              <w:rPr>
                <w:color w:val="000000"/>
                <w:szCs w:val="22"/>
              </w:rPr>
              <w:t>Team member name:</w:t>
            </w:r>
          </w:p>
        </w:tc>
        <w:tc>
          <w:tcPr>
            <w:tcW w:w="2405" w:type="dxa"/>
            <w:shd w:val="clear" w:color="auto" w:fill="F2F2F2" w:themeFill="background1" w:themeFillShade="F2"/>
          </w:tcPr>
          <w:p w14:paraId="6F022F21" w14:textId="77777777" w:rsidR="00DB7882" w:rsidRDefault="00DB788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Cs w:val="22"/>
              </w:rPr>
            </w:pPr>
          </w:p>
        </w:tc>
        <w:tc>
          <w:tcPr>
            <w:tcW w:w="2406" w:type="dxa"/>
            <w:shd w:val="clear" w:color="auto" w:fill="F2F2F2" w:themeFill="background1" w:themeFillShade="F2"/>
          </w:tcPr>
          <w:p w14:paraId="6F022F22" w14:textId="6647A6E2" w:rsidR="00DB7882" w:rsidRDefault="00683608">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Cs w:val="22"/>
              </w:rPr>
            </w:pPr>
            <w:r>
              <w:rPr>
                <w:color w:val="000000"/>
                <w:szCs w:val="22"/>
              </w:rPr>
              <w:t>Inductor name:</w:t>
            </w:r>
          </w:p>
        </w:tc>
        <w:tc>
          <w:tcPr>
            <w:tcW w:w="2406" w:type="dxa"/>
            <w:shd w:val="clear" w:color="auto" w:fill="F2F2F2" w:themeFill="background1" w:themeFillShade="F2"/>
          </w:tcPr>
          <w:p w14:paraId="6F022F23" w14:textId="77777777" w:rsidR="00DB7882" w:rsidRDefault="00DB788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Cs w:val="22"/>
              </w:rPr>
            </w:pPr>
          </w:p>
        </w:tc>
      </w:tr>
      <w:tr w:rsidR="00DB7882" w14:paraId="6F022F29" w14:textId="77777777" w:rsidTr="00DB7882">
        <w:tc>
          <w:tcPr>
            <w:cnfStyle w:val="001000000000" w:firstRow="0" w:lastRow="0" w:firstColumn="1" w:lastColumn="0" w:oddVBand="0" w:evenVBand="0" w:oddHBand="0" w:evenHBand="0" w:firstRowFirstColumn="0" w:firstRowLastColumn="0" w:lastRowFirstColumn="0" w:lastRowLastColumn="0"/>
            <w:tcW w:w="2405" w:type="dxa"/>
          </w:tcPr>
          <w:p w14:paraId="6F022F25" w14:textId="77777777" w:rsidR="00DB7882" w:rsidRDefault="00683608">
            <w:pPr>
              <w:pBdr>
                <w:top w:val="nil"/>
                <w:left w:val="nil"/>
                <w:bottom w:val="nil"/>
                <w:right w:val="nil"/>
                <w:between w:val="nil"/>
              </w:pBdr>
              <w:rPr>
                <w:color w:val="FFFFFF"/>
                <w:szCs w:val="22"/>
              </w:rPr>
            </w:pPr>
            <w:r>
              <w:rPr>
                <w:szCs w:val="22"/>
              </w:rPr>
              <w:t>Signature:</w:t>
            </w:r>
          </w:p>
        </w:tc>
        <w:tc>
          <w:tcPr>
            <w:tcW w:w="2405" w:type="dxa"/>
          </w:tcPr>
          <w:p w14:paraId="6F022F26"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2406" w:type="dxa"/>
          </w:tcPr>
          <w:p w14:paraId="6F022F27" w14:textId="77777777" w:rsidR="00DB7882" w:rsidRDefault="00683608">
            <w:pPr>
              <w:cnfStyle w:val="000000000000" w:firstRow="0" w:lastRow="0" w:firstColumn="0" w:lastColumn="0" w:oddVBand="0" w:evenVBand="0" w:oddHBand="0" w:evenHBand="0" w:firstRowFirstColumn="0" w:firstRowLastColumn="0" w:lastRowFirstColumn="0" w:lastRowLastColumn="0"/>
            </w:pPr>
            <w:r>
              <w:t>Signature:</w:t>
            </w:r>
          </w:p>
        </w:tc>
        <w:tc>
          <w:tcPr>
            <w:tcW w:w="2406" w:type="dxa"/>
          </w:tcPr>
          <w:p w14:paraId="6F022F28"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r w:rsidR="00DB7882" w14:paraId="6F022F2E" w14:textId="77777777" w:rsidTr="00DB7882">
        <w:tc>
          <w:tcPr>
            <w:cnfStyle w:val="001000000000" w:firstRow="0" w:lastRow="0" w:firstColumn="1" w:lastColumn="0" w:oddVBand="0" w:evenVBand="0" w:oddHBand="0" w:evenHBand="0" w:firstRowFirstColumn="0" w:firstRowLastColumn="0" w:lastRowFirstColumn="0" w:lastRowLastColumn="0"/>
            <w:tcW w:w="2405" w:type="dxa"/>
          </w:tcPr>
          <w:p w14:paraId="6F022F2A" w14:textId="77777777" w:rsidR="00DB7882" w:rsidRDefault="00683608">
            <w:r>
              <w:t>Date:</w:t>
            </w:r>
          </w:p>
        </w:tc>
        <w:tc>
          <w:tcPr>
            <w:tcW w:w="2405" w:type="dxa"/>
          </w:tcPr>
          <w:p w14:paraId="6F022F2B"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c>
          <w:tcPr>
            <w:tcW w:w="2406" w:type="dxa"/>
          </w:tcPr>
          <w:p w14:paraId="6F022F2C" w14:textId="77777777" w:rsidR="00DB7882" w:rsidRDefault="00683608">
            <w:pPr>
              <w:cnfStyle w:val="000000000000" w:firstRow="0" w:lastRow="0" w:firstColumn="0" w:lastColumn="0" w:oddVBand="0" w:evenVBand="0" w:oddHBand="0" w:evenHBand="0" w:firstRowFirstColumn="0" w:firstRowLastColumn="0" w:lastRowFirstColumn="0" w:lastRowLastColumn="0"/>
            </w:pPr>
            <w:r>
              <w:t>Date:</w:t>
            </w:r>
          </w:p>
        </w:tc>
        <w:tc>
          <w:tcPr>
            <w:tcW w:w="2406" w:type="dxa"/>
          </w:tcPr>
          <w:p w14:paraId="6F022F2D" w14:textId="77777777" w:rsidR="00DB7882" w:rsidRDefault="00DB7882">
            <w:pPr>
              <w:cnfStyle w:val="000000000000" w:firstRow="0" w:lastRow="0" w:firstColumn="0" w:lastColumn="0" w:oddVBand="0" w:evenVBand="0" w:oddHBand="0" w:evenHBand="0" w:firstRowFirstColumn="0" w:firstRowLastColumn="0" w:lastRowFirstColumn="0" w:lastRowLastColumn="0"/>
            </w:pPr>
          </w:p>
        </w:tc>
      </w:tr>
    </w:tbl>
    <w:p w14:paraId="6F022F2F" w14:textId="77777777" w:rsidR="00DB7882" w:rsidRDefault="00DB7882">
      <w:pPr>
        <w:pBdr>
          <w:top w:val="nil"/>
          <w:left w:val="nil"/>
          <w:bottom w:val="nil"/>
          <w:right w:val="nil"/>
          <w:between w:val="nil"/>
        </w:pBdr>
        <w:spacing w:after="40"/>
        <w:rPr>
          <w:color w:val="AF272F"/>
          <w:vertAlign w:val="superscript"/>
        </w:rPr>
      </w:pPr>
    </w:p>
    <w:sectPr w:rsidR="00DB7882">
      <w:headerReference w:type="even" r:id="rId13"/>
      <w:headerReference w:type="default" r:id="rId14"/>
      <w:footerReference w:type="default" r:id="rId15"/>
      <w:headerReference w:type="first" r:id="rId16"/>
      <w:pgSz w:w="11900" w:h="16840"/>
      <w:pgMar w:top="1134"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0B013" w14:textId="77777777" w:rsidR="0057660B" w:rsidRDefault="0057660B">
      <w:pPr>
        <w:spacing w:after="0"/>
      </w:pPr>
      <w:r>
        <w:separator/>
      </w:r>
    </w:p>
  </w:endnote>
  <w:endnote w:type="continuationSeparator" w:id="0">
    <w:p w14:paraId="614B1644" w14:textId="77777777" w:rsidR="0057660B" w:rsidRDefault="0057660B">
      <w:pPr>
        <w:spacing w:after="0"/>
      </w:pPr>
      <w:r>
        <w:continuationSeparator/>
      </w:r>
    </w:p>
  </w:endnote>
  <w:endnote w:type="continuationNotice" w:id="1">
    <w:p w14:paraId="1D9E521B" w14:textId="77777777" w:rsidR="0057660B" w:rsidRDefault="005766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variable"/>
    <w:sig w:usb0="E0002AEF" w:usb1="C0007841" w:usb2="00000009" w:usb3="00000000" w:csb0="000001FF" w:csb1="00000000"/>
  </w:font>
  <w:font w:name="Times New Roman (Body C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embedRegular r:id="rId1" w:fontKey="{27E85DC0-A9A0-48DD-A240-3A85A6289B9A}"/>
  </w:font>
  <w:font w:name="Quattrocento Sans">
    <w:charset w:val="00"/>
    <w:family w:val="swiss"/>
    <w:pitch w:val="variable"/>
    <w:sig w:usb0="800000BF" w:usb1="4000005B" w:usb2="00000000" w:usb3="00000000" w:csb0="00000001" w:csb1="00000000"/>
    <w:embedRegular r:id="rId2" w:fontKey="{7593470A-72F2-4F51-BAD1-8E0FA22343F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22F32" w14:textId="08174723" w:rsidR="00DB7882" w:rsidRDefault="00683608">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8F4D98">
      <w:rPr>
        <w:noProof/>
        <w:color w:val="000000"/>
      </w:rPr>
      <w:t>1</w:t>
    </w:r>
    <w:r>
      <w:rPr>
        <w:color w:val="000000"/>
      </w:rPr>
      <w:fldChar w:fldCharType="end"/>
    </w:r>
  </w:p>
  <w:p w14:paraId="6F022F33" w14:textId="77777777" w:rsidR="00DB7882" w:rsidRDefault="00DB7882">
    <w:pPr>
      <w:pBdr>
        <w:top w:val="nil"/>
        <w:left w:val="nil"/>
        <w:bottom w:val="nil"/>
        <w:right w:val="nil"/>
        <w:between w:val="nil"/>
      </w:pBdr>
      <w:tabs>
        <w:tab w:val="center" w:pos="4513"/>
        <w:tab w:val="right" w:pos="9026"/>
      </w:tabs>
      <w:ind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542AB" w14:textId="77777777" w:rsidR="0057660B" w:rsidRDefault="0057660B">
      <w:pPr>
        <w:spacing w:after="0"/>
      </w:pPr>
      <w:r>
        <w:separator/>
      </w:r>
    </w:p>
  </w:footnote>
  <w:footnote w:type="continuationSeparator" w:id="0">
    <w:p w14:paraId="3A8189A4" w14:textId="77777777" w:rsidR="0057660B" w:rsidRDefault="0057660B">
      <w:pPr>
        <w:spacing w:after="0"/>
      </w:pPr>
      <w:r>
        <w:continuationSeparator/>
      </w:r>
    </w:p>
  </w:footnote>
  <w:footnote w:type="continuationNotice" w:id="1">
    <w:p w14:paraId="4DDFAE80" w14:textId="77777777" w:rsidR="0057660B" w:rsidRDefault="005766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22F30" w14:textId="77777777" w:rsidR="00DB7882" w:rsidRDefault="00DB788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22F31" w14:textId="77777777" w:rsidR="00DB7882" w:rsidRDefault="00683608">
    <w:pPr>
      <w:pBdr>
        <w:top w:val="nil"/>
        <w:left w:val="nil"/>
        <w:bottom w:val="nil"/>
        <w:right w:val="nil"/>
        <w:between w:val="nil"/>
      </w:pBdr>
      <w:tabs>
        <w:tab w:val="center" w:pos="4513"/>
        <w:tab w:val="right" w:pos="9026"/>
        <w:tab w:val="left" w:pos="1425"/>
      </w:tabs>
      <w:rPr>
        <w:color w:val="000000"/>
      </w:rPr>
    </w:pPr>
    <w:r>
      <w:rPr>
        <w:noProof/>
        <w:color w:val="000000"/>
      </w:rPr>
      <w:drawing>
        <wp:anchor distT="0" distB="0" distL="0" distR="0" simplePos="0" relativeHeight="251658240" behindDoc="1" locked="0" layoutInCell="1" hidden="0" allowOverlap="1" wp14:anchorId="6F022F35" wp14:editId="0F8E9BC0">
          <wp:simplePos x="0" y="0"/>
          <wp:positionH relativeFrom="page">
            <wp:align>left</wp:align>
          </wp:positionH>
          <wp:positionV relativeFrom="page">
            <wp:align>top</wp:align>
          </wp:positionV>
          <wp:extent cx="7560000" cy="10685647"/>
          <wp:effectExtent l="0" t="0" r="0" b="0"/>
          <wp:wrapNone/>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60000" cy="10685647"/>
                  </a:xfrm>
                  <a:prstGeom prst="rect">
                    <a:avLst/>
                  </a:prstGeom>
                  <a:ln/>
                </pic:spPr>
              </pic:pic>
            </a:graphicData>
          </a:graphic>
          <wp14:sizeRelH relativeFrom="margin">
            <wp14:pctWidth>0</wp14:pctWidth>
          </wp14:sizeRelH>
        </wp:anchor>
      </w:drawing>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22F34" w14:textId="77777777" w:rsidR="00DB7882" w:rsidRDefault="00DB788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21A9"/>
    <w:multiLevelType w:val="multilevel"/>
    <w:tmpl w:val="FCB09D76"/>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BB6206"/>
    <w:multiLevelType w:val="multilevel"/>
    <w:tmpl w:val="940C3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1A4CE9"/>
    <w:multiLevelType w:val="hybridMultilevel"/>
    <w:tmpl w:val="B4A6E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044CF1"/>
    <w:multiLevelType w:val="hybridMultilevel"/>
    <w:tmpl w:val="F39EA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3657547">
    <w:abstractNumId w:val="1"/>
  </w:num>
  <w:num w:numId="2" w16cid:durableId="312761809">
    <w:abstractNumId w:val="0"/>
  </w:num>
  <w:num w:numId="3" w16cid:durableId="1480150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7175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8060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6726439">
    <w:abstractNumId w:val="2"/>
  </w:num>
  <w:num w:numId="7" w16cid:durableId="1246574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82"/>
    <w:rsid w:val="00001E12"/>
    <w:rsid w:val="0000664D"/>
    <w:rsid w:val="00007977"/>
    <w:rsid w:val="00011529"/>
    <w:rsid w:val="00017C1F"/>
    <w:rsid w:val="00025449"/>
    <w:rsid w:val="00056A14"/>
    <w:rsid w:val="000B50A9"/>
    <w:rsid w:val="000B6E6A"/>
    <w:rsid w:val="000D384E"/>
    <w:rsid w:val="000E1BA7"/>
    <w:rsid w:val="000F0A93"/>
    <w:rsid w:val="001055AE"/>
    <w:rsid w:val="00154504"/>
    <w:rsid w:val="0018199F"/>
    <w:rsid w:val="00181B9D"/>
    <w:rsid w:val="001B6946"/>
    <w:rsid w:val="001C4270"/>
    <w:rsid w:val="00203971"/>
    <w:rsid w:val="002417FD"/>
    <w:rsid w:val="0024315A"/>
    <w:rsid w:val="002A78C9"/>
    <w:rsid w:val="00342FB3"/>
    <w:rsid w:val="00353FE2"/>
    <w:rsid w:val="00373243"/>
    <w:rsid w:val="003C3AF4"/>
    <w:rsid w:val="003D498B"/>
    <w:rsid w:val="0041237D"/>
    <w:rsid w:val="00442F4E"/>
    <w:rsid w:val="00456CAB"/>
    <w:rsid w:val="0049353F"/>
    <w:rsid w:val="004A51A9"/>
    <w:rsid w:val="004E7456"/>
    <w:rsid w:val="0054291F"/>
    <w:rsid w:val="00561C28"/>
    <w:rsid w:val="0057660B"/>
    <w:rsid w:val="00666E32"/>
    <w:rsid w:val="00683608"/>
    <w:rsid w:val="00683B39"/>
    <w:rsid w:val="0071774F"/>
    <w:rsid w:val="007D069A"/>
    <w:rsid w:val="007D54C0"/>
    <w:rsid w:val="00813651"/>
    <w:rsid w:val="008501AF"/>
    <w:rsid w:val="008D71F4"/>
    <w:rsid w:val="008E3300"/>
    <w:rsid w:val="008F0243"/>
    <w:rsid w:val="008F4D98"/>
    <w:rsid w:val="009009F6"/>
    <w:rsid w:val="00904F53"/>
    <w:rsid w:val="00905872"/>
    <w:rsid w:val="00935B9E"/>
    <w:rsid w:val="00947D27"/>
    <w:rsid w:val="009574ED"/>
    <w:rsid w:val="009B74E6"/>
    <w:rsid w:val="009C6EB7"/>
    <w:rsid w:val="009D3C37"/>
    <w:rsid w:val="00A42866"/>
    <w:rsid w:val="00A44E85"/>
    <w:rsid w:val="00AA1A01"/>
    <w:rsid w:val="00AB2DBB"/>
    <w:rsid w:val="00AE3196"/>
    <w:rsid w:val="00B01B69"/>
    <w:rsid w:val="00B30FBE"/>
    <w:rsid w:val="00B31B34"/>
    <w:rsid w:val="00BA581E"/>
    <w:rsid w:val="00BE1898"/>
    <w:rsid w:val="00C55D22"/>
    <w:rsid w:val="00C66711"/>
    <w:rsid w:val="00C75DB8"/>
    <w:rsid w:val="00CB4D97"/>
    <w:rsid w:val="00CC1EB2"/>
    <w:rsid w:val="00CD2D8F"/>
    <w:rsid w:val="00CF6D64"/>
    <w:rsid w:val="00D1526B"/>
    <w:rsid w:val="00D52264"/>
    <w:rsid w:val="00D5271E"/>
    <w:rsid w:val="00D8597D"/>
    <w:rsid w:val="00DB7882"/>
    <w:rsid w:val="00DC6172"/>
    <w:rsid w:val="00E133DB"/>
    <w:rsid w:val="00E26522"/>
    <w:rsid w:val="00E6725D"/>
    <w:rsid w:val="00E8199B"/>
    <w:rsid w:val="00F04B5F"/>
    <w:rsid w:val="00F46B44"/>
    <w:rsid w:val="00F5712A"/>
    <w:rsid w:val="00FA4F68"/>
    <w:rsid w:val="00FC4779"/>
    <w:rsid w:val="00FF4EBD"/>
    <w:rsid w:val="321E7F21"/>
    <w:rsid w:val="37168916"/>
    <w:rsid w:val="76D08B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22E6D"/>
  <w15:docId w15:val="{A5DDA25F-3625-417C-AE6D-169C6883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AU" w:eastAsia="en-AU"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7C"/>
  </w:style>
  <w:style w:type="paragraph" w:styleId="Heading1">
    <w:name w:val="heading 1"/>
    <w:basedOn w:val="Normal"/>
    <w:next w:val="Normal"/>
    <w:link w:val="Heading1Char"/>
    <w:uiPriority w:val="9"/>
    <w:qFormat/>
    <w:rsid w:val="00144FD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semiHidden/>
    <w:unhideWhenUsed/>
    <w:qFormat/>
    <w:rsid w:val="00144FD5"/>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semiHidden/>
    <w:unhideWhenUsed/>
    <w:qFormat/>
    <w:rsid w:val="00312049"/>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44FD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DF4977"/>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144FD5"/>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312049"/>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style>
  <w:style w:type="paragraph" w:customStyle="1" w:styleId="Bullet2">
    <w:name w:val="Bullet 2"/>
    <w:basedOn w:val="Bullet1"/>
    <w:qFormat/>
    <w:rsid w:val="002E3BED"/>
    <w:pPr>
      <w:numPr>
        <w:numId w:val="0"/>
      </w:numPr>
      <w:tabs>
        <w:tab w:val="num" w:pos="720"/>
      </w:tabs>
      <w:ind w:left="720" w:hanging="720"/>
    </w:pPr>
  </w:style>
  <w:style w:type="paragraph" w:customStyle="1" w:styleId="Numberlist">
    <w:name w:val="Number list"/>
    <w:basedOn w:val="Normal"/>
    <w:next w:val="Normal"/>
    <w:qFormat/>
    <w:rsid w:val="002E3BED"/>
    <w:pPr>
      <w:tabs>
        <w:tab w:val="num" w:pos="720"/>
      </w:tabs>
      <w:ind w:left="284" w:hanging="284"/>
    </w:pPr>
  </w:style>
  <w:style w:type="table" w:styleId="TableGrid">
    <w:name w:val="Table Grid"/>
    <w:basedOn w:val="TableNormal"/>
    <w:uiPriority w:val="39"/>
    <w:rsid w:val="002934D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eastAsiaTheme="minorEastAsia"/>
      <w:szCs w:val="18"/>
      <w:lang w:val="en-US"/>
    </w:rPr>
  </w:style>
  <w:style w:type="paragraph" w:styleId="TOC1">
    <w:name w:val="toc 1"/>
    <w:basedOn w:val="Normal"/>
    <w:next w:val="Normal"/>
    <w:autoRedefine/>
    <w:uiPriority w:val="39"/>
    <w:unhideWhenUsed/>
    <w:rsid w:val="00144FD5"/>
    <w:pPr>
      <w:tabs>
        <w:tab w:val="right" w:leader="dot" w:pos="9639"/>
      </w:tabs>
      <w:spacing w:after="100" w:line="240" w:lineRule="atLeast"/>
    </w:pPr>
    <w:rPr>
      <w:rFonts w:eastAsiaTheme="minorEastAsia"/>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eastAsiaTheme="minorEastAsia"/>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rPr>
  </w:style>
  <w:style w:type="paragraph" w:styleId="FootnoteText">
    <w:name w:val="footnote text"/>
    <w:basedOn w:val="Normal"/>
    <w:link w:val="FootnoteTextChar"/>
    <w:uiPriority w:val="99"/>
    <w:unhideWhenUsed/>
    <w:rsid w:val="00B211E6"/>
    <w:pPr>
      <w:spacing w:after="40"/>
    </w:pPr>
    <w:rPr>
      <w:rFonts w:eastAsiaTheme="minorEastAsia"/>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312049"/>
    <w:pPr>
      <w:spacing w:after="180"/>
    </w:pPr>
    <w:rPr>
      <w:rFonts w:cs="Times New Roman (Body CS)"/>
      <w:b/>
      <w:color w:val="000000" w:themeColor="text1"/>
      <w:sz w:val="56"/>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tabs>
        <w:tab w:val="num" w:pos="720"/>
      </w:tabs>
      <w:ind w:left="568" w:hanging="284"/>
    </w:pPr>
  </w:style>
  <w:style w:type="character" w:styleId="Hyperlink">
    <w:name w:val="Hyperlink"/>
    <w:basedOn w:val="DefaultParagraphFont"/>
    <w:uiPriority w:val="99"/>
    <w:unhideWhenUsed/>
    <w:rsid w:val="002626EA"/>
    <w:rPr>
      <w:color w:val="0072CE"/>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312049"/>
    <w:rPr>
      <w:i/>
      <w:iCs/>
      <w:color w:val="86189C" w:themeColor="accent2"/>
    </w:rPr>
  </w:style>
  <w:style w:type="paragraph" w:styleId="IntenseQuote">
    <w:name w:val="Intense Quote"/>
    <w:basedOn w:val="Normal"/>
    <w:next w:val="Normal"/>
    <w:link w:val="IntenseQuoteChar"/>
    <w:uiPriority w:val="30"/>
    <w:qFormat/>
    <w:rsid w:val="00EB0B20"/>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EB0B20"/>
    <w:rPr>
      <w:b/>
      <w:iCs/>
      <w:color w:val="86189C"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pPr>
      <w:spacing w:after="160"/>
    </w:pPr>
    <w:rPr>
      <w:color w:val="000000"/>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317EB5"/>
    <w:pPr>
      <w:ind w:right="3396"/>
    </w:pPr>
    <w:rPr>
      <w:sz w:val="12"/>
      <w:szCs w:val="12"/>
    </w:rPr>
  </w:style>
  <w:style w:type="paragraph" w:styleId="ListParagraph">
    <w:name w:val="List Paragraph"/>
    <w:basedOn w:val="Normal"/>
    <w:uiPriority w:val="34"/>
    <w:qFormat/>
    <w:rsid w:val="009721F6"/>
    <w:pPr>
      <w:ind w:left="720"/>
      <w:contextualSpacing/>
    </w:pPr>
  </w:style>
  <w:style w:type="table" w:customStyle="1" w:styleId="a">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86189C"/>
      </w:tcPr>
    </w:tblStylePr>
    <w:tblStylePr w:type="firstCol">
      <w:rPr>
        <w:color w:val="000000"/>
      </w:rPr>
    </w:tblStylePr>
  </w:style>
  <w:style w:type="table" w:customStyle="1" w:styleId="a0">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86189C"/>
      </w:tcPr>
    </w:tblStylePr>
    <w:tblStylePr w:type="firstCol">
      <w:rPr>
        <w:color w:val="000000"/>
      </w:rPr>
    </w:tblStylePr>
  </w:style>
  <w:style w:type="table" w:customStyle="1" w:styleId="a1">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86189C"/>
      </w:tcPr>
    </w:tblStylePr>
    <w:tblStylePr w:type="firstCol">
      <w:rPr>
        <w:color w:val="000000"/>
      </w:rPr>
    </w:tblStylePr>
  </w:style>
  <w:style w:type="table" w:customStyle="1" w:styleId="a2">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86189C"/>
      </w:tcPr>
    </w:tblStylePr>
    <w:tblStylePr w:type="firstCol">
      <w:rPr>
        <w:color w:val="000000"/>
      </w:rPr>
    </w:tblStylePr>
  </w:style>
  <w:style w:type="paragraph" w:styleId="Revision">
    <w:name w:val="Revision"/>
    <w:hidden/>
    <w:uiPriority w:val="99"/>
    <w:semiHidden/>
    <w:rsid w:val="008F4D98"/>
    <w:pPr>
      <w:spacing w:after="0"/>
    </w:pPr>
  </w:style>
  <w:style w:type="character" w:styleId="CommentReference">
    <w:name w:val="annotation reference"/>
    <w:basedOn w:val="DefaultParagraphFont"/>
    <w:uiPriority w:val="99"/>
    <w:semiHidden/>
    <w:unhideWhenUsed/>
    <w:rsid w:val="00AE3196"/>
    <w:rPr>
      <w:sz w:val="16"/>
      <w:szCs w:val="16"/>
    </w:rPr>
  </w:style>
  <w:style w:type="paragraph" w:styleId="CommentText">
    <w:name w:val="annotation text"/>
    <w:basedOn w:val="Normal"/>
    <w:link w:val="CommentTextChar"/>
    <w:uiPriority w:val="99"/>
    <w:unhideWhenUsed/>
    <w:rsid w:val="00AE3196"/>
    <w:rPr>
      <w:sz w:val="20"/>
      <w:szCs w:val="20"/>
    </w:rPr>
  </w:style>
  <w:style w:type="character" w:customStyle="1" w:styleId="CommentTextChar">
    <w:name w:val="Comment Text Char"/>
    <w:basedOn w:val="DefaultParagraphFont"/>
    <w:link w:val="CommentText"/>
    <w:uiPriority w:val="99"/>
    <w:rsid w:val="00AE3196"/>
    <w:rPr>
      <w:sz w:val="20"/>
      <w:szCs w:val="20"/>
    </w:rPr>
  </w:style>
  <w:style w:type="paragraph" w:styleId="CommentSubject">
    <w:name w:val="annotation subject"/>
    <w:basedOn w:val="CommentText"/>
    <w:next w:val="CommentText"/>
    <w:link w:val="CommentSubjectChar"/>
    <w:uiPriority w:val="99"/>
    <w:semiHidden/>
    <w:unhideWhenUsed/>
    <w:rsid w:val="00AE3196"/>
    <w:rPr>
      <w:b/>
      <w:bCs/>
    </w:rPr>
  </w:style>
  <w:style w:type="character" w:customStyle="1" w:styleId="CommentSubjectChar">
    <w:name w:val="Comment Subject Char"/>
    <w:basedOn w:val="CommentTextChar"/>
    <w:link w:val="CommentSubject"/>
    <w:uiPriority w:val="99"/>
    <w:semiHidden/>
    <w:rsid w:val="00AE3196"/>
    <w:rPr>
      <w:b/>
      <w:bCs/>
      <w:sz w:val="20"/>
      <w:szCs w:val="20"/>
    </w:rPr>
  </w:style>
  <w:style w:type="paragraph" w:styleId="NoSpacing">
    <w:name w:val="No Spacing"/>
    <w:link w:val="NoSpacingChar"/>
    <w:uiPriority w:val="1"/>
    <w:qFormat/>
    <w:rsid w:val="000D384E"/>
    <w:pPr>
      <w:spacing w:after="0"/>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0D384E"/>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344061">
      <w:bodyDiv w:val="1"/>
      <w:marLeft w:val="0"/>
      <w:marRight w:val="0"/>
      <w:marTop w:val="0"/>
      <w:marBottom w:val="0"/>
      <w:divBdr>
        <w:top w:val="none" w:sz="0" w:space="0" w:color="auto"/>
        <w:left w:val="none" w:sz="0" w:space="0" w:color="auto"/>
        <w:bottom w:val="none" w:sz="0" w:space="0" w:color="auto"/>
        <w:right w:val="none" w:sz="0" w:space="0" w:color="auto"/>
      </w:divBdr>
    </w:div>
    <w:div w:id="177231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resources/appl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7s45gcwc4tu/AYzl99oDn6IZT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IIaC5namRneHMyCWguMzBqMHpsbDgAciExdlNhMVNzd2JESzNOQ1cwR3owaXJRYk9HUnpyalNkSE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B54D3-8EFF-4B24-BAA6-5E1781092CC8}">
  <ds:schemaRef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purl.org/dc/dcmitype/"/>
    <ds:schemaRef ds:uri="1258879c-a3d0-4db4-9733-8f84956077e5"/>
    <ds:schemaRef ds:uri="http://schemas.openxmlformats.org/package/2006/metadata/core-properties"/>
    <ds:schemaRef ds:uri="5c3d69f1-23bd-4b6d-81e1-81f492eab717"/>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1F68CE8-BE4B-4624-AE3E-C9EA34B7616A}"/>
</file>

<file path=customXml/itemProps4.xml><?xml version="1.0" encoding="utf-8"?>
<ds:datastoreItem xmlns:ds="http://schemas.openxmlformats.org/officeDocument/2006/customXml" ds:itemID="{2E17B2BE-8F0D-4E70-BC32-7DC6FCC17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cp:lastModifiedBy>Latha Shivasubramanian</cp:lastModifiedBy>
  <cp:revision>20</cp:revision>
  <dcterms:created xsi:type="dcterms:W3CDTF">2025-02-25T02:45:00Z</dcterms:created>
  <dcterms:modified xsi:type="dcterms:W3CDTF">2025-04-08T06:44:00Z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