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7028" w14:textId="77E3A66B" w:rsidR="00B1006A" w:rsidRPr="001D4EF5" w:rsidRDefault="00B1006A" w:rsidP="00B1006A">
      <w:pPr>
        <w:pStyle w:val="Heading1"/>
        <w:rPr>
          <w:color w:val="C00000"/>
          <w:lang w:val="en-AU"/>
        </w:rPr>
      </w:pPr>
      <w:r w:rsidRPr="001D4EF5">
        <w:rPr>
          <w:color w:val="C00000"/>
          <w:lang w:val="en-AU"/>
        </w:rPr>
        <w:t xml:space="preserve">early childhood </w:t>
      </w:r>
      <w:r w:rsidR="00750C0F">
        <w:rPr>
          <w:color w:val="C00000"/>
          <w:lang w:val="en-AU"/>
        </w:rPr>
        <w:t>Scholarships</w:t>
      </w:r>
      <w:r w:rsidR="00480AD0" w:rsidRPr="001D4EF5">
        <w:rPr>
          <w:color w:val="C00000"/>
          <w:lang w:val="en-AU"/>
        </w:rPr>
        <w:t xml:space="preserve"> </w:t>
      </w:r>
      <w:r w:rsidRPr="001D4EF5">
        <w:rPr>
          <w:color w:val="C00000"/>
          <w:lang w:val="en-AU"/>
        </w:rPr>
        <w:t>program guidelines</w:t>
      </w:r>
    </w:p>
    <w:p w14:paraId="79D46C45" w14:textId="77777777" w:rsidR="00B1006A" w:rsidRPr="001D4EF5" w:rsidRDefault="00B1006A" w:rsidP="00B1006A">
      <w:pPr>
        <w:pStyle w:val="Intro"/>
        <w:rPr>
          <w:color w:val="C00000"/>
          <w:sz w:val="6"/>
          <w:szCs w:val="6"/>
        </w:rPr>
      </w:pPr>
    </w:p>
    <w:p w14:paraId="07370204" w14:textId="77777777" w:rsidR="007B2A60" w:rsidRPr="00B729C7" w:rsidRDefault="007B2A60" w:rsidP="007B2A60">
      <w:pPr>
        <w:spacing w:line="276" w:lineRule="auto"/>
        <w:jc w:val="both"/>
        <w:rPr>
          <w:rFonts w:cstheme="minorHAnsi"/>
          <w:szCs w:val="22"/>
          <w:lang w:val="en-AU"/>
        </w:rPr>
      </w:pPr>
      <w:r w:rsidRPr="00B729C7">
        <w:rPr>
          <w:rFonts w:cstheme="minorHAnsi"/>
          <w:szCs w:val="22"/>
          <w:lang w:val="en-AU"/>
        </w:rPr>
        <w:t xml:space="preserve">The Victorian Government’s </w:t>
      </w:r>
      <w:r w:rsidRPr="00B729C7">
        <w:rPr>
          <w:rFonts w:cstheme="minorHAnsi"/>
          <w:color w:val="0B0C1D"/>
          <w:szCs w:val="22"/>
          <w:shd w:val="clear" w:color="auto" w:fill="FFFFFF"/>
        </w:rPr>
        <w:t>nation-leading </w:t>
      </w:r>
      <w:hyperlink r:id="rId11" w:history="1">
        <w:r w:rsidRPr="00B729C7">
          <w:rPr>
            <w:rStyle w:val="Hyperlink"/>
            <w:rFonts w:cstheme="minorHAnsi"/>
            <w:color w:val="0047A5"/>
            <w:szCs w:val="22"/>
            <w:shd w:val="clear" w:color="auto" w:fill="FFFFFF"/>
          </w:rPr>
          <w:t>Three-Year-Old Kindergarten</w:t>
        </w:r>
      </w:hyperlink>
      <w:r w:rsidRPr="00B729C7">
        <w:rPr>
          <w:rFonts w:cstheme="minorHAnsi"/>
          <w:color w:val="0B0C1D"/>
          <w:szCs w:val="22"/>
          <w:shd w:val="clear" w:color="auto" w:fill="FFFFFF"/>
        </w:rPr>
        <w:t xml:space="preserve"> reform will create </w:t>
      </w:r>
      <w:r w:rsidRPr="00B729C7">
        <w:rPr>
          <w:rFonts w:cstheme="minorHAnsi"/>
          <w:szCs w:val="22"/>
          <w:lang w:val="en-AU"/>
        </w:rPr>
        <w:t>more than 6,000 new early childhood education jobs across Victoria, including over 4,000 teachers and 2,000 educators.</w:t>
      </w:r>
      <w:r w:rsidRPr="00B729C7" w:rsidDel="0068102A">
        <w:rPr>
          <w:rFonts w:cstheme="minorHAnsi"/>
          <w:szCs w:val="22"/>
          <w:lang w:val="en-AU"/>
        </w:rPr>
        <w:t xml:space="preserve"> </w:t>
      </w:r>
    </w:p>
    <w:p w14:paraId="654A86AE" w14:textId="149C2B15" w:rsidR="00623EC7" w:rsidRDefault="00623EC7">
      <w:pPr>
        <w:spacing w:line="276" w:lineRule="auto"/>
        <w:jc w:val="both"/>
        <w:rPr>
          <w:lang w:val="en-AU"/>
        </w:rPr>
      </w:pPr>
      <w:r w:rsidRPr="001D4EF5">
        <w:rPr>
          <w:lang w:val="en-AU"/>
        </w:rPr>
        <w:t>Scholarships are available for</w:t>
      </w:r>
      <w:r w:rsidR="00DC7E54" w:rsidRPr="001D4EF5">
        <w:rPr>
          <w:lang w:val="en-AU"/>
        </w:rPr>
        <w:t xml:space="preserve"> people l</w:t>
      </w:r>
      <w:r w:rsidRPr="001D4EF5">
        <w:rPr>
          <w:lang w:val="en-AU"/>
        </w:rPr>
        <w:t xml:space="preserve">ooking to </w:t>
      </w:r>
      <w:r w:rsidR="000904DB" w:rsidRPr="001D4EF5">
        <w:rPr>
          <w:lang w:val="en-AU"/>
        </w:rPr>
        <w:t xml:space="preserve">pursue </w:t>
      </w:r>
      <w:r w:rsidRPr="001D4EF5">
        <w:rPr>
          <w:lang w:val="en-AU"/>
        </w:rPr>
        <w:t>a rewarding career in early childhood</w:t>
      </w:r>
      <w:r w:rsidR="00DD748D">
        <w:rPr>
          <w:lang w:val="en-AU"/>
        </w:rPr>
        <w:t xml:space="preserve"> education</w:t>
      </w:r>
      <w:r w:rsidRPr="001D4EF5">
        <w:rPr>
          <w:lang w:val="en-AU"/>
        </w:rPr>
        <w:t>.</w:t>
      </w:r>
    </w:p>
    <w:p w14:paraId="77615189" w14:textId="3A18A40E" w:rsidR="00AA63D0" w:rsidRPr="001D4EF5" w:rsidRDefault="00BD13BB" w:rsidP="00AA63D0">
      <w:pPr>
        <w:spacing w:line="276" w:lineRule="auto"/>
        <w:jc w:val="both"/>
        <w:rPr>
          <w:lang w:val="en-AU"/>
        </w:rPr>
      </w:pPr>
      <w:r>
        <w:rPr>
          <w:lang w:val="en-AU"/>
        </w:rPr>
        <w:t>The Early Childhood Scholarships Program has two streams</w:t>
      </w:r>
      <w:r w:rsidR="00AA63D0" w:rsidRPr="001D4EF5">
        <w:rPr>
          <w:lang w:val="en-AU"/>
        </w:rPr>
        <w:t>:</w:t>
      </w:r>
    </w:p>
    <w:p w14:paraId="6B81EE13" w14:textId="77777777" w:rsidR="00AA63D0" w:rsidRPr="001D4EF5" w:rsidRDefault="00AA63D0" w:rsidP="00AA63D0">
      <w:pPr>
        <w:pStyle w:val="ListParagraph"/>
        <w:numPr>
          <w:ilvl w:val="0"/>
          <w:numId w:val="18"/>
        </w:numPr>
        <w:spacing w:after="120" w:line="276" w:lineRule="auto"/>
        <w:ind w:left="357" w:hanging="357"/>
        <w:contextualSpacing w:val="0"/>
        <w:jc w:val="both"/>
        <w:rPr>
          <w:sz w:val="22"/>
        </w:rPr>
      </w:pPr>
      <w:r w:rsidRPr="001D4EF5">
        <w:rPr>
          <w:b/>
          <w:sz w:val="22"/>
        </w:rPr>
        <w:t>Early childhood scholarships to become a teacher:</w:t>
      </w:r>
      <w:r w:rsidRPr="001D4EF5">
        <w:rPr>
          <w:sz w:val="22"/>
        </w:rPr>
        <w:t xml:space="preserve"> This option is available for eligible </w:t>
      </w:r>
      <w:r>
        <w:rPr>
          <w:sz w:val="22"/>
        </w:rPr>
        <w:t>people</w:t>
      </w:r>
      <w:r w:rsidRPr="001D4EF5">
        <w:rPr>
          <w:sz w:val="22"/>
        </w:rPr>
        <w:t xml:space="preserve"> wanting to study to become a registered early childhood teacher and work in a Victorian approved centre-based early childhood service.</w:t>
      </w:r>
    </w:p>
    <w:p w14:paraId="72975219" w14:textId="77777777" w:rsidR="00AA63D0" w:rsidRPr="00DD1D80" w:rsidRDefault="00AA63D0" w:rsidP="00AA63D0">
      <w:pPr>
        <w:pStyle w:val="ListParagraph"/>
        <w:numPr>
          <w:ilvl w:val="0"/>
          <w:numId w:val="18"/>
        </w:numPr>
        <w:spacing w:before="240" w:after="120" w:line="276" w:lineRule="auto"/>
        <w:jc w:val="both"/>
        <w:rPr>
          <w:sz w:val="22"/>
        </w:rPr>
      </w:pPr>
      <w:r w:rsidRPr="001D4EF5">
        <w:rPr>
          <w:b/>
          <w:sz w:val="22"/>
        </w:rPr>
        <w:t>Early childhood Aboriginal pathway scholarships:</w:t>
      </w:r>
      <w:r w:rsidRPr="001D4EF5">
        <w:rPr>
          <w:sz w:val="22"/>
        </w:rPr>
        <w:t xml:space="preserve"> This option is available for eligible Aboriginal people wanting to become an early childhood teacher or educator and work in the early childhood sector.</w:t>
      </w:r>
      <w:r w:rsidRPr="001D4EF5">
        <w:t xml:space="preserve"> </w:t>
      </w:r>
    </w:p>
    <w:p w14:paraId="03D68719" w14:textId="45F579F0" w:rsidR="00B1006A" w:rsidRPr="001D4EF5" w:rsidRDefault="003E6B1C" w:rsidP="00947E1E">
      <w:pPr>
        <w:pStyle w:val="Heading2"/>
        <w:jc w:val="both"/>
        <w:rPr>
          <w:caps w:val="0"/>
          <w:color w:val="C00000"/>
          <w:sz w:val="24"/>
          <w:szCs w:val="24"/>
          <w:lang w:val="en-AU"/>
        </w:rPr>
      </w:pPr>
      <w:r w:rsidRPr="001D4EF5">
        <w:rPr>
          <w:caps w:val="0"/>
          <w:color w:val="C00000"/>
          <w:sz w:val="24"/>
          <w:szCs w:val="24"/>
          <w:lang w:val="en-AU"/>
        </w:rPr>
        <w:t>Early childhood scholarships to become a teacher</w:t>
      </w:r>
      <w:r w:rsidR="00C7497B" w:rsidRPr="001D4EF5">
        <w:rPr>
          <w:caps w:val="0"/>
          <w:color w:val="C00000"/>
          <w:sz w:val="24"/>
          <w:szCs w:val="24"/>
          <w:lang w:val="en-AU"/>
        </w:rPr>
        <w:t xml:space="preserve"> </w:t>
      </w:r>
    </w:p>
    <w:p w14:paraId="1487C4B4" w14:textId="77777777" w:rsidR="000B0CFD" w:rsidRDefault="00B1006A" w:rsidP="00DC2C3C">
      <w:pPr>
        <w:spacing w:line="276" w:lineRule="auto"/>
        <w:jc w:val="both"/>
        <w:rPr>
          <w:rStyle w:val="Hyperlink"/>
          <w:szCs w:val="22"/>
        </w:rPr>
      </w:pPr>
      <w:r w:rsidRPr="00DC2C3C">
        <w:rPr>
          <w:rFonts w:cstheme="minorHAnsi"/>
          <w:szCs w:val="22"/>
          <w:lang w:val="en-AU"/>
        </w:rPr>
        <w:t>Scholarships awarded under the early childhood scholarships to become a teacher option are available to support approved bachelor or postgraduate qualifications</w:t>
      </w:r>
      <w:r w:rsidR="00082405" w:rsidRPr="00DC2C3C">
        <w:rPr>
          <w:rFonts w:cstheme="minorHAnsi"/>
          <w:szCs w:val="22"/>
          <w:lang w:val="en-AU"/>
        </w:rPr>
        <w:t>. The qualification studied must</w:t>
      </w:r>
      <w:r w:rsidRPr="00DC2C3C">
        <w:rPr>
          <w:rFonts w:cstheme="minorHAnsi"/>
          <w:szCs w:val="22"/>
          <w:lang w:val="en-AU"/>
        </w:rPr>
        <w:t xml:space="preserve"> allow the recipient to teach as an early childhood teacher registered with the Victorian Institute of Teaching. </w:t>
      </w:r>
      <w:r w:rsidR="00767613" w:rsidRPr="00DC2C3C">
        <w:rPr>
          <w:rFonts w:cstheme="minorHAnsi"/>
          <w:szCs w:val="22"/>
          <w:lang w:val="en-AU"/>
        </w:rPr>
        <w:t xml:space="preserve">For a full list of early childhood education qualifications </w:t>
      </w:r>
      <w:r w:rsidR="00D9524C" w:rsidRPr="00DC2C3C">
        <w:rPr>
          <w:rFonts w:cstheme="minorHAnsi"/>
          <w:szCs w:val="22"/>
          <w:lang w:val="en-AU"/>
        </w:rPr>
        <w:t xml:space="preserve">approved by </w:t>
      </w:r>
      <w:r w:rsidR="00875891" w:rsidRPr="00DC2C3C">
        <w:rPr>
          <w:rFonts w:cstheme="minorHAnsi"/>
          <w:szCs w:val="22"/>
          <w:lang w:val="en-AU"/>
        </w:rPr>
        <w:t xml:space="preserve">the </w:t>
      </w:r>
      <w:r w:rsidR="00D9524C" w:rsidRPr="00DC2C3C">
        <w:rPr>
          <w:rFonts w:cstheme="minorHAnsi"/>
          <w:szCs w:val="22"/>
          <w:lang w:val="en-AU"/>
        </w:rPr>
        <w:t>Australian C</w:t>
      </w:r>
      <w:r w:rsidR="00D9524C" w:rsidRPr="00EB5844">
        <w:rPr>
          <w:rFonts w:cstheme="minorHAnsi"/>
          <w:szCs w:val="22"/>
          <w:lang w:val="en-AU"/>
        </w:rPr>
        <w:t>hildren’s</w:t>
      </w:r>
      <w:r w:rsidR="00D9524C" w:rsidRPr="001D4EF5">
        <w:rPr>
          <w:lang w:val="en-AU"/>
        </w:rPr>
        <w:t xml:space="preserve"> Education and Care Quality Authority </w:t>
      </w:r>
      <w:r w:rsidR="00095098">
        <w:rPr>
          <w:lang w:val="en-AU"/>
        </w:rPr>
        <w:t xml:space="preserve">(ACECQA) </w:t>
      </w:r>
      <w:r w:rsidR="00767613" w:rsidRPr="001D4EF5">
        <w:rPr>
          <w:lang w:val="en-AU"/>
        </w:rPr>
        <w:t>from Certificate III through to postgraduate qualifications, see:</w:t>
      </w:r>
      <w:r w:rsidR="00767613" w:rsidRPr="001D4EF5">
        <w:t> </w:t>
      </w:r>
      <w:hyperlink r:id="rId12" w:history="1">
        <w:r w:rsidR="00767613" w:rsidRPr="001D4EF5">
          <w:rPr>
            <w:rStyle w:val="Hyperlink"/>
            <w:szCs w:val="22"/>
          </w:rPr>
          <w:t>Approved early childhood qualifications</w:t>
        </w:r>
      </w:hyperlink>
      <w:r w:rsidR="00D9524C" w:rsidRPr="001D4EF5">
        <w:rPr>
          <w:rStyle w:val="Hyperlink"/>
          <w:szCs w:val="22"/>
        </w:rPr>
        <w:t>.</w:t>
      </w:r>
      <w:r w:rsidR="000B0CFD">
        <w:rPr>
          <w:rStyle w:val="Hyperlink"/>
          <w:szCs w:val="22"/>
        </w:rPr>
        <w:t xml:space="preserve"> </w:t>
      </w:r>
    </w:p>
    <w:p w14:paraId="40A463D6" w14:textId="403035AB" w:rsidR="000B0CFD" w:rsidRPr="001D4EF5" w:rsidRDefault="000B0CFD" w:rsidP="00DC2C3C">
      <w:pPr>
        <w:spacing w:line="276" w:lineRule="auto"/>
        <w:jc w:val="both"/>
        <w:rPr>
          <w:rStyle w:val="Hyperlink"/>
          <w:rFonts w:asciiTheme="majorHAnsi" w:eastAsiaTheme="majorEastAsia" w:hAnsiTheme="majorHAnsi" w:cstheme="majorBidi"/>
          <w:b/>
          <w:caps/>
          <w:sz w:val="26"/>
          <w:szCs w:val="22"/>
        </w:rPr>
      </w:pPr>
      <w:r>
        <w:rPr>
          <w:rStyle w:val="Hyperlink"/>
          <w:color w:val="auto"/>
          <w:szCs w:val="22"/>
          <w:u w:val="none"/>
        </w:rPr>
        <w:t xml:space="preserve">Dual-qualification (early childhood and primary) bachelor and </w:t>
      </w:r>
      <w:proofErr w:type="spellStart"/>
      <w:proofErr w:type="gramStart"/>
      <w:r>
        <w:rPr>
          <w:rStyle w:val="Hyperlink"/>
          <w:color w:val="auto"/>
          <w:szCs w:val="22"/>
          <w:u w:val="none"/>
        </w:rPr>
        <w:t>masters</w:t>
      </w:r>
      <w:proofErr w:type="spellEnd"/>
      <w:proofErr w:type="gramEnd"/>
      <w:r>
        <w:rPr>
          <w:rStyle w:val="Hyperlink"/>
          <w:color w:val="auto"/>
          <w:szCs w:val="22"/>
          <w:u w:val="none"/>
        </w:rPr>
        <w:t xml:space="preserve"> degrees are not eligible for this scholarship.</w:t>
      </w:r>
    </w:p>
    <w:p w14:paraId="17A8C05D" w14:textId="615EB384" w:rsidR="007245F5" w:rsidRDefault="007245F5" w:rsidP="00DC2C3C">
      <w:pPr>
        <w:spacing w:line="276" w:lineRule="auto"/>
        <w:jc w:val="both"/>
        <w:rPr>
          <w:b/>
          <w:caps/>
          <w:lang w:val="en-AU"/>
        </w:rPr>
      </w:pPr>
      <w:r w:rsidRPr="007245F5">
        <w:rPr>
          <w:lang w:val="en-AU"/>
        </w:rPr>
        <w:t>Bachelor trained early childhood teachers may also be eligible for support to study a postgraduate qualification that extends their skills and knowledge of early childhood education and care.</w:t>
      </w:r>
    </w:p>
    <w:p w14:paraId="3C46B9C8" w14:textId="09AEF2E4" w:rsidR="00B1006A" w:rsidRPr="001D4EF5" w:rsidRDefault="00B1006A" w:rsidP="00DC2C3C">
      <w:pPr>
        <w:spacing w:line="276" w:lineRule="auto"/>
        <w:jc w:val="both"/>
        <w:rPr>
          <w:b/>
          <w:caps/>
          <w:lang w:val="en-AU"/>
        </w:rPr>
      </w:pPr>
      <w:r w:rsidRPr="001D4EF5">
        <w:rPr>
          <w:lang w:val="en-AU"/>
        </w:rPr>
        <w:t>Recipients will receive up to:</w:t>
      </w:r>
    </w:p>
    <w:p w14:paraId="0051FC7D" w14:textId="06BD8C81" w:rsidR="00B1006A" w:rsidRPr="00DC2C3C" w:rsidRDefault="00B1006A" w:rsidP="00947E1E">
      <w:pPr>
        <w:pStyle w:val="ListParagraph"/>
        <w:numPr>
          <w:ilvl w:val="0"/>
          <w:numId w:val="30"/>
        </w:numPr>
        <w:jc w:val="both"/>
        <w:rPr>
          <w:b/>
          <w:caps/>
          <w:sz w:val="22"/>
          <w:szCs w:val="22"/>
        </w:rPr>
      </w:pPr>
      <w:r w:rsidRPr="00DC2C3C">
        <w:rPr>
          <w:sz w:val="22"/>
          <w:szCs w:val="22"/>
        </w:rPr>
        <w:t>$</w:t>
      </w:r>
      <w:r w:rsidR="00CA783F" w:rsidRPr="00DC2C3C">
        <w:rPr>
          <w:sz w:val="22"/>
          <w:szCs w:val="22"/>
        </w:rPr>
        <w:t xml:space="preserve">25,000 </w:t>
      </w:r>
      <w:r w:rsidRPr="00DC2C3C">
        <w:rPr>
          <w:sz w:val="22"/>
          <w:szCs w:val="22"/>
        </w:rPr>
        <w:t xml:space="preserve">towards an approved early childhood </w:t>
      </w:r>
      <w:proofErr w:type="gramStart"/>
      <w:r w:rsidRPr="00DC2C3C">
        <w:rPr>
          <w:sz w:val="22"/>
          <w:szCs w:val="22"/>
        </w:rPr>
        <w:t>bachelor</w:t>
      </w:r>
      <w:proofErr w:type="gramEnd"/>
      <w:r w:rsidRPr="00DC2C3C">
        <w:rPr>
          <w:sz w:val="22"/>
          <w:szCs w:val="22"/>
        </w:rPr>
        <w:t xml:space="preserve"> degree</w:t>
      </w:r>
    </w:p>
    <w:p w14:paraId="644FE634" w14:textId="76E5B2C8" w:rsidR="00B1006A" w:rsidRPr="00DC2C3C" w:rsidRDefault="00B1006A" w:rsidP="00947E1E">
      <w:pPr>
        <w:pStyle w:val="ListParagraph"/>
        <w:numPr>
          <w:ilvl w:val="0"/>
          <w:numId w:val="30"/>
        </w:numPr>
        <w:jc w:val="both"/>
        <w:rPr>
          <w:b/>
          <w:caps/>
          <w:sz w:val="22"/>
          <w:szCs w:val="22"/>
        </w:rPr>
      </w:pPr>
      <w:r w:rsidRPr="00DC2C3C">
        <w:rPr>
          <w:sz w:val="22"/>
          <w:szCs w:val="22"/>
        </w:rPr>
        <w:t>$12,000</w:t>
      </w:r>
      <w:r w:rsidR="000358BF" w:rsidRPr="00DC2C3C">
        <w:rPr>
          <w:sz w:val="22"/>
          <w:szCs w:val="22"/>
        </w:rPr>
        <w:t xml:space="preserve"> </w:t>
      </w:r>
      <w:r w:rsidRPr="00DC2C3C">
        <w:rPr>
          <w:sz w:val="22"/>
          <w:szCs w:val="22"/>
        </w:rPr>
        <w:t>towards an approved</w:t>
      </w:r>
      <w:r w:rsidR="00241879" w:rsidRPr="00DC2C3C">
        <w:rPr>
          <w:sz w:val="22"/>
          <w:szCs w:val="22"/>
        </w:rPr>
        <w:t xml:space="preserve"> early childhood </w:t>
      </w:r>
      <w:r w:rsidRPr="00DC2C3C">
        <w:rPr>
          <w:sz w:val="22"/>
          <w:szCs w:val="22"/>
        </w:rPr>
        <w:t>graduate</w:t>
      </w:r>
      <w:r w:rsidR="001C3793" w:rsidRPr="00DC2C3C">
        <w:rPr>
          <w:sz w:val="22"/>
          <w:szCs w:val="22"/>
        </w:rPr>
        <w:t xml:space="preserve"> diploma</w:t>
      </w:r>
    </w:p>
    <w:p w14:paraId="683F4BD4" w14:textId="0A7AAF42" w:rsidR="001C3793" w:rsidRPr="00DC2C3C" w:rsidRDefault="00241879" w:rsidP="00947E1E">
      <w:pPr>
        <w:pStyle w:val="ListParagraph"/>
        <w:numPr>
          <w:ilvl w:val="0"/>
          <w:numId w:val="30"/>
        </w:numPr>
        <w:jc w:val="both"/>
        <w:rPr>
          <w:b/>
          <w:caps/>
          <w:sz w:val="22"/>
          <w:szCs w:val="22"/>
        </w:rPr>
      </w:pPr>
      <w:r w:rsidRPr="00DC2C3C">
        <w:rPr>
          <w:sz w:val="22"/>
          <w:szCs w:val="22"/>
        </w:rPr>
        <w:t>$</w:t>
      </w:r>
      <w:r w:rsidR="00CA783F" w:rsidRPr="00DC2C3C">
        <w:rPr>
          <w:sz w:val="22"/>
          <w:szCs w:val="22"/>
        </w:rPr>
        <w:t>18,000</w:t>
      </w:r>
      <w:r w:rsidR="00DC7E54" w:rsidRPr="00DC2C3C">
        <w:rPr>
          <w:sz w:val="22"/>
          <w:szCs w:val="22"/>
        </w:rPr>
        <w:t xml:space="preserve"> </w:t>
      </w:r>
      <w:r w:rsidR="001C3793" w:rsidRPr="00DC2C3C">
        <w:rPr>
          <w:sz w:val="22"/>
          <w:szCs w:val="22"/>
        </w:rPr>
        <w:t xml:space="preserve">towards an approved </w:t>
      </w:r>
      <w:r w:rsidRPr="00DC2C3C">
        <w:rPr>
          <w:sz w:val="22"/>
          <w:szCs w:val="22"/>
        </w:rPr>
        <w:t xml:space="preserve">early childhood </w:t>
      </w:r>
      <w:proofErr w:type="gramStart"/>
      <w:r w:rsidRPr="00DC2C3C">
        <w:rPr>
          <w:sz w:val="22"/>
          <w:szCs w:val="22"/>
        </w:rPr>
        <w:t>m</w:t>
      </w:r>
      <w:r w:rsidR="001C3793" w:rsidRPr="00DC2C3C">
        <w:rPr>
          <w:sz w:val="22"/>
          <w:szCs w:val="22"/>
        </w:rPr>
        <w:t>aste</w:t>
      </w:r>
      <w:r w:rsidR="00842FDA" w:rsidRPr="00DC2C3C">
        <w:rPr>
          <w:sz w:val="22"/>
          <w:szCs w:val="22"/>
        </w:rPr>
        <w:t>rs</w:t>
      </w:r>
      <w:proofErr w:type="gramEnd"/>
      <w:r w:rsidR="00D96A7A" w:rsidRPr="00DC2C3C">
        <w:rPr>
          <w:sz w:val="22"/>
          <w:szCs w:val="22"/>
        </w:rPr>
        <w:t xml:space="preserve"> qualification</w:t>
      </w:r>
      <w:r w:rsidR="001C3793" w:rsidRPr="00DC2C3C">
        <w:rPr>
          <w:sz w:val="22"/>
          <w:szCs w:val="22"/>
        </w:rPr>
        <w:t xml:space="preserve">. </w:t>
      </w:r>
    </w:p>
    <w:p w14:paraId="5F4D04AA" w14:textId="66047528" w:rsidR="003E6B1C" w:rsidRPr="001D4EF5" w:rsidRDefault="003E6B1C" w:rsidP="00947E1E">
      <w:pPr>
        <w:pStyle w:val="Heading2"/>
        <w:spacing w:before="240"/>
        <w:jc w:val="both"/>
        <w:rPr>
          <w:caps w:val="0"/>
          <w:color w:val="C00000"/>
          <w:sz w:val="24"/>
          <w:szCs w:val="24"/>
          <w:lang w:val="en-AU"/>
        </w:rPr>
      </w:pPr>
      <w:r w:rsidRPr="001D4EF5">
        <w:rPr>
          <w:caps w:val="0"/>
          <w:color w:val="C00000"/>
          <w:sz w:val="24"/>
          <w:szCs w:val="24"/>
          <w:lang w:val="en-AU"/>
        </w:rPr>
        <w:t>Early childhood Aboriginal pathway scholarships</w:t>
      </w:r>
    </w:p>
    <w:p w14:paraId="28B8E93E" w14:textId="6A6D05BD" w:rsidR="0088567F" w:rsidRDefault="00B1006A" w:rsidP="00DC2C3C">
      <w:pPr>
        <w:spacing w:line="276" w:lineRule="auto"/>
        <w:jc w:val="both"/>
        <w:rPr>
          <w:lang w:val="en-AU"/>
        </w:rPr>
      </w:pPr>
      <w:r w:rsidRPr="00DC2C3C">
        <w:rPr>
          <w:rFonts w:cstheme="minorHAnsi"/>
          <w:szCs w:val="22"/>
          <w:lang w:val="en-AU"/>
        </w:rPr>
        <w:t>S</w:t>
      </w:r>
      <w:r w:rsidRPr="001D4EF5">
        <w:rPr>
          <w:lang w:val="en-AU"/>
        </w:rPr>
        <w:t xml:space="preserve">cholarships awarded under the </w:t>
      </w:r>
      <w:r w:rsidRPr="001D4EF5">
        <w:rPr>
          <w:b/>
          <w:lang w:val="en-AU"/>
        </w:rPr>
        <w:t>early childhood Aboriginal pathways</w:t>
      </w:r>
      <w:r w:rsidR="00C10A41" w:rsidRPr="001D4EF5">
        <w:rPr>
          <w:b/>
          <w:lang w:val="en-AU"/>
        </w:rPr>
        <w:t xml:space="preserve"> scholarships</w:t>
      </w:r>
      <w:r w:rsidRPr="001D4EF5">
        <w:rPr>
          <w:lang w:val="en-AU"/>
        </w:rPr>
        <w:t xml:space="preserve"> option are available to support approved qualifications from Certificate III </w:t>
      </w:r>
      <w:r w:rsidR="004114E5">
        <w:rPr>
          <w:lang w:val="en-AU"/>
        </w:rPr>
        <w:t xml:space="preserve">and Diploma </w:t>
      </w:r>
      <w:r w:rsidRPr="001D4EF5">
        <w:rPr>
          <w:lang w:val="en-AU"/>
        </w:rPr>
        <w:t xml:space="preserve">through to </w:t>
      </w:r>
      <w:r w:rsidR="004114E5">
        <w:rPr>
          <w:lang w:val="en-AU"/>
        </w:rPr>
        <w:t xml:space="preserve">degree and </w:t>
      </w:r>
      <w:r w:rsidRPr="001D4EF5">
        <w:rPr>
          <w:lang w:val="en-AU"/>
        </w:rPr>
        <w:t>postgraduate level qualifications</w:t>
      </w:r>
      <w:r w:rsidR="00082405" w:rsidRPr="001D4EF5">
        <w:rPr>
          <w:lang w:val="en-AU"/>
        </w:rPr>
        <w:t>. The qualification studied must</w:t>
      </w:r>
      <w:r w:rsidRPr="001D4EF5">
        <w:rPr>
          <w:lang w:val="en-AU"/>
        </w:rPr>
        <w:t xml:space="preserve"> allow the recipient to teach </w:t>
      </w:r>
      <w:r w:rsidR="00082405" w:rsidRPr="001D4EF5">
        <w:rPr>
          <w:lang w:val="en-AU"/>
        </w:rPr>
        <w:t xml:space="preserve">either </w:t>
      </w:r>
      <w:r w:rsidRPr="001D4EF5">
        <w:rPr>
          <w:lang w:val="en-AU"/>
        </w:rPr>
        <w:t>as an early childhood</w:t>
      </w:r>
      <w:r w:rsidR="006B1A54" w:rsidRPr="001D4EF5">
        <w:rPr>
          <w:lang w:val="en-AU"/>
        </w:rPr>
        <w:t xml:space="preserve"> educator</w:t>
      </w:r>
      <w:r w:rsidRPr="001D4EF5">
        <w:rPr>
          <w:lang w:val="en-AU"/>
        </w:rPr>
        <w:t xml:space="preserve"> or an early childhood </w:t>
      </w:r>
      <w:r w:rsidR="006B1A54" w:rsidRPr="001D4EF5">
        <w:rPr>
          <w:lang w:val="en-AU"/>
        </w:rPr>
        <w:t>teacher</w:t>
      </w:r>
      <w:r w:rsidR="0088567F" w:rsidRPr="001D4EF5">
        <w:rPr>
          <w:lang w:val="en-AU"/>
        </w:rPr>
        <w:t xml:space="preserve"> registered with the Victorian Institute of Teaching</w:t>
      </w:r>
      <w:r w:rsidRPr="001D4EF5">
        <w:rPr>
          <w:lang w:val="en-AU"/>
        </w:rPr>
        <w:t xml:space="preserve">. </w:t>
      </w:r>
    </w:p>
    <w:p w14:paraId="0C614B96" w14:textId="5F90E2B5" w:rsidR="007B45D0" w:rsidRPr="001D4EF5" w:rsidRDefault="007B45D0" w:rsidP="00DC2C3C">
      <w:pPr>
        <w:spacing w:line="276" w:lineRule="auto"/>
        <w:jc w:val="both"/>
        <w:rPr>
          <w:lang w:val="en-AU"/>
        </w:rPr>
      </w:pPr>
      <w:r>
        <w:rPr>
          <w:lang w:val="en-AU"/>
        </w:rPr>
        <w:lastRenderedPageBreak/>
        <w:t>Aboriginal pathway scholarship r</w:t>
      </w:r>
      <w:r w:rsidRPr="001D4EF5">
        <w:rPr>
          <w:lang w:val="en-AU"/>
        </w:rPr>
        <w:t>ecipients will receive up to:</w:t>
      </w:r>
    </w:p>
    <w:p w14:paraId="0B9D7776" w14:textId="77777777" w:rsidR="007B45D0" w:rsidRPr="00FD1576" w:rsidRDefault="007B45D0" w:rsidP="00947E1E">
      <w:pPr>
        <w:pStyle w:val="ListParagraph"/>
        <w:numPr>
          <w:ilvl w:val="0"/>
          <w:numId w:val="29"/>
        </w:numPr>
        <w:jc w:val="both"/>
        <w:rPr>
          <w:sz w:val="22"/>
          <w:szCs w:val="22"/>
        </w:rPr>
      </w:pPr>
      <w:r w:rsidRPr="00FD1576">
        <w:rPr>
          <w:sz w:val="22"/>
          <w:szCs w:val="22"/>
        </w:rPr>
        <w:t xml:space="preserve">$2,500 towards the Certificate III in Early Childhood Education and Care </w:t>
      </w:r>
    </w:p>
    <w:p w14:paraId="32FCA5A9" w14:textId="77777777" w:rsidR="007B45D0" w:rsidRPr="00FD1576" w:rsidRDefault="007B45D0" w:rsidP="00947E1E">
      <w:pPr>
        <w:pStyle w:val="ListParagraph"/>
        <w:numPr>
          <w:ilvl w:val="0"/>
          <w:numId w:val="29"/>
        </w:numPr>
        <w:jc w:val="both"/>
        <w:rPr>
          <w:sz w:val="22"/>
          <w:szCs w:val="22"/>
        </w:rPr>
      </w:pPr>
      <w:r w:rsidRPr="00FD1576">
        <w:rPr>
          <w:sz w:val="22"/>
          <w:szCs w:val="22"/>
        </w:rPr>
        <w:t xml:space="preserve">$5,000 towards the Diploma of Early Childhood Education and Care </w:t>
      </w:r>
    </w:p>
    <w:p w14:paraId="216C1C4A" w14:textId="77777777" w:rsidR="007B45D0" w:rsidRPr="00FD1576" w:rsidRDefault="007B45D0" w:rsidP="00947E1E">
      <w:pPr>
        <w:pStyle w:val="ListParagraph"/>
        <w:numPr>
          <w:ilvl w:val="0"/>
          <w:numId w:val="29"/>
        </w:numPr>
        <w:jc w:val="both"/>
        <w:rPr>
          <w:sz w:val="22"/>
          <w:szCs w:val="22"/>
        </w:rPr>
      </w:pPr>
      <w:r w:rsidRPr="00FD1576">
        <w:rPr>
          <w:sz w:val="22"/>
          <w:szCs w:val="22"/>
        </w:rPr>
        <w:t xml:space="preserve">$34,000 towards an approved early childhood </w:t>
      </w:r>
      <w:proofErr w:type="gramStart"/>
      <w:r w:rsidRPr="00FD1576">
        <w:rPr>
          <w:sz w:val="22"/>
          <w:szCs w:val="22"/>
        </w:rPr>
        <w:t>bachelor</w:t>
      </w:r>
      <w:proofErr w:type="gramEnd"/>
      <w:r w:rsidRPr="00FD1576">
        <w:rPr>
          <w:sz w:val="22"/>
          <w:szCs w:val="22"/>
        </w:rPr>
        <w:t xml:space="preserve"> degree </w:t>
      </w:r>
    </w:p>
    <w:p w14:paraId="4B85F8D5" w14:textId="77777777" w:rsidR="007B45D0" w:rsidRPr="00FD1576" w:rsidRDefault="007B45D0" w:rsidP="00947E1E">
      <w:pPr>
        <w:pStyle w:val="ListParagraph"/>
        <w:numPr>
          <w:ilvl w:val="0"/>
          <w:numId w:val="29"/>
        </w:numPr>
        <w:jc w:val="both"/>
        <w:rPr>
          <w:b/>
          <w:caps/>
          <w:sz w:val="22"/>
          <w:szCs w:val="22"/>
        </w:rPr>
      </w:pPr>
      <w:r w:rsidRPr="00FD1576">
        <w:rPr>
          <w:sz w:val="22"/>
          <w:szCs w:val="22"/>
        </w:rPr>
        <w:t>$16,000 towards an approved early childhood graduate diploma</w:t>
      </w:r>
    </w:p>
    <w:p w14:paraId="4E8AECC7" w14:textId="08284CCB" w:rsidR="007B45D0" w:rsidRPr="00FD1576" w:rsidRDefault="007B45D0" w:rsidP="00947E1E">
      <w:pPr>
        <w:pStyle w:val="ListParagraph"/>
        <w:numPr>
          <w:ilvl w:val="0"/>
          <w:numId w:val="29"/>
        </w:numPr>
        <w:spacing w:after="240"/>
        <w:jc w:val="both"/>
        <w:rPr>
          <w:b/>
          <w:caps/>
          <w:sz w:val="22"/>
          <w:szCs w:val="22"/>
        </w:rPr>
      </w:pPr>
      <w:r w:rsidRPr="00FD1576">
        <w:rPr>
          <w:sz w:val="22"/>
          <w:szCs w:val="22"/>
        </w:rPr>
        <w:t xml:space="preserve">$24,000 towards an approved early childhood </w:t>
      </w:r>
      <w:proofErr w:type="gramStart"/>
      <w:r w:rsidRPr="00FD1576">
        <w:rPr>
          <w:sz w:val="22"/>
          <w:szCs w:val="22"/>
        </w:rPr>
        <w:t>masters</w:t>
      </w:r>
      <w:proofErr w:type="gramEnd"/>
      <w:r w:rsidRPr="00FD1576">
        <w:rPr>
          <w:sz w:val="22"/>
          <w:szCs w:val="22"/>
        </w:rPr>
        <w:t xml:space="preserve"> qualification.</w:t>
      </w:r>
    </w:p>
    <w:p w14:paraId="1442315F" w14:textId="406626F5" w:rsidR="007B45D0" w:rsidRDefault="00D1029E" w:rsidP="00DC2C3C">
      <w:pPr>
        <w:spacing w:line="276" w:lineRule="auto"/>
        <w:jc w:val="both"/>
        <w:rPr>
          <w:lang w:val="en-AU"/>
        </w:rPr>
      </w:pPr>
      <w:r>
        <w:rPr>
          <w:lang w:val="en-AU"/>
        </w:rPr>
        <w:t>The</w:t>
      </w:r>
      <w:r w:rsidR="00B17D54">
        <w:rPr>
          <w:lang w:val="en-AU"/>
        </w:rPr>
        <w:t xml:space="preserve"> study component of </w:t>
      </w:r>
      <w:r w:rsidR="00D141A8" w:rsidRPr="001D4EF5">
        <w:rPr>
          <w:lang w:val="en-AU"/>
        </w:rPr>
        <w:t xml:space="preserve">scholarships </w:t>
      </w:r>
      <w:r>
        <w:rPr>
          <w:lang w:val="en-AU"/>
        </w:rPr>
        <w:t>is not</w:t>
      </w:r>
      <w:r w:rsidR="00D141A8" w:rsidRPr="001D4EF5">
        <w:rPr>
          <w:lang w:val="en-AU"/>
        </w:rPr>
        <w:t xml:space="preserve"> available for the Certificate III</w:t>
      </w:r>
      <w:r w:rsidR="0088567F" w:rsidRPr="001D4EF5">
        <w:rPr>
          <w:lang w:val="en-AU"/>
        </w:rPr>
        <w:t xml:space="preserve"> in</w:t>
      </w:r>
      <w:r w:rsidR="001155E2">
        <w:rPr>
          <w:lang w:val="en-AU"/>
        </w:rPr>
        <w:t>,</w:t>
      </w:r>
      <w:r w:rsidR="00D141A8" w:rsidRPr="001D4EF5">
        <w:rPr>
          <w:lang w:val="en-AU"/>
        </w:rPr>
        <w:t xml:space="preserve"> and Diploma</w:t>
      </w:r>
      <w:r w:rsidR="0088567F" w:rsidRPr="001D4EF5">
        <w:rPr>
          <w:lang w:val="en-AU"/>
        </w:rPr>
        <w:t xml:space="preserve"> of</w:t>
      </w:r>
      <w:r w:rsidR="001155E2">
        <w:rPr>
          <w:lang w:val="en-AU"/>
        </w:rPr>
        <w:t>,</w:t>
      </w:r>
      <w:r w:rsidR="0088567F" w:rsidRPr="001D4EF5">
        <w:rPr>
          <w:lang w:val="en-AU"/>
        </w:rPr>
        <w:t xml:space="preserve"> Early Childhood Education and Care</w:t>
      </w:r>
      <w:r w:rsidR="00D141A8" w:rsidRPr="001D4EF5">
        <w:rPr>
          <w:lang w:val="en-AU"/>
        </w:rPr>
        <w:t xml:space="preserve"> being studied </w:t>
      </w:r>
      <w:r>
        <w:rPr>
          <w:lang w:val="en-AU"/>
        </w:rPr>
        <w:t>via the Free</w:t>
      </w:r>
      <w:r w:rsidR="0088567F" w:rsidRPr="001D4EF5">
        <w:rPr>
          <w:lang w:val="en-AU"/>
        </w:rPr>
        <w:t xml:space="preserve"> TAFE initiative</w:t>
      </w:r>
      <w:r w:rsidR="00D141A8" w:rsidRPr="001D4EF5">
        <w:rPr>
          <w:lang w:val="en-AU"/>
        </w:rPr>
        <w:t xml:space="preserve">. </w:t>
      </w:r>
      <w:r w:rsidR="007B45D0">
        <w:rPr>
          <w:lang w:val="en-AU"/>
        </w:rPr>
        <w:t xml:space="preserve">Aboriginal people studying a </w:t>
      </w:r>
      <w:r>
        <w:rPr>
          <w:lang w:val="en-AU"/>
        </w:rPr>
        <w:t>F</w:t>
      </w:r>
      <w:r w:rsidR="007B45D0">
        <w:rPr>
          <w:lang w:val="en-AU"/>
        </w:rPr>
        <w:t xml:space="preserve">ree TAFE course can still apply for a scholarship to receive employment milestone payments at the completion of their course. </w:t>
      </w:r>
    </w:p>
    <w:p w14:paraId="58D8B02F" w14:textId="71F6C11D" w:rsidR="00082405" w:rsidRDefault="007B45D0" w:rsidP="00DC2C3C">
      <w:pPr>
        <w:spacing w:line="276" w:lineRule="auto"/>
        <w:jc w:val="both"/>
        <w:rPr>
          <w:lang w:val="en-AU"/>
        </w:rPr>
      </w:pPr>
      <w:r>
        <w:rPr>
          <w:lang w:val="en-AU"/>
        </w:rPr>
        <w:t>Additionally, s</w:t>
      </w:r>
      <w:r w:rsidR="00D141A8" w:rsidRPr="001D4EF5">
        <w:rPr>
          <w:lang w:val="en-AU"/>
        </w:rPr>
        <w:t xml:space="preserve">cholarships </w:t>
      </w:r>
      <w:r w:rsidR="0088567F" w:rsidRPr="001D4EF5">
        <w:rPr>
          <w:lang w:val="en-AU"/>
        </w:rPr>
        <w:t xml:space="preserve">for </w:t>
      </w:r>
      <w:r>
        <w:rPr>
          <w:lang w:val="en-AU"/>
        </w:rPr>
        <w:t>the Certificate III and Diploma</w:t>
      </w:r>
      <w:r w:rsidR="0088567F" w:rsidRPr="001D4EF5">
        <w:rPr>
          <w:lang w:val="en-AU"/>
        </w:rPr>
        <w:t xml:space="preserve"> qualifications will </w:t>
      </w:r>
      <w:r w:rsidR="00CA1AAE" w:rsidRPr="001D4EF5">
        <w:rPr>
          <w:lang w:val="en-AU"/>
        </w:rPr>
        <w:t xml:space="preserve">continue to be available </w:t>
      </w:r>
      <w:r w:rsidR="00F90085">
        <w:rPr>
          <w:lang w:val="en-AU"/>
        </w:rPr>
        <w:t>for</w:t>
      </w:r>
      <w:r w:rsidR="00F90085" w:rsidRPr="001D4EF5">
        <w:rPr>
          <w:lang w:val="en-AU"/>
        </w:rPr>
        <w:t xml:space="preserve"> </w:t>
      </w:r>
      <w:r w:rsidR="00D67497">
        <w:rPr>
          <w:lang w:val="en-AU"/>
        </w:rPr>
        <w:t xml:space="preserve">Aboriginal </w:t>
      </w:r>
      <w:r w:rsidR="000D675E">
        <w:rPr>
          <w:lang w:val="en-AU"/>
        </w:rPr>
        <w:t>people</w:t>
      </w:r>
      <w:r w:rsidR="00CA1AAE" w:rsidRPr="001D4EF5">
        <w:rPr>
          <w:lang w:val="en-AU"/>
        </w:rPr>
        <w:t xml:space="preserve"> studying </w:t>
      </w:r>
      <w:r w:rsidR="0088567F" w:rsidRPr="001D4EF5">
        <w:rPr>
          <w:lang w:val="en-AU"/>
        </w:rPr>
        <w:t>at non-TAFE r</w:t>
      </w:r>
      <w:r w:rsidR="00CA1AAE" w:rsidRPr="001D4EF5">
        <w:rPr>
          <w:lang w:val="en-AU"/>
        </w:rPr>
        <w:t xml:space="preserve">egistered </w:t>
      </w:r>
      <w:r w:rsidR="0088567F" w:rsidRPr="001D4EF5">
        <w:rPr>
          <w:lang w:val="en-AU"/>
        </w:rPr>
        <w:t>training o</w:t>
      </w:r>
      <w:r w:rsidR="00D141A8" w:rsidRPr="001D4EF5">
        <w:rPr>
          <w:lang w:val="en-AU"/>
        </w:rPr>
        <w:t>rganisations. You can find</w:t>
      </w:r>
      <w:r w:rsidR="00CA1AAE" w:rsidRPr="001D4EF5">
        <w:rPr>
          <w:lang w:val="en-AU"/>
        </w:rPr>
        <w:t xml:space="preserve"> further information about </w:t>
      </w:r>
      <w:r w:rsidR="0088567F" w:rsidRPr="001D4EF5">
        <w:rPr>
          <w:lang w:val="en-AU"/>
        </w:rPr>
        <w:t>Free</w:t>
      </w:r>
      <w:r w:rsidR="00D141A8" w:rsidRPr="001D4EF5">
        <w:rPr>
          <w:lang w:val="en-AU"/>
        </w:rPr>
        <w:t xml:space="preserve"> TAFE </w:t>
      </w:r>
      <w:hyperlink r:id="rId13" w:history="1">
        <w:r w:rsidR="00CA1AAE" w:rsidRPr="001D4EF5">
          <w:rPr>
            <w:rStyle w:val="Hyperlink"/>
            <w:lang w:val="en-AU"/>
          </w:rPr>
          <w:t>here</w:t>
        </w:r>
      </w:hyperlink>
      <w:r w:rsidR="00CA1AAE" w:rsidRPr="001D4EF5">
        <w:rPr>
          <w:lang w:val="en-AU"/>
        </w:rPr>
        <w:t>.</w:t>
      </w:r>
    </w:p>
    <w:p w14:paraId="7135DC53" w14:textId="503CC044" w:rsidR="000125DA" w:rsidRPr="001D4EF5" w:rsidRDefault="000125DA" w:rsidP="00947E1E">
      <w:pPr>
        <w:pStyle w:val="Heading2"/>
        <w:spacing w:before="240"/>
        <w:jc w:val="both"/>
        <w:rPr>
          <w:color w:val="C00000"/>
          <w:lang w:val="en-AU"/>
        </w:rPr>
      </w:pPr>
      <w:r w:rsidRPr="001D4EF5">
        <w:rPr>
          <w:color w:val="C00000"/>
          <w:lang w:val="en-AU"/>
        </w:rPr>
        <w:t>additional information about EARLY CHILDHOOD SCHOLARSHIP</w:t>
      </w:r>
      <w:r w:rsidR="007E3C30">
        <w:rPr>
          <w:color w:val="C00000"/>
          <w:lang w:val="en-AU"/>
        </w:rPr>
        <w:t xml:space="preserve"> </w:t>
      </w:r>
      <w:r w:rsidR="00311C1C">
        <w:rPr>
          <w:color w:val="C00000"/>
          <w:lang w:val="en-AU"/>
        </w:rPr>
        <w:t>MILESTONE PAYMENTS</w:t>
      </w:r>
    </w:p>
    <w:p w14:paraId="3A526173" w14:textId="77777777" w:rsidR="00B1006A" w:rsidRPr="001D4EF5" w:rsidRDefault="00B1006A" w:rsidP="00947E1E">
      <w:pPr>
        <w:pStyle w:val="Heading3"/>
        <w:spacing w:before="240" w:after="240"/>
        <w:jc w:val="both"/>
        <w:rPr>
          <w:color w:val="C00000"/>
          <w:lang w:val="en-AU"/>
        </w:rPr>
      </w:pPr>
      <w:r w:rsidRPr="001D4EF5">
        <w:rPr>
          <w:color w:val="C00000"/>
          <w:lang w:val="en-AU"/>
        </w:rPr>
        <w:t>Funding arrangements</w:t>
      </w:r>
      <w:r w:rsidR="00021D34" w:rsidRPr="001D4EF5">
        <w:rPr>
          <w:color w:val="C00000"/>
          <w:lang w:val="en-AU"/>
        </w:rPr>
        <w:t xml:space="preserve"> for </w:t>
      </w:r>
      <w:r w:rsidR="005D34F6" w:rsidRPr="001D4EF5">
        <w:rPr>
          <w:color w:val="C00000"/>
          <w:lang w:val="en-AU"/>
        </w:rPr>
        <w:t>s</w:t>
      </w:r>
      <w:r w:rsidR="00021D34" w:rsidRPr="001D4EF5">
        <w:rPr>
          <w:color w:val="C00000"/>
          <w:lang w:val="en-AU"/>
        </w:rPr>
        <w:t>cholarships</w:t>
      </w:r>
    </w:p>
    <w:p w14:paraId="05715804" w14:textId="77777777" w:rsidR="00F45012" w:rsidRPr="001D4EF5" w:rsidRDefault="00F45012" w:rsidP="00DC2C3C">
      <w:pPr>
        <w:spacing w:line="276" w:lineRule="auto"/>
        <w:jc w:val="both"/>
        <w:rPr>
          <w:color w:val="000000" w:themeColor="text1"/>
          <w:szCs w:val="22"/>
        </w:rPr>
      </w:pPr>
      <w:r w:rsidRPr="001D4EF5">
        <w:rPr>
          <w:color w:val="000000" w:themeColor="text1"/>
          <w:szCs w:val="22"/>
        </w:rPr>
        <w:t xml:space="preserve">This financial assistance is designed to support the individual needs of scholarship recipients to complete their studies. This includes contributing to course fees, study materials such as textbooks and accommodation and </w:t>
      </w:r>
      <w:r w:rsidRPr="000441BB">
        <w:rPr>
          <w:color w:val="000000" w:themeColor="text1"/>
          <w:szCs w:val="22"/>
        </w:rPr>
        <w:t>living expenses</w:t>
      </w:r>
      <w:r w:rsidRPr="001D4EF5">
        <w:rPr>
          <w:color w:val="000000" w:themeColor="text1"/>
          <w:szCs w:val="22"/>
        </w:rPr>
        <w:t xml:space="preserve"> to enable study. </w:t>
      </w:r>
    </w:p>
    <w:p w14:paraId="684A3FC2" w14:textId="4158EDD8" w:rsidR="00F45012" w:rsidRPr="001D4EF5" w:rsidRDefault="00F45012" w:rsidP="00DC2C3C">
      <w:pPr>
        <w:spacing w:line="276" w:lineRule="auto"/>
        <w:jc w:val="both"/>
        <w:rPr>
          <w:lang w:val="en-AU"/>
        </w:rPr>
      </w:pPr>
      <w:r w:rsidRPr="001D4EF5">
        <w:rPr>
          <w:lang w:val="en-AU"/>
        </w:rPr>
        <w:t xml:space="preserve">Funding will be paid in instalments. Recipients will receive payments as outlined in their </w:t>
      </w:r>
      <w:r w:rsidR="00F85A0B">
        <w:rPr>
          <w:lang w:val="en-AU"/>
        </w:rPr>
        <w:t>agreements</w:t>
      </w:r>
      <w:r w:rsidRPr="001D4EF5">
        <w:rPr>
          <w:lang w:val="en-AU"/>
        </w:rPr>
        <w:t xml:space="preserve"> in line with specific milestones described as follows: </w:t>
      </w:r>
    </w:p>
    <w:p w14:paraId="037CD90F" w14:textId="4DE69901" w:rsidR="00F45012" w:rsidRPr="00947E1E" w:rsidRDefault="00F45012" w:rsidP="00DC2C3C">
      <w:pPr>
        <w:pStyle w:val="ListParagraph"/>
        <w:numPr>
          <w:ilvl w:val="0"/>
          <w:numId w:val="31"/>
        </w:numPr>
        <w:spacing w:after="120" w:line="276" w:lineRule="auto"/>
        <w:jc w:val="both"/>
        <w:rPr>
          <w:sz w:val="22"/>
          <w:szCs w:val="22"/>
        </w:rPr>
      </w:pPr>
      <w:r w:rsidRPr="00947E1E">
        <w:rPr>
          <w:b/>
          <w:sz w:val="22"/>
          <w:szCs w:val="22"/>
        </w:rPr>
        <w:t xml:space="preserve">study milestones </w:t>
      </w:r>
      <w:r w:rsidRPr="00947E1E">
        <w:rPr>
          <w:sz w:val="22"/>
          <w:szCs w:val="22"/>
        </w:rPr>
        <w:t>include proof of confirmed enrolment into the course and</w:t>
      </w:r>
      <w:r w:rsidR="00F85A0B" w:rsidRPr="00947E1E">
        <w:rPr>
          <w:sz w:val="22"/>
          <w:szCs w:val="22"/>
        </w:rPr>
        <w:t xml:space="preserve"> can include</w:t>
      </w:r>
      <w:r w:rsidRPr="00947E1E">
        <w:rPr>
          <w:sz w:val="22"/>
          <w:szCs w:val="22"/>
        </w:rPr>
        <w:t xml:space="preserve"> </w:t>
      </w:r>
      <w:r w:rsidR="00F85A0B" w:rsidRPr="00947E1E">
        <w:rPr>
          <w:sz w:val="22"/>
          <w:szCs w:val="22"/>
        </w:rPr>
        <w:t>graduation from the course.</w:t>
      </w:r>
    </w:p>
    <w:p w14:paraId="679FD748" w14:textId="0BC226A8" w:rsidR="00F45012" w:rsidRPr="00947E1E" w:rsidRDefault="00F45012" w:rsidP="00DC2C3C">
      <w:pPr>
        <w:pStyle w:val="ListParagraph"/>
        <w:numPr>
          <w:ilvl w:val="0"/>
          <w:numId w:val="31"/>
        </w:numPr>
        <w:spacing w:after="120" w:line="276" w:lineRule="auto"/>
        <w:jc w:val="both"/>
        <w:rPr>
          <w:sz w:val="22"/>
          <w:szCs w:val="22"/>
        </w:rPr>
      </w:pPr>
      <w:r w:rsidRPr="00947E1E">
        <w:rPr>
          <w:b/>
          <w:sz w:val="22"/>
          <w:szCs w:val="22"/>
        </w:rPr>
        <w:t xml:space="preserve">employment milestones </w:t>
      </w:r>
      <w:r w:rsidRPr="00947E1E">
        <w:rPr>
          <w:sz w:val="22"/>
          <w:szCs w:val="22"/>
        </w:rPr>
        <w:t xml:space="preserve">include proof of </w:t>
      </w:r>
      <w:r w:rsidR="00F85A0B" w:rsidRPr="00947E1E">
        <w:rPr>
          <w:sz w:val="22"/>
          <w:szCs w:val="22"/>
        </w:rPr>
        <w:t xml:space="preserve">commencement of employment and can include </w:t>
      </w:r>
      <w:r w:rsidRPr="00947E1E">
        <w:rPr>
          <w:sz w:val="22"/>
          <w:szCs w:val="22"/>
        </w:rPr>
        <w:t xml:space="preserve">completing a specified period of employment in a </w:t>
      </w:r>
      <w:r w:rsidR="000D675E" w:rsidRPr="00947E1E">
        <w:rPr>
          <w:sz w:val="22"/>
          <w:szCs w:val="22"/>
        </w:rPr>
        <w:t>specified</w:t>
      </w:r>
      <w:r w:rsidRPr="00947E1E">
        <w:rPr>
          <w:sz w:val="22"/>
          <w:szCs w:val="22"/>
        </w:rPr>
        <w:t xml:space="preserve"> early childhood setting.</w:t>
      </w:r>
    </w:p>
    <w:p w14:paraId="2E88FB3C" w14:textId="52DFE2D9" w:rsidR="00DC7E54" w:rsidRPr="001D4EF5" w:rsidRDefault="00F45012" w:rsidP="00DC2C3C">
      <w:pPr>
        <w:spacing w:before="240" w:line="276" w:lineRule="auto"/>
        <w:jc w:val="both"/>
        <w:rPr>
          <w:lang w:val="en-AU"/>
        </w:rPr>
      </w:pPr>
      <w:r w:rsidRPr="001D4EF5">
        <w:rPr>
          <w:lang w:val="en-AU"/>
        </w:rPr>
        <w:t>Payment for each milestone is subject to satisfactory evidence being submitted</w:t>
      </w:r>
      <w:r w:rsidR="00DC7E54" w:rsidRPr="001D4EF5">
        <w:rPr>
          <w:lang w:val="en-AU"/>
        </w:rPr>
        <w:t xml:space="preserve"> each year</w:t>
      </w:r>
      <w:r w:rsidRPr="001D4EF5">
        <w:rPr>
          <w:lang w:val="en-AU"/>
        </w:rPr>
        <w:t xml:space="preserve">. </w:t>
      </w:r>
      <w:r w:rsidR="00DC7E54" w:rsidRPr="001D4EF5">
        <w:rPr>
          <w:lang w:val="en-AU"/>
        </w:rPr>
        <w:t>For example, while studying</w:t>
      </w:r>
      <w:r w:rsidR="005D5244">
        <w:rPr>
          <w:lang w:val="en-AU"/>
        </w:rPr>
        <w:t>,</w:t>
      </w:r>
      <w:r w:rsidR="00DC7E54" w:rsidRPr="001D4EF5">
        <w:rPr>
          <w:lang w:val="en-AU"/>
        </w:rPr>
        <w:t xml:space="preserve"> a scholarship recipient must submit evidence that they have completed study requirements and remain enrolled. </w:t>
      </w:r>
    </w:p>
    <w:p w14:paraId="7A12E641" w14:textId="4FE0B3D1" w:rsidR="00F45012" w:rsidRPr="001D4EF5" w:rsidRDefault="00F45012" w:rsidP="00DC2C3C">
      <w:pPr>
        <w:spacing w:line="276" w:lineRule="auto"/>
        <w:jc w:val="both"/>
        <w:rPr>
          <w:lang w:val="en-AU"/>
        </w:rPr>
      </w:pPr>
      <w:r w:rsidRPr="001D4EF5">
        <w:rPr>
          <w:lang w:val="en-AU"/>
        </w:rPr>
        <w:t>F</w:t>
      </w:r>
      <w:r w:rsidR="005D5244">
        <w:rPr>
          <w:lang w:val="en-AU"/>
        </w:rPr>
        <w:t xml:space="preserve">or milestone payments refer to </w:t>
      </w:r>
      <w:r w:rsidR="005D5244" w:rsidRPr="00947E1E">
        <w:rPr>
          <w:b/>
          <w:bCs/>
          <w:lang w:val="en-AU"/>
        </w:rPr>
        <w:t>A</w:t>
      </w:r>
      <w:r w:rsidRPr="00947E1E">
        <w:rPr>
          <w:b/>
          <w:bCs/>
          <w:lang w:val="en-AU"/>
        </w:rPr>
        <w:t>ppendix 1</w:t>
      </w:r>
      <w:r w:rsidRPr="001D4EF5">
        <w:rPr>
          <w:lang w:val="en-AU"/>
        </w:rPr>
        <w:t>.</w:t>
      </w:r>
    </w:p>
    <w:p w14:paraId="3D0FBEB1" w14:textId="462670F0" w:rsidR="00B1006A" w:rsidRPr="001D4EF5" w:rsidRDefault="00B1006A" w:rsidP="00947E1E">
      <w:pPr>
        <w:pStyle w:val="Heading3"/>
        <w:spacing w:before="240" w:after="240"/>
        <w:jc w:val="both"/>
        <w:rPr>
          <w:color w:val="C00000"/>
          <w:lang w:val="en-AU"/>
        </w:rPr>
      </w:pPr>
      <w:r w:rsidRPr="001D4EF5">
        <w:rPr>
          <w:color w:val="C00000"/>
          <w:lang w:val="en-AU"/>
        </w:rPr>
        <w:t>Overview of support and conditions</w:t>
      </w:r>
      <w:r w:rsidR="00B20C5F" w:rsidRPr="001D4EF5">
        <w:rPr>
          <w:color w:val="C00000"/>
          <w:lang w:val="en-AU"/>
        </w:rPr>
        <w:t xml:space="preserve"> for scholarships</w:t>
      </w:r>
      <w:r w:rsidR="000E1BD4">
        <w:rPr>
          <w:color w:val="C00000"/>
          <w:lang w:val="en-AU"/>
        </w:rPr>
        <w:t xml:space="preserve"> milestone payments</w:t>
      </w:r>
    </w:p>
    <w:p w14:paraId="20136CBC" w14:textId="72BA5014" w:rsidR="00B1006A" w:rsidRPr="001D4EF5" w:rsidRDefault="00B1006A" w:rsidP="00DC2C3C">
      <w:pPr>
        <w:spacing w:line="276" w:lineRule="auto"/>
        <w:jc w:val="both"/>
        <w:rPr>
          <w:lang w:val="en-AU"/>
        </w:rPr>
      </w:pPr>
      <w:r w:rsidRPr="001D4EF5">
        <w:rPr>
          <w:lang w:val="en-AU"/>
        </w:rPr>
        <w:t xml:space="preserve">At a minimum, the scholarship recipient must successfully complete the required study component in a </w:t>
      </w:r>
      <w:hyperlink r:id="rId14" w:history="1">
        <w:r w:rsidRPr="00875891">
          <w:rPr>
            <w:rStyle w:val="Hyperlink"/>
            <w:lang w:val="en-AU"/>
          </w:rPr>
          <w:t>relevant course approved by A</w:t>
        </w:r>
        <w:r w:rsidR="008F4B0F" w:rsidRPr="00875891">
          <w:rPr>
            <w:rStyle w:val="Hyperlink"/>
            <w:lang w:val="en-AU"/>
          </w:rPr>
          <w:t>CECQA</w:t>
        </w:r>
      </w:hyperlink>
      <w:r w:rsidRPr="001D4EF5">
        <w:rPr>
          <w:lang w:val="en-AU"/>
        </w:rPr>
        <w:t>. Study can be undertaken on a full-time or part-time basis.</w:t>
      </w:r>
      <w:r w:rsidR="00BF486D">
        <w:rPr>
          <w:lang w:val="en-AU"/>
        </w:rPr>
        <w:t xml:space="preserve"> To receive emp</w:t>
      </w:r>
      <w:r w:rsidR="00BF486D" w:rsidRPr="00BF486D">
        <w:rPr>
          <w:lang w:val="en-AU"/>
        </w:rPr>
        <w:t xml:space="preserve">loyment milestone payments, the </w:t>
      </w:r>
      <w:r w:rsidR="00B70983" w:rsidRPr="00BF486D">
        <w:rPr>
          <w:lang w:val="en-AU"/>
        </w:rPr>
        <w:t>recipient</w:t>
      </w:r>
      <w:r w:rsidR="00BF486D" w:rsidRPr="00BF486D">
        <w:rPr>
          <w:lang w:val="en-AU"/>
        </w:rPr>
        <w:t xml:space="preserve"> must commence employment in an approved role in the early childhood sector within six months of graduating from an approved course.</w:t>
      </w:r>
    </w:p>
    <w:p w14:paraId="2041EC26" w14:textId="15615455" w:rsidR="00B1006A" w:rsidRPr="001D4EF5" w:rsidRDefault="00B271DE" w:rsidP="00DC2C3C">
      <w:pPr>
        <w:spacing w:before="120" w:line="276" w:lineRule="auto"/>
        <w:jc w:val="both"/>
        <w:rPr>
          <w:lang w:val="en-AU"/>
        </w:rPr>
      </w:pPr>
      <w:r>
        <w:rPr>
          <w:color w:val="000000" w:themeColor="text1"/>
          <w:szCs w:val="22"/>
        </w:rPr>
        <w:lastRenderedPageBreak/>
        <w:t>Not</w:t>
      </w:r>
      <w:r w:rsidR="0098236C">
        <w:rPr>
          <w:color w:val="000000" w:themeColor="text1"/>
          <w:szCs w:val="22"/>
        </w:rPr>
        <w:t>e</w:t>
      </w:r>
      <w:r>
        <w:rPr>
          <w:color w:val="000000" w:themeColor="text1"/>
          <w:szCs w:val="22"/>
        </w:rPr>
        <w:t xml:space="preserve"> that </w:t>
      </w:r>
      <w:r w:rsidR="00947E1E">
        <w:rPr>
          <w:color w:val="000000" w:themeColor="text1"/>
          <w:szCs w:val="22"/>
        </w:rPr>
        <w:t>should</w:t>
      </w:r>
      <w:r>
        <w:rPr>
          <w:color w:val="000000" w:themeColor="text1"/>
          <w:szCs w:val="22"/>
        </w:rPr>
        <w:t xml:space="preserve"> the recipient </w:t>
      </w:r>
      <w:r w:rsidR="00947E1E">
        <w:rPr>
          <w:color w:val="000000" w:themeColor="text1"/>
          <w:szCs w:val="22"/>
        </w:rPr>
        <w:t>be</w:t>
      </w:r>
      <w:r>
        <w:rPr>
          <w:color w:val="000000" w:themeColor="text1"/>
          <w:szCs w:val="22"/>
        </w:rPr>
        <w:t xml:space="preserve"> unable to </w:t>
      </w:r>
      <w:r w:rsidR="008279D2" w:rsidRPr="001D4EF5">
        <w:rPr>
          <w:color w:val="000000" w:themeColor="text1"/>
          <w:szCs w:val="22"/>
        </w:rPr>
        <w:t>complete the</w:t>
      </w:r>
      <w:r w:rsidR="00553F6D">
        <w:rPr>
          <w:color w:val="000000" w:themeColor="text1"/>
          <w:szCs w:val="22"/>
        </w:rPr>
        <w:t>ir</w:t>
      </w:r>
      <w:r w:rsidR="008279D2" w:rsidRPr="001D4EF5">
        <w:rPr>
          <w:color w:val="000000" w:themeColor="text1"/>
          <w:szCs w:val="22"/>
        </w:rPr>
        <w:t xml:space="preserve"> course</w:t>
      </w:r>
      <w:r w:rsidR="00947E1E">
        <w:rPr>
          <w:color w:val="000000" w:themeColor="text1"/>
          <w:szCs w:val="22"/>
        </w:rPr>
        <w:t>, or otherwise not meet the terms for financial assistance as set out in their signed agreement,</w:t>
      </w:r>
      <w:r w:rsidR="008279D2" w:rsidRPr="001D4EF5">
        <w:rPr>
          <w:color w:val="000000" w:themeColor="text1"/>
          <w:szCs w:val="22"/>
        </w:rPr>
        <w:t xml:space="preserve"> </w:t>
      </w:r>
      <w:r>
        <w:rPr>
          <w:color w:val="000000" w:themeColor="text1"/>
          <w:szCs w:val="22"/>
        </w:rPr>
        <w:t xml:space="preserve">repayment of financial assistance </w:t>
      </w:r>
      <w:r w:rsidR="008279D2" w:rsidRPr="001D4EF5">
        <w:rPr>
          <w:color w:val="000000" w:themeColor="text1"/>
          <w:szCs w:val="22"/>
        </w:rPr>
        <w:t>will be determined by the Department</w:t>
      </w:r>
      <w:r>
        <w:rPr>
          <w:color w:val="000000" w:themeColor="text1"/>
          <w:szCs w:val="22"/>
        </w:rPr>
        <w:t>.</w:t>
      </w:r>
      <w:r w:rsidR="008279D2" w:rsidRPr="001D4EF5">
        <w:rPr>
          <w:color w:val="000000" w:themeColor="text1"/>
          <w:szCs w:val="22"/>
        </w:rPr>
        <w:t xml:space="preserve"> </w:t>
      </w:r>
      <w:r w:rsidR="00123359" w:rsidRPr="001D4EF5">
        <w:rPr>
          <w:noProof/>
          <w:lang w:val="en-AU" w:eastAsia="en-AU"/>
        </w:rPr>
        <mc:AlternateContent>
          <mc:Choice Requires="wpi">
            <w:drawing>
              <wp:anchor distT="0" distB="0" distL="114300" distR="114300" simplePos="0" relativeHeight="251658240" behindDoc="0" locked="0" layoutInCell="1" allowOverlap="1" wp14:anchorId="5D9F10FC" wp14:editId="3A5B83A4">
                <wp:simplePos x="0" y="0"/>
                <wp:positionH relativeFrom="column">
                  <wp:posOffset>-4922930</wp:posOffset>
                </wp:positionH>
                <wp:positionV relativeFrom="paragraph">
                  <wp:posOffset>1717495</wp:posOffset>
                </wp:positionV>
                <wp:extent cx="360" cy="360"/>
                <wp:effectExtent l="38100" t="38100" r="50800" b="5080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8479C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88.35pt;margin-top:134.5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">
                <v:imagedata r:id="rId16" o:title=""/>
              </v:shape>
            </w:pict>
          </mc:Fallback>
        </mc:AlternateContent>
      </w:r>
    </w:p>
    <w:tbl>
      <w:tblPr>
        <w:tblStyle w:val="TableGrid"/>
        <w:tblW w:w="9617" w:type="dxa"/>
        <w:tblInd w:w="5" w:type="dxa"/>
        <w:tblLook w:val="04E0" w:firstRow="1" w:lastRow="1" w:firstColumn="1" w:lastColumn="0" w:noHBand="0" w:noVBand="1"/>
        <w:tblCaption w:val="Overview of support and conditions offered through the Early Childhood Scholarships and Incentives Program"/>
        <w:tblDescription w:val="This table provides a visual overview of the support and conditions offered through the Early Childhood Scholarships Program across its two components. It provides an overview of funding applicants may receive, maximum timeframes to complete the qualification, length of time required to work following course completion and eligible positions to work in."/>
      </w:tblPr>
      <w:tblGrid>
        <w:gridCol w:w="4810"/>
        <w:gridCol w:w="2410"/>
        <w:gridCol w:w="2397"/>
      </w:tblGrid>
      <w:tr w:rsidR="00C815F6" w:rsidRPr="001D4EF5" w14:paraId="6C8E2336" w14:textId="77777777" w:rsidTr="00DC2C3C">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000" w:firstRow="0" w:lastRow="0" w:firstColumn="1" w:lastColumn="0" w:oddVBand="0" w:evenVBand="0" w:oddHBand="0" w:evenHBand="0" w:firstRowFirstColumn="0" w:firstRowLastColumn="0" w:lastRowFirstColumn="0" w:lastRowLastColumn="0"/>
            <w:tcW w:w="9617" w:type="dxa"/>
            <w:gridSpan w:val="3"/>
            <w:tcBorders>
              <w:top w:val="single" w:sz="4" w:space="0" w:color="FFFFFF"/>
            </w:tcBorders>
            <w:shd w:val="clear" w:color="auto" w:fill="7030A0"/>
          </w:tcPr>
          <w:p w14:paraId="2B2CB0FA" w14:textId="43A14528" w:rsidR="00C815F6" w:rsidRPr="00C815F6" w:rsidRDefault="00C815F6" w:rsidP="00947E1E">
            <w:pPr>
              <w:pStyle w:val="TableHead"/>
              <w:jc w:val="both"/>
              <w:rPr>
                <w:b/>
                <w:sz w:val="20"/>
                <w:szCs w:val="20"/>
              </w:rPr>
            </w:pPr>
            <w:r w:rsidRPr="00C815F6">
              <w:rPr>
                <w:b/>
                <w:sz w:val="20"/>
                <w:szCs w:val="20"/>
              </w:rPr>
              <w:t xml:space="preserve">Support offered and conditions of scholarships, by qualification type </w:t>
            </w:r>
          </w:p>
        </w:tc>
      </w:tr>
      <w:tr w:rsidR="00573663" w:rsidRPr="001D4EF5" w14:paraId="36DF5F46" w14:textId="77777777" w:rsidTr="00DC2C3C">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000" w:firstRow="0" w:lastRow="0" w:firstColumn="1" w:lastColumn="0" w:oddVBand="0" w:evenVBand="0" w:oddHBand="0" w:evenHBand="0" w:firstRowFirstColumn="0" w:firstRowLastColumn="0" w:lastRowFirstColumn="0" w:lastRowLastColumn="0"/>
            <w:tcW w:w="4810" w:type="dxa"/>
            <w:vMerge w:val="restart"/>
            <w:tcBorders>
              <w:top w:val="single" w:sz="4" w:space="0" w:color="FFFFFF"/>
            </w:tcBorders>
            <w:shd w:val="clear" w:color="auto" w:fill="7030A0"/>
          </w:tcPr>
          <w:p w14:paraId="1C0D3690" w14:textId="77777777" w:rsidR="00573663" w:rsidRPr="001D4EF5" w:rsidRDefault="00573663" w:rsidP="00947E1E">
            <w:pPr>
              <w:pStyle w:val="TableHead"/>
              <w:jc w:val="both"/>
              <w:rPr>
                <w:b/>
                <w:sz w:val="20"/>
                <w:szCs w:val="20"/>
              </w:rPr>
            </w:pPr>
            <w:r w:rsidRPr="001D4EF5">
              <w:rPr>
                <w:b/>
                <w:sz w:val="20"/>
                <w:szCs w:val="20"/>
              </w:rPr>
              <w:t>Qualification</w:t>
            </w:r>
          </w:p>
        </w:tc>
        <w:tc>
          <w:tcPr>
            <w:tcW w:w="2410" w:type="dxa"/>
            <w:vMerge w:val="restart"/>
            <w:tcBorders>
              <w:top w:val="single" w:sz="4" w:space="0" w:color="FFFFFF"/>
            </w:tcBorders>
            <w:shd w:val="clear" w:color="auto" w:fill="7030A0"/>
          </w:tcPr>
          <w:p w14:paraId="41F2F41A" w14:textId="77777777" w:rsidR="00573663" w:rsidRPr="001D4EF5" w:rsidRDefault="00573663" w:rsidP="00947E1E">
            <w:pPr>
              <w:pStyle w:val="TableHead"/>
              <w:jc w:val="both"/>
              <w:cnfStyle w:val="100000000000" w:firstRow="1" w:lastRow="0" w:firstColumn="0" w:lastColumn="0" w:oddVBand="0" w:evenVBand="0" w:oddHBand="0" w:evenHBand="0" w:firstRowFirstColumn="0" w:firstRowLastColumn="0" w:lastRowFirstColumn="0" w:lastRowLastColumn="0"/>
              <w:rPr>
                <w:b/>
                <w:sz w:val="20"/>
                <w:szCs w:val="20"/>
              </w:rPr>
            </w:pPr>
            <w:r w:rsidRPr="001D4EF5">
              <w:rPr>
                <w:b/>
                <w:sz w:val="20"/>
                <w:szCs w:val="20"/>
              </w:rPr>
              <w:t xml:space="preserve">Support for students commencing study </w:t>
            </w:r>
          </w:p>
        </w:tc>
        <w:tc>
          <w:tcPr>
            <w:tcW w:w="2397" w:type="dxa"/>
            <w:vMerge w:val="restart"/>
            <w:tcBorders>
              <w:top w:val="single" w:sz="4" w:space="0" w:color="FFFFFF"/>
            </w:tcBorders>
            <w:shd w:val="clear" w:color="auto" w:fill="7030A0"/>
          </w:tcPr>
          <w:p w14:paraId="208B4F5B" w14:textId="77777777" w:rsidR="00573663" w:rsidRPr="001D4EF5" w:rsidRDefault="00573663" w:rsidP="00947E1E">
            <w:pPr>
              <w:pStyle w:val="TableHead"/>
              <w:jc w:val="both"/>
              <w:cnfStyle w:val="100000000000" w:firstRow="1" w:lastRow="0" w:firstColumn="0" w:lastColumn="0" w:oddVBand="0" w:evenVBand="0" w:oddHBand="0" w:evenHBand="0" w:firstRowFirstColumn="0" w:firstRowLastColumn="0" w:lastRowFirstColumn="0" w:lastRowLastColumn="0"/>
              <w:rPr>
                <w:sz w:val="20"/>
                <w:szCs w:val="20"/>
              </w:rPr>
            </w:pPr>
            <w:r w:rsidRPr="001D4EF5">
              <w:rPr>
                <w:b/>
                <w:sz w:val="20"/>
                <w:szCs w:val="20"/>
              </w:rPr>
              <w:t>Support for students who began study from January 2017</w:t>
            </w:r>
          </w:p>
        </w:tc>
      </w:tr>
      <w:tr w:rsidR="00573663" w:rsidRPr="001D4EF5" w14:paraId="0C540744" w14:textId="77777777" w:rsidTr="00DC2C3C">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4810" w:type="dxa"/>
            <w:vMerge/>
            <w:shd w:val="clear" w:color="auto" w:fill="7030A0"/>
          </w:tcPr>
          <w:p w14:paraId="3256DE17" w14:textId="77777777" w:rsidR="00573663" w:rsidRPr="001D4EF5" w:rsidRDefault="00573663" w:rsidP="00947E1E">
            <w:pPr>
              <w:pStyle w:val="TableHead"/>
              <w:jc w:val="both"/>
              <w:rPr>
                <w:sz w:val="20"/>
                <w:szCs w:val="20"/>
              </w:rPr>
            </w:pPr>
          </w:p>
        </w:tc>
        <w:tc>
          <w:tcPr>
            <w:tcW w:w="2410" w:type="dxa"/>
            <w:vMerge/>
            <w:shd w:val="clear" w:color="auto" w:fill="7030A0"/>
          </w:tcPr>
          <w:p w14:paraId="4992F424" w14:textId="77777777" w:rsidR="00573663" w:rsidRPr="001D4EF5" w:rsidRDefault="00573663" w:rsidP="00947E1E">
            <w:pPr>
              <w:pStyle w:val="TableHead"/>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2397" w:type="dxa"/>
            <w:vMerge/>
            <w:shd w:val="clear" w:color="auto" w:fill="7030A0"/>
          </w:tcPr>
          <w:p w14:paraId="25ACF67A" w14:textId="77777777" w:rsidR="00573663" w:rsidRPr="001D4EF5" w:rsidRDefault="00573663" w:rsidP="00947E1E">
            <w:pPr>
              <w:pStyle w:val="TableHead"/>
              <w:jc w:val="both"/>
              <w:cnfStyle w:val="100000000000" w:firstRow="1" w:lastRow="0" w:firstColumn="0" w:lastColumn="0" w:oddVBand="0" w:evenVBand="0" w:oddHBand="0" w:evenHBand="0" w:firstRowFirstColumn="0" w:firstRowLastColumn="0" w:lastRowFirstColumn="0" w:lastRowLastColumn="0"/>
              <w:rPr>
                <w:sz w:val="20"/>
                <w:szCs w:val="20"/>
              </w:rPr>
            </w:pPr>
          </w:p>
        </w:tc>
      </w:tr>
      <w:tr w:rsidR="00573663" w:rsidRPr="001D4EF5" w14:paraId="7A298806" w14:textId="77777777" w:rsidTr="00071820">
        <w:trPr>
          <w:trHeight w:val="498"/>
        </w:trPr>
        <w:tc>
          <w:tcPr>
            <w:cnfStyle w:val="001000000000" w:firstRow="0" w:lastRow="0" w:firstColumn="1" w:lastColumn="0" w:oddVBand="0" w:evenVBand="0" w:oddHBand="0" w:evenHBand="0" w:firstRowFirstColumn="0" w:firstRowLastColumn="0" w:lastRowFirstColumn="0" w:lastRowLastColumn="0"/>
            <w:tcW w:w="9617" w:type="dxa"/>
            <w:gridSpan w:val="3"/>
            <w:vAlign w:val="center"/>
          </w:tcPr>
          <w:p w14:paraId="6F375913" w14:textId="654A63EB" w:rsidR="00573663" w:rsidRPr="001D4EF5" w:rsidRDefault="00573663" w:rsidP="00947E1E">
            <w:pPr>
              <w:jc w:val="both"/>
              <w:rPr>
                <w:color w:val="000000" w:themeColor="text1"/>
                <w:sz w:val="20"/>
                <w:szCs w:val="20"/>
              </w:rPr>
            </w:pPr>
            <w:r w:rsidRPr="001D4EF5">
              <w:rPr>
                <w:b/>
                <w:color w:val="000000" w:themeColor="text1"/>
                <w:sz w:val="20"/>
                <w:szCs w:val="20"/>
              </w:rPr>
              <w:t>Early childhood scholarships to become a teacher</w:t>
            </w:r>
          </w:p>
        </w:tc>
      </w:tr>
      <w:tr w:rsidR="00573663" w:rsidRPr="001D4EF5" w14:paraId="31B80DD1" w14:textId="77777777" w:rsidTr="00170D7F">
        <w:trPr>
          <w:trHeight w:val="498"/>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7CEBA9E9" w14:textId="61E2A353" w:rsidR="00573663" w:rsidRPr="001D4EF5" w:rsidRDefault="00573663" w:rsidP="00947E1E">
            <w:pPr>
              <w:spacing w:after="0"/>
              <w:jc w:val="both"/>
              <w:rPr>
                <w:color w:val="000000" w:themeColor="text1"/>
                <w:sz w:val="20"/>
                <w:szCs w:val="20"/>
              </w:rPr>
            </w:pPr>
            <w:proofErr w:type="gramStart"/>
            <w:r w:rsidRPr="001D4EF5">
              <w:rPr>
                <w:color w:val="000000" w:themeColor="text1"/>
                <w:sz w:val="20"/>
                <w:szCs w:val="20"/>
              </w:rPr>
              <w:t>Bachelor</w:t>
            </w:r>
            <w:proofErr w:type="gramEnd"/>
            <w:r w:rsidRPr="001D4EF5">
              <w:rPr>
                <w:color w:val="000000" w:themeColor="text1"/>
                <w:sz w:val="20"/>
                <w:szCs w:val="20"/>
              </w:rPr>
              <w:t xml:space="preserve"> degree</w:t>
            </w:r>
            <w:r w:rsidR="000B0CFD">
              <w:rPr>
                <w:color w:val="000000" w:themeColor="text1"/>
                <w:sz w:val="20"/>
                <w:szCs w:val="20"/>
              </w:rPr>
              <w:t>*</w:t>
            </w:r>
          </w:p>
        </w:tc>
        <w:tc>
          <w:tcPr>
            <w:tcW w:w="2410" w:type="dxa"/>
            <w:vAlign w:val="center"/>
          </w:tcPr>
          <w:p w14:paraId="77E24B59"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 xml:space="preserve">Up to $25,000 </w:t>
            </w:r>
          </w:p>
        </w:tc>
        <w:tc>
          <w:tcPr>
            <w:tcW w:w="2397" w:type="dxa"/>
            <w:vAlign w:val="center"/>
          </w:tcPr>
          <w:p w14:paraId="3F719157"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Up to $22,000</w:t>
            </w:r>
          </w:p>
        </w:tc>
      </w:tr>
      <w:tr w:rsidR="00573663" w:rsidRPr="001D4EF5" w14:paraId="4783B86E" w14:textId="77777777" w:rsidTr="00170D7F">
        <w:trPr>
          <w:trHeight w:val="368"/>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7CF6CD16" w14:textId="77777777" w:rsidR="00573663" w:rsidRPr="001D4EF5" w:rsidRDefault="00573663" w:rsidP="00947E1E">
            <w:pPr>
              <w:spacing w:after="0"/>
              <w:jc w:val="both"/>
              <w:rPr>
                <w:color w:val="000000" w:themeColor="text1"/>
                <w:sz w:val="20"/>
                <w:szCs w:val="20"/>
              </w:rPr>
            </w:pPr>
            <w:r w:rsidRPr="001D4EF5">
              <w:rPr>
                <w:color w:val="000000" w:themeColor="text1"/>
                <w:sz w:val="20"/>
                <w:szCs w:val="20"/>
              </w:rPr>
              <w:t xml:space="preserve">Graduate diploma </w:t>
            </w:r>
          </w:p>
        </w:tc>
        <w:tc>
          <w:tcPr>
            <w:tcW w:w="2410" w:type="dxa"/>
            <w:vAlign w:val="center"/>
          </w:tcPr>
          <w:p w14:paraId="2326ADBE"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 xml:space="preserve">Up to $12,000 </w:t>
            </w:r>
          </w:p>
        </w:tc>
        <w:tc>
          <w:tcPr>
            <w:tcW w:w="2397" w:type="dxa"/>
            <w:vAlign w:val="center"/>
          </w:tcPr>
          <w:p w14:paraId="1DE42978"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 xml:space="preserve">Up to $9,000 </w:t>
            </w:r>
          </w:p>
        </w:tc>
      </w:tr>
      <w:tr w:rsidR="00573663" w:rsidRPr="001D4EF5" w14:paraId="30A1B223" w14:textId="77777777" w:rsidTr="00170D7F">
        <w:trPr>
          <w:trHeight w:val="368"/>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23471D51" w14:textId="4EA08C88" w:rsidR="00573663" w:rsidRPr="001D4EF5" w:rsidRDefault="00573663" w:rsidP="00947E1E">
            <w:pPr>
              <w:spacing w:after="0"/>
              <w:jc w:val="both"/>
              <w:rPr>
                <w:color w:val="000000" w:themeColor="text1"/>
                <w:sz w:val="20"/>
                <w:szCs w:val="20"/>
              </w:rPr>
            </w:pPr>
            <w:r w:rsidRPr="001D4EF5">
              <w:rPr>
                <w:color w:val="000000" w:themeColor="text1"/>
                <w:sz w:val="20"/>
                <w:szCs w:val="20"/>
              </w:rPr>
              <w:t xml:space="preserve">Masters </w:t>
            </w:r>
            <w:r>
              <w:rPr>
                <w:color w:val="000000" w:themeColor="text1"/>
                <w:sz w:val="20"/>
                <w:szCs w:val="20"/>
              </w:rPr>
              <w:t>qualification</w:t>
            </w:r>
            <w:r w:rsidR="000B0CFD">
              <w:rPr>
                <w:color w:val="000000" w:themeColor="text1"/>
                <w:sz w:val="20"/>
                <w:szCs w:val="20"/>
              </w:rPr>
              <w:t>*</w:t>
            </w:r>
          </w:p>
        </w:tc>
        <w:tc>
          <w:tcPr>
            <w:tcW w:w="2410" w:type="dxa"/>
            <w:vAlign w:val="center"/>
          </w:tcPr>
          <w:p w14:paraId="7A3C7F98"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 xml:space="preserve">Up to $18,000 </w:t>
            </w:r>
          </w:p>
        </w:tc>
        <w:tc>
          <w:tcPr>
            <w:tcW w:w="2397" w:type="dxa"/>
            <w:vAlign w:val="center"/>
          </w:tcPr>
          <w:p w14:paraId="7DF7DBE2"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Up to $15,000</w:t>
            </w:r>
          </w:p>
        </w:tc>
      </w:tr>
      <w:tr w:rsidR="00573663" w:rsidRPr="001D4EF5" w14:paraId="4302CD42" w14:textId="77777777" w:rsidTr="00071820">
        <w:trPr>
          <w:trHeight w:val="368"/>
        </w:trPr>
        <w:tc>
          <w:tcPr>
            <w:cnfStyle w:val="001000000000" w:firstRow="0" w:lastRow="0" w:firstColumn="1" w:lastColumn="0" w:oddVBand="0" w:evenVBand="0" w:oddHBand="0" w:evenHBand="0" w:firstRowFirstColumn="0" w:firstRowLastColumn="0" w:lastRowFirstColumn="0" w:lastRowLastColumn="0"/>
            <w:tcW w:w="9617" w:type="dxa"/>
            <w:gridSpan w:val="3"/>
            <w:vAlign w:val="center"/>
          </w:tcPr>
          <w:p w14:paraId="6D678E34" w14:textId="2FDD453B" w:rsidR="00573663" w:rsidRPr="001D4EF5" w:rsidRDefault="00573663" w:rsidP="00947E1E">
            <w:pPr>
              <w:jc w:val="both"/>
              <w:rPr>
                <w:color w:val="000000" w:themeColor="text1"/>
                <w:sz w:val="20"/>
                <w:szCs w:val="20"/>
              </w:rPr>
            </w:pPr>
            <w:r w:rsidRPr="001D4EF5">
              <w:rPr>
                <w:b/>
                <w:color w:val="000000" w:themeColor="text1"/>
                <w:sz w:val="20"/>
                <w:szCs w:val="20"/>
              </w:rPr>
              <w:t>Early childhood Aboriginal pathway scholarships</w:t>
            </w:r>
          </w:p>
        </w:tc>
      </w:tr>
      <w:tr w:rsidR="00573663" w:rsidRPr="001D4EF5" w14:paraId="14EED66A" w14:textId="77777777" w:rsidTr="00170D7F">
        <w:trPr>
          <w:trHeight w:val="584"/>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4AEA291A" w14:textId="41FB6C58" w:rsidR="00573663" w:rsidRPr="001D4EF5" w:rsidRDefault="00573663" w:rsidP="00947E1E">
            <w:pPr>
              <w:spacing w:after="0"/>
              <w:jc w:val="both"/>
              <w:rPr>
                <w:color w:val="000000" w:themeColor="text1"/>
                <w:sz w:val="20"/>
                <w:szCs w:val="20"/>
              </w:rPr>
            </w:pPr>
            <w:r>
              <w:rPr>
                <w:color w:val="000000" w:themeColor="text1"/>
                <w:sz w:val="20"/>
                <w:szCs w:val="20"/>
              </w:rPr>
              <w:t>Certificate III</w:t>
            </w:r>
            <w:r w:rsidRPr="001D4EF5">
              <w:rPr>
                <w:color w:val="000000" w:themeColor="text1"/>
                <w:sz w:val="20"/>
                <w:szCs w:val="20"/>
              </w:rPr>
              <w:t xml:space="preserve"> in Early Childhood Education and Care</w:t>
            </w:r>
          </w:p>
        </w:tc>
        <w:tc>
          <w:tcPr>
            <w:tcW w:w="2410" w:type="dxa"/>
            <w:vAlign w:val="center"/>
          </w:tcPr>
          <w:p w14:paraId="1437B452"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Up to $2,500</w:t>
            </w:r>
          </w:p>
        </w:tc>
        <w:tc>
          <w:tcPr>
            <w:tcW w:w="2397" w:type="dxa"/>
            <w:vAlign w:val="center"/>
          </w:tcPr>
          <w:p w14:paraId="380D7A84"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Does not apply</w:t>
            </w:r>
          </w:p>
        </w:tc>
      </w:tr>
      <w:tr w:rsidR="00573663" w:rsidRPr="001D4EF5" w14:paraId="6DD4DF8C" w14:textId="77777777" w:rsidTr="00170D7F">
        <w:trPr>
          <w:trHeight w:val="653"/>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29A4564F" w14:textId="77777777" w:rsidR="00573663" w:rsidRPr="001D4EF5" w:rsidRDefault="00573663" w:rsidP="00947E1E">
            <w:pPr>
              <w:spacing w:after="0"/>
              <w:jc w:val="both"/>
              <w:rPr>
                <w:color w:val="000000" w:themeColor="text1"/>
                <w:sz w:val="20"/>
                <w:szCs w:val="20"/>
              </w:rPr>
            </w:pPr>
            <w:r w:rsidRPr="001D4EF5">
              <w:rPr>
                <w:color w:val="000000" w:themeColor="text1"/>
                <w:sz w:val="20"/>
                <w:szCs w:val="20"/>
              </w:rPr>
              <w:t>Diploma of Early Childhood Education and Care</w:t>
            </w:r>
          </w:p>
        </w:tc>
        <w:tc>
          <w:tcPr>
            <w:tcW w:w="2410" w:type="dxa"/>
            <w:vAlign w:val="center"/>
          </w:tcPr>
          <w:p w14:paraId="208FD836"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Up to $5,000</w:t>
            </w:r>
          </w:p>
        </w:tc>
        <w:tc>
          <w:tcPr>
            <w:tcW w:w="2397" w:type="dxa"/>
            <w:vAlign w:val="center"/>
          </w:tcPr>
          <w:p w14:paraId="49665C58"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Does not apply</w:t>
            </w:r>
          </w:p>
        </w:tc>
      </w:tr>
      <w:tr w:rsidR="00573663" w:rsidRPr="001D4EF5" w14:paraId="00B19288" w14:textId="77777777" w:rsidTr="00170D7F">
        <w:trPr>
          <w:trHeight w:val="363"/>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1A910063" w14:textId="77777777" w:rsidR="00573663" w:rsidRPr="001D4EF5" w:rsidRDefault="00573663" w:rsidP="00947E1E">
            <w:pPr>
              <w:spacing w:after="0"/>
              <w:jc w:val="both"/>
              <w:rPr>
                <w:color w:val="000000" w:themeColor="text1"/>
                <w:sz w:val="20"/>
                <w:szCs w:val="20"/>
              </w:rPr>
            </w:pPr>
            <w:proofErr w:type="gramStart"/>
            <w:r w:rsidRPr="001D4EF5">
              <w:rPr>
                <w:color w:val="000000" w:themeColor="text1"/>
                <w:sz w:val="20"/>
                <w:szCs w:val="20"/>
              </w:rPr>
              <w:t>Bachelor</w:t>
            </w:r>
            <w:proofErr w:type="gramEnd"/>
            <w:r w:rsidRPr="001D4EF5">
              <w:rPr>
                <w:color w:val="000000" w:themeColor="text1"/>
                <w:sz w:val="20"/>
                <w:szCs w:val="20"/>
              </w:rPr>
              <w:t xml:space="preserve"> degree</w:t>
            </w:r>
          </w:p>
        </w:tc>
        <w:tc>
          <w:tcPr>
            <w:tcW w:w="2410" w:type="dxa"/>
            <w:vAlign w:val="center"/>
          </w:tcPr>
          <w:p w14:paraId="47C899A0"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 xml:space="preserve">Up to $34,000 </w:t>
            </w:r>
          </w:p>
        </w:tc>
        <w:tc>
          <w:tcPr>
            <w:tcW w:w="2397" w:type="dxa"/>
            <w:vAlign w:val="center"/>
          </w:tcPr>
          <w:p w14:paraId="75BA69C9"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Up to $31,000</w:t>
            </w:r>
          </w:p>
        </w:tc>
      </w:tr>
      <w:tr w:rsidR="00573663" w:rsidRPr="001D4EF5" w14:paraId="3DFD763D" w14:textId="77777777" w:rsidTr="00170D7F">
        <w:trPr>
          <w:trHeight w:val="118"/>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374F0C4D" w14:textId="77777777" w:rsidR="00573663" w:rsidRPr="001D4EF5" w:rsidRDefault="00573663" w:rsidP="00947E1E">
            <w:pPr>
              <w:spacing w:after="0"/>
              <w:jc w:val="both"/>
              <w:rPr>
                <w:color w:val="000000" w:themeColor="text1"/>
                <w:sz w:val="20"/>
                <w:szCs w:val="20"/>
              </w:rPr>
            </w:pPr>
            <w:r w:rsidRPr="001D4EF5">
              <w:rPr>
                <w:color w:val="000000" w:themeColor="text1"/>
                <w:sz w:val="20"/>
                <w:szCs w:val="20"/>
              </w:rPr>
              <w:t>Graduate diploma</w:t>
            </w:r>
          </w:p>
        </w:tc>
        <w:tc>
          <w:tcPr>
            <w:tcW w:w="2410" w:type="dxa"/>
            <w:vAlign w:val="center"/>
          </w:tcPr>
          <w:p w14:paraId="6E97B5D8"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sz w:val="20"/>
                <w:szCs w:val="20"/>
                <w:lang w:val="en-AU"/>
              </w:rPr>
            </w:pPr>
            <w:r w:rsidRPr="001D4EF5">
              <w:rPr>
                <w:color w:val="000000" w:themeColor="text1"/>
                <w:sz w:val="20"/>
                <w:szCs w:val="20"/>
              </w:rPr>
              <w:t xml:space="preserve">Up to $16,000 </w:t>
            </w:r>
          </w:p>
        </w:tc>
        <w:tc>
          <w:tcPr>
            <w:tcW w:w="2397" w:type="dxa"/>
            <w:vAlign w:val="center"/>
          </w:tcPr>
          <w:p w14:paraId="4D281CE6"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Up to $13,000</w:t>
            </w:r>
          </w:p>
        </w:tc>
      </w:tr>
      <w:tr w:rsidR="00573663" w:rsidRPr="001D4EF5" w14:paraId="18DD29AB" w14:textId="77777777" w:rsidTr="00170D7F">
        <w:trPr>
          <w:trHeight w:val="118"/>
        </w:trPr>
        <w:tc>
          <w:tcPr>
            <w:cnfStyle w:val="001000000000" w:firstRow="0" w:lastRow="0" w:firstColumn="1" w:lastColumn="0" w:oddVBand="0" w:evenVBand="0" w:oddHBand="0" w:evenHBand="0" w:firstRowFirstColumn="0" w:firstRowLastColumn="0" w:lastRowFirstColumn="0" w:lastRowLastColumn="0"/>
            <w:tcW w:w="4810" w:type="dxa"/>
            <w:vAlign w:val="center"/>
          </w:tcPr>
          <w:p w14:paraId="3FADDDDF" w14:textId="48BCF4AB" w:rsidR="00573663" w:rsidRPr="001D4EF5" w:rsidRDefault="00573663" w:rsidP="00947E1E">
            <w:pPr>
              <w:spacing w:after="0"/>
              <w:jc w:val="both"/>
              <w:rPr>
                <w:color w:val="000000" w:themeColor="text1"/>
                <w:sz w:val="20"/>
                <w:szCs w:val="20"/>
              </w:rPr>
            </w:pPr>
            <w:r w:rsidRPr="001D4EF5">
              <w:rPr>
                <w:color w:val="000000" w:themeColor="text1"/>
                <w:sz w:val="20"/>
                <w:szCs w:val="20"/>
              </w:rPr>
              <w:t>Masters</w:t>
            </w:r>
            <w:r>
              <w:rPr>
                <w:color w:val="000000" w:themeColor="text1"/>
                <w:sz w:val="20"/>
                <w:szCs w:val="20"/>
              </w:rPr>
              <w:t xml:space="preserve"> qualification</w:t>
            </w:r>
          </w:p>
        </w:tc>
        <w:tc>
          <w:tcPr>
            <w:tcW w:w="2410" w:type="dxa"/>
            <w:vAlign w:val="center"/>
          </w:tcPr>
          <w:p w14:paraId="0C259A71"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 xml:space="preserve">Up to $24,000 </w:t>
            </w:r>
          </w:p>
        </w:tc>
        <w:tc>
          <w:tcPr>
            <w:tcW w:w="2397" w:type="dxa"/>
            <w:vAlign w:val="center"/>
          </w:tcPr>
          <w:p w14:paraId="19A2A025" w14:textId="77777777" w:rsidR="00573663" w:rsidRPr="001D4EF5" w:rsidRDefault="00573663" w:rsidP="00947E1E">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D4EF5">
              <w:rPr>
                <w:color w:val="000000" w:themeColor="text1"/>
                <w:sz w:val="20"/>
                <w:szCs w:val="20"/>
              </w:rPr>
              <w:t>Up to $21,000</w:t>
            </w:r>
          </w:p>
        </w:tc>
      </w:tr>
    </w:tbl>
    <w:p w14:paraId="204258AA" w14:textId="5771FB58" w:rsidR="000B0CFD" w:rsidRPr="000B0CFD" w:rsidRDefault="000B0CFD" w:rsidP="000B0CFD">
      <w:pPr>
        <w:spacing w:line="276" w:lineRule="auto"/>
        <w:jc w:val="both"/>
        <w:rPr>
          <w:sz w:val="18"/>
          <w:szCs w:val="20"/>
        </w:rPr>
      </w:pPr>
      <w:r>
        <w:rPr>
          <w:sz w:val="18"/>
          <w:szCs w:val="20"/>
        </w:rPr>
        <w:t>*</w:t>
      </w:r>
      <w:proofErr w:type="gramStart"/>
      <w:r w:rsidRPr="000B0CFD">
        <w:rPr>
          <w:sz w:val="18"/>
          <w:szCs w:val="20"/>
        </w:rPr>
        <w:t>Dual-qualification</w:t>
      </w:r>
      <w:proofErr w:type="gramEnd"/>
      <w:r w:rsidRPr="000B0CFD">
        <w:rPr>
          <w:sz w:val="18"/>
          <w:szCs w:val="20"/>
        </w:rPr>
        <w:t xml:space="preserve"> (early childhood and primary) </w:t>
      </w:r>
      <w:r>
        <w:rPr>
          <w:sz w:val="18"/>
          <w:szCs w:val="20"/>
        </w:rPr>
        <w:t>not eligible</w:t>
      </w:r>
    </w:p>
    <w:p w14:paraId="7794481B" w14:textId="1D026747" w:rsidR="008279D2" w:rsidRPr="001D4EF5" w:rsidRDefault="008279D2" w:rsidP="00947E1E">
      <w:pPr>
        <w:pStyle w:val="Heading2"/>
        <w:spacing w:before="240"/>
        <w:jc w:val="both"/>
        <w:rPr>
          <w:color w:val="C00000"/>
          <w:lang w:val="en-AU"/>
        </w:rPr>
      </w:pPr>
      <w:r w:rsidRPr="001D4EF5">
        <w:rPr>
          <w:color w:val="C00000"/>
          <w:lang w:val="en-AU"/>
        </w:rPr>
        <w:t>considerations before applying</w:t>
      </w:r>
      <w:r w:rsidR="00FE2790" w:rsidRPr="001D4EF5">
        <w:rPr>
          <w:color w:val="C00000"/>
          <w:lang w:val="en-AU"/>
        </w:rPr>
        <w:t xml:space="preserve"> for a scholarship</w:t>
      </w:r>
    </w:p>
    <w:p w14:paraId="0E9F1C7D" w14:textId="77777777" w:rsidR="00B1006A" w:rsidRPr="001D4EF5" w:rsidRDefault="00B1006A" w:rsidP="00947E1E">
      <w:pPr>
        <w:pStyle w:val="Heading2"/>
        <w:jc w:val="both"/>
        <w:rPr>
          <w:caps w:val="0"/>
          <w:color w:val="C00000"/>
          <w:sz w:val="24"/>
          <w:szCs w:val="24"/>
          <w:lang w:val="en-AU"/>
        </w:rPr>
      </w:pPr>
      <w:r w:rsidRPr="001D4EF5">
        <w:rPr>
          <w:caps w:val="0"/>
          <w:color w:val="C00000"/>
          <w:sz w:val="24"/>
          <w:szCs w:val="24"/>
          <w:lang w:val="en-AU"/>
        </w:rPr>
        <w:t>Eligibility</w:t>
      </w:r>
    </w:p>
    <w:p w14:paraId="09149173" w14:textId="77777777" w:rsidR="00B1006A" w:rsidRPr="001D4EF5" w:rsidRDefault="00B1006A" w:rsidP="00DC2C3C">
      <w:pPr>
        <w:spacing w:line="276" w:lineRule="auto"/>
        <w:jc w:val="both"/>
        <w:rPr>
          <w:b/>
          <w:caps/>
          <w:lang w:val="en-AU"/>
        </w:rPr>
      </w:pPr>
      <w:r w:rsidRPr="001D4EF5">
        <w:rPr>
          <w:lang w:val="en-AU"/>
        </w:rPr>
        <w:t>Applicants may be school leavers, car</w:t>
      </w:r>
      <w:r w:rsidR="00D9524C" w:rsidRPr="001D4EF5">
        <w:rPr>
          <w:lang w:val="en-AU"/>
        </w:rPr>
        <w:t>eer changers</w:t>
      </w:r>
      <w:r w:rsidRPr="001D4EF5">
        <w:rPr>
          <w:lang w:val="en-AU"/>
        </w:rPr>
        <w:t xml:space="preserve"> and those already working in early childhood who meet the eligibility criteria. Applicants do not have to already be working in the early childhood sector to apply.</w:t>
      </w:r>
    </w:p>
    <w:p w14:paraId="751C986E" w14:textId="188A7591" w:rsidR="006E39E8" w:rsidRPr="001D4EF5" w:rsidRDefault="006E39E8" w:rsidP="00DC2C3C">
      <w:pPr>
        <w:spacing w:line="276" w:lineRule="auto"/>
        <w:jc w:val="both"/>
        <w:rPr>
          <w:lang w:val="en-AU"/>
        </w:rPr>
      </w:pPr>
      <w:r w:rsidRPr="001D4EF5">
        <w:rPr>
          <w:lang w:val="en-AU"/>
        </w:rPr>
        <w:t xml:space="preserve">Students who have already chosen their career in early childhood and enrolled in an eligible </w:t>
      </w:r>
      <w:r w:rsidR="00F45012" w:rsidRPr="001D4EF5">
        <w:rPr>
          <w:lang w:val="en-AU"/>
        </w:rPr>
        <w:t xml:space="preserve">teaching </w:t>
      </w:r>
      <w:r w:rsidRPr="001D4EF5">
        <w:rPr>
          <w:lang w:val="en-AU"/>
        </w:rPr>
        <w:t xml:space="preserve">qualification </w:t>
      </w:r>
      <w:r w:rsidRPr="001D4EF5">
        <w:rPr>
          <w:b/>
          <w:lang w:val="en-AU"/>
        </w:rPr>
        <w:t>from January 2017</w:t>
      </w:r>
      <w:r w:rsidRPr="001D4EF5">
        <w:rPr>
          <w:lang w:val="en-AU"/>
        </w:rPr>
        <w:t xml:space="preserve"> can </w:t>
      </w:r>
      <w:r w:rsidR="00F45012" w:rsidRPr="001D4EF5">
        <w:rPr>
          <w:lang w:val="en-AU"/>
        </w:rPr>
        <w:t xml:space="preserve">also </w:t>
      </w:r>
      <w:r w:rsidRPr="001D4EF5">
        <w:rPr>
          <w:lang w:val="en-AU"/>
        </w:rPr>
        <w:t>apply for a scholarship.</w:t>
      </w:r>
      <w:r w:rsidR="00DC7E54" w:rsidRPr="001D4EF5">
        <w:rPr>
          <w:lang w:val="en-AU"/>
        </w:rPr>
        <w:t xml:space="preserve"> This applies to both bachelor and postgraduate level </w:t>
      </w:r>
      <w:r w:rsidR="000D675E" w:rsidRPr="001D4EF5">
        <w:rPr>
          <w:lang w:val="en-AU"/>
        </w:rPr>
        <w:t>qualifications</w:t>
      </w:r>
      <w:r w:rsidR="00DC7E54" w:rsidRPr="001D4EF5">
        <w:rPr>
          <w:lang w:val="en-AU"/>
        </w:rPr>
        <w:t>.</w:t>
      </w:r>
    </w:p>
    <w:p w14:paraId="6510A1E1" w14:textId="13BD44DF" w:rsidR="00B1006A" w:rsidRPr="001D4EF5" w:rsidRDefault="00B1006A" w:rsidP="00DC2C3C">
      <w:pPr>
        <w:spacing w:line="276" w:lineRule="auto"/>
        <w:jc w:val="both"/>
        <w:rPr>
          <w:b/>
          <w:caps/>
          <w:lang w:val="en-AU"/>
        </w:rPr>
      </w:pPr>
      <w:r w:rsidRPr="001D4EF5">
        <w:rPr>
          <w:lang w:val="en-AU"/>
        </w:rPr>
        <w:t xml:space="preserve">Those who have commenced an early childhood </w:t>
      </w:r>
      <w:r w:rsidR="00F45012" w:rsidRPr="001D4EF5">
        <w:rPr>
          <w:lang w:val="en-AU"/>
        </w:rPr>
        <w:t xml:space="preserve">teaching </w:t>
      </w:r>
      <w:r w:rsidRPr="001D4EF5">
        <w:rPr>
          <w:lang w:val="en-AU"/>
        </w:rPr>
        <w:t>qualification prior to</w:t>
      </w:r>
      <w:r w:rsidR="00D344DB" w:rsidRPr="001D4EF5">
        <w:rPr>
          <w:lang w:val="en-AU"/>
        </w:rPr>
        <w:t xml:space="preserve"> </w:t>
      </w:r>
      <w:r w:rsidRPr="001D4EF5">
        <w:rPr>
          <w:lang w:val="en-AU"/>
        </w:rPr>
        <w:t>1</w:t>
      </w:r>
      <w:r w:rsidR="00D344DB" w:rsidRPr="001D4EF5">
        <w:rPr>
          <w:lang w:val="en-AU"/>
        </w:rPr>
        <w:t xml:space="preserve"> </w:t>
      </w:r>
      <w:r w:rsidR="006E39E8" w:rsidRPr="001D4EF5">
        <w:rPr>
          <w:lang w:val="en-AU"/>
        </w:rPr>
        <w:t>January 2017</w:t>
      </w:r>
      <w:r w:rsidR="00B9014F">
        <w:rPr>
          <w:lang w:val="en-AU"/>
        </w:rPr>
        <w:t xml:space="preserve">, and those undertaking a dual </w:t>
      </w:r>
      <w:r w:rsidR="00B9014F" w:rsidRPr="00B9014F">
        <w:rPr>
          <w:lang w:val="en-AU"/>
        </w:rPr>
        <w:t xml:space="preserve">(early childhood and primary) bachelor and </w:t>
      </w:r>
      <w:proofErr w:type="spellStart"/>
      <w:proofErr w:type="gramStart"/>
      <w:r w:rsidR="00B9014F" w:rsidRPr="00B9014F">
        <w:rPr>
          <w:lang w:val="en-AU"/>
        </w:rPr>
        <w:t>masters</w:t>
      </w:r>
      <w:proofErr w:type="spellEnd"/>
      <w:proofErr w:type="gramEnd"/>
      <w:r w:rsidR="00B9014F" w:rsidRPr="00B9014F">
        <w:rPr>
          <w:lang w:val="en-AU"/>
        </w:rPr>
        <w:t xml:space="preserve"> degrees are </w:t>
      </w:r>
      <w:r w:rsidRPr="001D4EF5">
        <w:rPr>
          <w:lang w:val="en-AU"/>
        </w:rPr>
        <w:t>not eligible to apply. </w:t>
      </w:r>
    </w:p>
    <w:p w14:paraId="27932B6E" w14:textId="77777777" w:rsidR="00A66B30" w:rsidRDefault="00A66B30" w:rsidP="00EB5844">
      <w:pPr>
        <w:spacing w:line="276" w:lineRule="auto"/>
        <w:jc w:val="both"/>
        <w:rPr>
          <w:lang w:val="en-AU"/>
        </w:rPr>
      </w:pPr>
    </w:p>
    <w:p w14:paraId="18E645E3" w14:textId="77777777" w:rsidR="00A66B30" w:rsidRDefault="00A66B30" w:rsidP="00EB5844">
      <w:pPr>
        <w:spacing w:line="276" w:lineRule="auto"/>
        <w:jc w:val="both"/>
        <w:rPr>
          <w:lang w:val="en-AU"/>
        </w:rPr>
      </w:pPr>
    </w:p>
    <w:p w14:paraId="4A1F208F" w14:textId="53F5D481" w:rsidR="00B1006A" w:rsidRPr="001D4EF5" w:rsidRDefault="00B1006A" w:rsidP="00DC2C3C">
      <w:pPr>
        <w:spacing w:line="276" w:lineRule="auto"/>
        <w:jc w:val="both"/>
        <w:rPr>
          <w:b/>
          <w:caps/>
          <w:lang w:val="en-AU"/>
        </w:rPr>
      </w:pPr>
      <w:r w:rsidRPr="001D4EF5">
        <w:rPr>
          <w:lang w:val="en-AU"/>
        </w:rPr>
        <w:t xml:space="preserve">To apply for a scholarship, you must: </w:t>
      </w:r>
    </w:p>
    <w:p w14:paraId="2730F667" w14:textId="774D273D" w:rsidR="00B1006A" w:rsidRDefault="00B1006A" w:rsidP="00947E1E">
      <w:pPr>
        <w:pStyle w:val="ListParagraph"/>
        <w:numPr>
          <w:ilvl w:val="0"/>
          <w:numId w:val="22"/>
        </w:numPr>
        <w:spacing w:after="120" w:line="276" w:lineRule="auto"/>
        <w:jc w:val="both"/>
        <w:rPr>
          <w:color w:val="000000" w:themeColor="text1"/>
          <w:sz w:val="22"/>
          <w:szCs w:val="22"/>
        </w:rPr>
      </w:pPr>
      <w:r w:rsidRPr="001D4EF5">
        <w:rPr>
          <w:color w:val="000000" w:themeColor="text1"/>
          <w:sz w:val="22"/>
          <w:szCs w:val="22"/>
        </w:rPr>
        <w:t>be an Australian citizen, a New Zealand citizen or the holder of a permanent visa and meet the relevant citizenship and residency requirements</w:t>
      </w:r>
    </w:p>
    <w:p w14:paraId="65E73CA1" w14:textId="718E0BF3" w:rsidR="00553F6D" w:rsidRPr="001D4EF5" w:rsidRDefault="00553F6D" w:rsidP="00947E1E">
      <w:pPr>
        <w:pStyle w:val="ListParagraph"/>
        <w:numPr>
          <w:ilvl w:val="0"/>
          <w:numId w:val="22"/>
        </w:numPr>
        <w:spacing w:after="120" w:line="276" w:lineRule="auto"/>
        <w:jc w:val="both"/>
        <w:rPr>
          <w:color w:val="000000" w:themeColor="text1"/>
          <w:sz w:val="22"/>
          <w:szCs w:val="22"/>
        </w:rPr>
      </w:pPr>
      <w:r>
        <w:rPr>
          <w:color w:val="000000" w:themeColor="text1"/>
          <w:sz w:val="22"/>
          <w:szCs w:val="22"/>
        </w:rPr>
        <w:t xml:space="preserve">be a </w:t>
      </w:r>
      <w:r w:rsidR="00414AD2">
        <w:rPr>
          <w:color w:val="000000" w:themeColor="text1"/>
          <w:sz w:val="22"/>
          <w:szCs w:val="22"/>
        </w:rPr>
        <w:t>Victorian resident</w:t>
      </w:r>
    </w:p>
    <w:p w14:paraId="1C6988D7" w14:textId="5FD2E931" w:rsidR="00B1006A" w:rsidRPr="001D4EF5" w:rsidRDefault="00F45012" w:rsidP="00947E1E">
      <w:pPr>
        <w:pStyle w:val="ListParagraph"/>
        <w:numPr>
          <w:ilvl w:val="0"/>
          <w:numId w:val="22"/>
        </w:numPr>
        <w:spacing w:after="120" w:line="276" w:lineRule="auto"/>
        <w:jc w:val="both"/>
        <w:rPr>
          <w:color w:val="000000" w:themeColor="text1"/>
          <w:sz w:val="22"/>
          <w:szCs w:val="22"/>
        </w:rPr>
      </w:pPr>
      <w:r w:rsidRPr="001D4EF5">
        <w:rPr>
          <w:color w:val="000000" w:themeColor="text1"/>
          <w:sz w:val="22"/>
          <w:szCs w:val="22"/>
        </w:rPr>
        <w:t xml:space="preserve">for all applicants yet to commence </w:t>
      </w:r>
      <w:r w:rsidR="00B1006A" w:rsidRPr="001D4EF5">
        <w:rPr>
          <w:color w:val="000000" w:themeColor="text1"/>
          <w:sz w:val="22"/>
          <w:szCs w:val="22"/>
        </w:rPr>
        <w:t xml:space="preserve">a </w:t>
      </w:r>
      <w:proofErr w:type="gramStart"/>
      <w:r w:rsidR="00B1006A" w:rsidRPr="001D4EF5">
        <w:rPr>
          <w:color w:val="000000" w:themeColor="text1"/>
          <w:sz w:val="22"/>
          <w:szCs w:val="22"/>
        </w:rPr>
        <w:t>bachelor</w:t>
      </w:r>
      <w:proofErr w:type="gramEnd"/>
      <w:r w:rsidR="00B1006A" w:rsidRPr="001D4EF5">
        <w:rPr>
          <w:color w:val="000000" w:themeColor="text1"/>
          <w:sz w:val="22"/>
          <w:szCs w:val="22"/>
        </w:rPr>
        <w:t xml:space="preserve"> degree</w:t>
      </w:r>
      <w:r w:rsidR="00125D0E" w:rsidRPr="001D4EF5">
        <w:rPr>
          <w:color w:val="000000" w:themeColor="text1"/>
          <w:sz w:val="22"/>
          <w:szCs w:val="22"/>
        </w:rPr>
        <w:t>, graduate diploma</w:t>
      </w:r>
      <w:r w:rsidR="00B1006A" w:rsidRPr="001D4EF5">
        <w:rPr>
          <w:color w:val="000000" w:themeColor="text1"/>
          <w:sz w:val="22"/>
          <w:szCs w:val="22"/>
        </w:rPr>
        <w:t xml:space="preserve"> or </w:t>
      </w:r>
      <w:r w:rsidR="00807A44" w:rsidRPr="001D4EF5">
        <w:rPr>
          <w:color w:val="000000" w:themeColor="text1"/>
          <w:sz w:val="22"/>
          <w:szCs w:val="22"/>
        </w:rPr>
        <w:t>master’s</w:t>
      </w:r>
      <w:r w:rsidR="00125D0E" w:rsidRPr="001D4EF5">
        <w:rPr>
          <w:color w:val="000000" w:themeColor="text1"/>
          <w:sz w:val="22"/>
          <w:szCs w:val="22"/>
        </w:rPr>
        <w:t xml:space="preserve"> </w:t>
      </w:r>
      <w:r w:rsidR="00B1006A" w:rsidRPr="001D4EF5">
        <w:rPr>
          <w:color w:val="000000" w:themeColor="text1"/>
          <w:sz w:val="22"/>
          <w:szCs w:val="22"/>
        </w:rPr>
        <w:t>qualification, have been accepted into a course leading to an approved early childhood teaching qualification</w:t>
      </w:r>
      <w:r w:rsidR="00933721" w:rsidRPr="001D4EF5">
        <w:rPr>
          <w:color w:val="000000" w:themeColor="text1"/>
          <w:sz w:val="22"/>
          <w:szCs w:val="22"/>
        </w:rPr>
        <w:t xml:space="preserve"> </w:t>
      </w:r>
    </w:p>
    <w:p w14:paraId="17B35528" w14:textId="21D09861" w:rsidR="00B1006A" w:rsidRPr="001D4EF5" w:rsidRDefault="00B1006A" w:rsidP="00947E1E">
      <w:pPr>
        <w:pStyle w:val="ListParagraph"/>
        <w:numPr>
          <w:ilvl w:val="0"/>
          <w:numId w:val="22"/>
        </w:numPr>
        <w:spacing w:after="120" w:line="276" w:lineRule="auto"/>
        <w:jc w:val="both"/>
        <w:rPr>
          <w:color w:val="000000" w:themeColor="text1"/>
          <w:sz w:val="22"/>
          <w:szCs w:val="22"/>
        </w:rPr>
      </w:pPr>
      <w:r w:rsidRPr="001D4EF5">
        <w:rPr>
          <w:color w:val="000000" w:themeColor="text1"/>
          <w:sz w:val="22"/>
          <w:szCs w:val="22"/>
        </w:rPr>
        <w:t>for Aboriginal applicants studying either the Certificate III in or Diploma of E</w:t>
      </w:r>
      <w:r w:rsidR="00D344DB" w:rsidRPr="001D4EF5">
        <w:rPr>
          <w:color w:val="000000" w:themeColor="text1"/>
          <w:sz w:val="22"/>
          <w:szCs w:val="22"/>
        </w:rPr>
        <w:t xml:space="preserve">arly </w:t>
      </w:r>
      <w:r w:rsidRPr="001D4EF5">
        <w:rPr>
          <w:color w:val="000000" w:themeColor="text1"/>
          <w:sz w:val="22"/>
          <w:szCs w:val="22"/>
        </w:rPr>
        <w:t>C</w:t>
      </w:r>
      <w:r w:rsidR="00D344DB" w:rsidRPr="001D4EF5">
        <w:rPr>
          <w:color w:val="000000" w:themeColor="text1"/>
          <w:sz w:val="22"/>
          <w:szCs w:val="22"/>
        </w:rPr>
        <w:t xml:space="preserve">hildhood </w:t>
      </w:r>
      <w:r w:rsidRPr="001D4EF5">
        <w:rPr>
          <w:color w:val="000000" w:themeColor="text1"/>
          <w:sz w:val="22"/>
          <w:szCs w:val="22"/>
        </w:rPr>
        <w:t>E</w:t>
      </w:r>
      <w:r w:rsidR="00D344DB" w:rsidRPr="001D4EF5">
        <w:rPr>
          <w:color w:val="000000" w:themeColor="text1"/>
          <w:sz w:val="22"/>
          <w:szCs w:val="22"/>
        </w:rPr>
        <w:t xml:space="preserve">ducation and </w:t>
      </w:r>
      <w:r w:rsidRPr="001D4EF5">
        <w:rPr>
          <w:color w:val="000000" w:themeColor="text1"/>
          <w:sz w:val="22"/>
          <w:szCs w:val="22"/>
        </w:rPr>
        <w:t>C</w:t>
      </w:r>
      <w:r w:rsidR="00D344DB" w:rsidRPr="001D4EF5">
        <w:rPr>
          <w:color w:val="000000" w:themeColor="text1"/>
          <w:sz w:val="22"/>
          <w:szCs w:val="22"/>
        </w:rPr>
        <w:t>are</w:t>
      </w:r>
      <w:r w:rsidRPr="001D4EF5">
        <w:rPr>
          <w:color w:val="000000" w:themeColor="text1"/>
          <w:sz w:val="22"/>
          <w:szCs w:val="22"/>
        </w:rPr>
        <w:t>, have been accepted into a Victorian TAFE or other compliant registered training organisation</w:t>
      </w:r>
      <w:r w:rsidR="004C5832">
        <w:rPr>
          <w:color w:val="000000" w:themeColor="text1"/>
          <w:sz w:val="22"/>
          <w:szCs w:val="22"/>
        </w:rPr>
        <w:t>.</w:t>
      </w:r>
      <w:r w:rsidR="00091B4B">
        <w:rPr>
          <w:color w:val="000000" w:themeColor="text1"/>
          <w:sz w:val="22"/>
          <w:szCs w:val="22"/>
        </w:rPr>
        <w:t xml:space="preserve"> </w:t>
      </w:r>
      <w:r w:rsidR="004C5832">
        <w:rPr>
          <w:color w:val="000000" w:themeColor="text1"/>
          <w:sz w:val="22"/>
          <w:szCs w:val="22"/>
        </w:rPr>
        <w:t xml:space="preserve">Aboriginal people </w:t>
      </w:r>
      <w:r w:rsidR="00091B4B">
        <w:rPr>
          <w:color w:val="000000" w:themeColor="text1"/>
          <w:sz w:val="22"/>
          <w:szCs w:val="22"/>
        </w:rPr>
        <w:t xml:space="preserve">accessing free TAFE will be able to apply for </w:t>
      </w:r>
      <w:r w:rsidR="004C5832">
        <w:rPr>
          <w:color w:val="000000" w:themeColor="text1"/>
          <w:sz w:val="22"/>
          <w:szCs w:val="22"/>
        </w:rPr>
        <w:t xml:space="preserve">the employment milestone component of scholarships upon completion of the relevant TAFE course and commencement of employment </w:t>
      </w:r>
    </w:p>
    <w:p w14:paraId="55D6AA15" w14:textId="29A68CAE" w:rsidR="00B1006A" w:rsidRPr="001D4EF5" w:rsidRDefault="00B1006A" w:rsidP="00947E1E">
      <w:pPr>
        <w:pStyle w:val="ListParagraph"/>
        <w:numPr>
          <w:ilvl w:val="0"/>
          <w:numId w:val="22"/>
        </w:numPr>
        <w:spacing w:after="120" w:line="276" w:lineRule="auto"/>
        <w:jc w:val="both"/>
        <w:rPr>
          <w:color w:val="000000" w:themeColor="text1"/>
          <w:sz w:val="22"/>
          <w:szCs w:val="22"/>
        </w:rPr>
      </w:pPr>
      <w:r w:rsidRPr="001D4EF5">
        <w:rPr>
          <w:color w:val="000000" w:themeColor="text1"/>
          <w:sz w:val="22"/>
          <w:szCs w:val="22"/>
        </w:rPr>
        <w:t xml:space="preserve">be enrolled in each unit for </w:t>
      </w:r>
      <w:r w:rsidR="00DC7E54" w:rsidRPr="001D4EF5">
        <w:rPr>
          <w:color w:val="000000" w:themeColor="text1"/>
          <w:sz w:val="22"/>
          <w:szCs w:val="22"/>
        </w:rPr>
        <w:t xml:space="preserve">course </w:t>
      </w:r>
      <w:r w:rsidR="000D675E" w:rsidRPr="001D4EF5">
        <w:rPr>
          <w:color w:val="000000" w:themeColor="text1"/>
          <w:sz w:val="22"/>
          <w:szCs w:val="22"/>
        </w:rPr>
        <w:t>commencement</w:t>
      </w:r>
      <w:r w:rsidRPr="001D4EF5">
        <w:rPr>
          <w:color w:val="000000" w:themeColor="text1"/>
          <w:sz w:val="22"/>
          <w:szCs w:val="22"/>
        </w:rPr>
        <w:t xml:space="preserve"> (at a minimum) at your registered training organisation or tertiary institution by the relevant census date, unless otherwise agreed by the Department</w:t>
      </w:r>
    </w:p>
    <w:p w14:paraId="2747DD91" w14:textId="5113EF69" w:rsidR="00B1006A" w:rsidRPr="00553F6D" w:rsidRDefault="00B1006A" w:rsidP="00553F6D">
      <w:pPr>
        <w:pStyle w:val="ListParagraph"/>
        <w:numPr>
          <w:ilvl w:val="0"/>
          <w:numId w:val="22"/>
        </w:numPr>
        <w:spacing w:after="120" w:line="276" w:lineRule="auto"/>
        <w:jc w:val="both"/>
        <w:rPr>
          <w:color w:val="000000" w:themeColor="text1"/>
          <w:sz w:val="22"/>
          <w:szCs w:val="22"/>
        </w:rPr>
      </w:pPr>
      <w:r w:rsidRPr="001D4EF5">
        <w:rPr>
          <w:color w:val="000000" w:themeColor="text1"/>
          <w:sz w:val="22"/>
          <w:szCs w:val="22"/>
        </w:rPr>
        <w:t>not be receiving any other scholarship or grant</w:t>
      </w:r>
      <w:r w:rsidR="006B47CE">
        <w:rPr>
          <w:color w:val="000000" w:themeColor="text1"/>
          <w:sz w:val="22"/>
          <w:szCs w:val="22"/>
        </w:rPr>
        <w:t xml:space="preserve"> from the Department </w:t>
      </w:r>
      <w:r w:rsidRPr="001D4EF5">
        <w:rPr>
          <w:color w:val="000000" w:themeColor="text1"/>
          <w:sz w:val="22"/>
          <w:szCs w:val="22"/>
        </w:rPr>
        <w:t>in relation to the course</w:t>
      </w:r>
      <w:r w:rsidR="00215590" w:rsidRPr="001D4EF5">
        <w:rPr>
          <w:color w:val="000000" w:themeColor="text1"/>
          <w:sz w:val="22"/>
          <w:szCs w:val="22"/>
        </w:rPr>
        <w:t xml:space="preserve"> you intend to </w:t>
      </w:r>
      <w:proofErr w:type="spellStart"/>
      <w:r w:rsidR="00215590" w:rsidRPr="001D4EF5">
        <w:rPr>
          <w:color w:val="000000" w:themeColor="text1"/>
          <w:sz w:val="22"/>
          <w:szCs w:val="22"/>
        </w:rPr>
        <w:t>study</w:t>
      </w:r>
      <w:r w:rsidR="001A7875" w:rsidRPr="00553F6D">
        <w:rPr>
          <w:color w:val="000000" w:themeColor="text1"/>
          <w:sz w:val="22"/>
          <w:szCs w:val="22"/>
        </w:rPr>
        <w:t>in</w:t>
      </w:r>
      <w:proofErr w:type="spellEnd"/>
      <w:r w:rsidR="001A7875" w:rsidRPr="00553F6D">
        <w:rPr>
          <w:color w:val="000000" w:themeColor="text1"/>
          <w:sz w:val="22"/>
          <w:szCs w:val="22"/>
        </w:rPr>
        <w:t xml:space="preserve"> the event of</w:t>
      </w:r>
      <w:r w:rsidR="00DC7E54" w:rsidRPr="00553F6D">
        <w:rPr>
          <w:color w:val="000000" w:themeColor="text1"/>
          <w:sz w:val="22"/>
          <w:szCs w:val="22"/>
        </w:rPr>
        <w:t xml:space="preserve"> having previously withdrawn or been terminated from a </w:t>
      </w:r>
      <w:r w:rsidR="000D675E" w:rsidRPr="00553F6D">
        <w:rPr>
          <w:color w:val="000000" w:themeColor="text1"/>
          <w:sz w:val="22"/>
          <w:szCs w:val="22"/>
        </w:rPr>
        <w:t>scholarship</w:t>
      </w:r>
      <w:r w:rsidR="00DC7E54" w:rsidRPr="00553F6D">
        <w:rPr>
          <w:color w:val="000000" w:themeColor="text1"/>
          <w:sz w:val="22"/>
          <w:szCs w:val="22"/>
        </w:rPr>
        <w:t xml:space="preserve"> awarded by the Department, have repaid any funds in accordance with the former agreement before applying</w:t>
      </w:r>
      <w:r w:rsidRPr="00553F6D">
        <w:rPr>
          <w:color w:val="000000" w:themeColor="text1"/>
          <w:sz w:val="22"/>
          <w:szCs w:val="22"/>
        </w:rPr>
        <w:t>.</w:t>
      </w:r>
    </w:p>
    <w:p w14:paraId="0B0BD9C6" w14:textId="77777777" w:rsidR="00B1006A" w:rsidRPr="001D4EF5" w:rsidRDefault="00B1006A" w:rsidP="00947E1E">
      <w:pPr>
        <w:pStyle w:val="Heading2"/>
        <w:jc w:val="both"/>
        <w:rPr>
          <w:caps w:val="0"/>
          <w:color w:val="C00000"/>
          <w:sz w:val="24"/>
          <w:szCs w:val="24"/>
          <w:lang w:val="en-AU"/>
        </w:rPr>
      </w:pPr>
      <w:r w:rsidRPr="001D4EF5">
        <w:rPr>
          <w:caps w:val="0"/>
          <w:color w:val="C00000"/>
          <w:sz w:val="24"/>
          <w:szCs w:val="24"/>
          <w:lang w:val="en-AU"/>
        </w:rPr>
        <w:t>Eligible courses</w:t>
      </w:r>
    </w:p>
    <w:p w14:paraId="60AE2917" w14:textId="349778D9" w:rsidR="001845E9" w:rsidRPr="001D4EF5" w:rsidRDefault="00B1006A" w:rsidP="00DC2C3C">
      <w:pPr>
        <w:spacing w:line="276" w:lineRule="auto"/>
        <w:jc w:val="both"/>
        <w:rPr>
          <w:rStyle w:val="Hyperlink"/>
          <w:rFonts w:asciiTheme="majorHAnsi" w:eastAsiaTheme="majorEastAsia" w:hAnsiTheme="majorHAnsi" w:cstheme="majorBidi"/>
          <w:b/>
          <w:caps/>
          <w:sz w:val="26"/>
          <w:szCs w:val="22"/>
        </w:rPr>
      </w:pPr>
      <w:r w:rsidRPr="001D4EF5">
        <w:rPr>
          <w:lang w:val="en-AU"/>
        </w:rPr>
        <w:t>For a full list of approved early childhood education qualifications from Certificate III through to postgraduate qualifications, see:</w:t>
      </w:r>
      <w:r w:rsidRPr="001D4EF5">
        <w:t> </w:t>
      </w:r>
      <w:hyperlink r:id="rId17" w:history="1">
        <w:r w:rsidRPr="001D4EF5">
          <w:rPr>
            <w:rStyle w:val="Hyperlink"/>
            <w:szCs w:val="22"/>
          </w:rPr>
          <w:t>Approved early childhood qualifications</w:t>
        </w:r>
      </w:hyperlink>
      <w:r w:rsidR="00156AFD" w:rsidRPr="00947E1E">
        <w:rPr>
          <w:rStyle w:val="Hyperlink"/>
          <w:color w:val="auto"/>
          <w:szCs w:val="22"/>
          <w:u w:val="none"/>
        </w:rPr>
        <w:t>.</w:t>
      </w:r>
    </w:p>
    <w:p w14:paraId="146B3EFC" w14:textId="5D61DE47" w:rsidR="00B1006A" w:rsidRPr="001D4EF5" w:rsidRDefault="00B1006A" w:rsidP="00DC2C3C">
      <w:pPr>
        <w:spacing w:line="276" w:lineRule="auto"/>
        <w:jc w:val="both"/>
        <w:rPr>
          <w:lang w:val="en-AU"/>
        </w:rPr>
      </w:pPr>
      <w:r w:rsidRPr="001D4EF5">
        <w:rPr>
          <w:lang w:val="en-AU"/>
        </w:rPr>
        <w:t>Those studying to become an educator through the Ear</w:t>
      </w:r>
      <w:r w:rsidR="006B47CE">
        <w:rPr>
          <w:lang w:val="en-AU"/>
        </w:rPr>
        <w:t>ly C</w:t>
      </w:r>
      <w:r w:rsidR="001A7875">
        <w:rPr>
          <w:lang w:val="en-AU"/>
        </w:rPr>
        <w:t>hildhood Aboriginal pathway</w:t>
      </w:r>
      <w:r w:rsidRPr="001D4EF5">
        <w:rPr>
          <w:lang w:val="en-AU"/>
        </w:rPr>
        <w:t xml:space="preserve"> component must enrol in CHC30113 Certificate III in Early Childhood Education and Care or CHC50113 Diploma of Early Childhood Education and Care (or the relevant qualifica</w:t>
      </w:r>
      <w:r w:rsidR="00B13FF3" w:rsidRPr="001D4EF5">
        <w:rPr>
          <w:lang w:val="en-AU"/>
        </w:rPr>
        <w:t>tions that supersede these).</w:t>
      </w:r>
      <w:r w:rsidR="00875891">
        <w:rPr>
          <w:lang w:val="en-AU"/>
        </w:rPr>
        <w:t xml:space="preserve"> </w:t>
      </w:r>
      <w:r w:rsidR="00F9657C">
        <w:rPr>
          <w:lang w:val="en-AU"/>
        </w:rPr>
        <w:t xml:space="preserve">Search the Victorian Skills Gateway for a list of registered providers at </w:t>
      </w:r>
      <w:hyperlink r:id="rId18" w:history="1">
        <w:r w:rsidR="00F9657C" w:rsidRPr="00F9657C">
          <w:rPr>
            <w:rStyle w:val="Hyperlink"/>
            <w:lang w:val="en-AU"/>
          </w:rPr>
          <w:t>skills.vic.gov.au</w:t>
        </w:r>
      </w:hyperlink>
      <w:r w:rsidR="00F9657C">
        <w:rPr>
          <w:lang w:val="en-AU"/>
        </w:rPr>
        <w:t xml:space="preserve">. </w:t>
      </w:r>
    </w:p>
    <w:p w14:paraId="715C050A" w14:textId="77777777" w:rsidR="00B1006A" w:rsidRPr="001D4EF5" w:rsidRDefault="00B1006A" w:rsidP="00947E1E">
      <w:pPr>
        <w:pStyle w:val="Heading2"/>
        <w:jc w:val="both"/>
        <w:rPr>
          <w:caps w:val="0"/>
          <w:color w:val="C00000"/>
          <w:sz w:val="24"/>
          <w:szCs w:val="24"/>
          <w:lang w:val="en-AU"/>
        </w:rPr>
      </w:pPr>
      <w:r w:rsidRPr="001D4EF5">
        <w:rPr>
          <w:caps w:val="0"/>
          <w:color w:val="C00000"/>
          <w:sz w:val="24"/>
          <w:szCs w:val="24"/>
          <w:lang w:val="en-AU"/>
        </w:rPr>
        <w:t>Program requirements</w:t>
      </w:r>
    </w:p>
    <w:p w14:paraId="723A3303" w14:textId="335B2796" w:rsidR="00B1006A" w:rsidRPr="00FD1576" w:rsidRDefault="00B1006A" w:rsidP="00DC2C3C">
      <w:pPr>
        <w:spacing w:line="276" w:lineRule="auto"/>
        <w:jc w:val="both"/>
        <w:rPr>
          <w:lang w:val="en-AU"/>
        </w:rPr>
      </w:pPr>
      <w:r w:rsidRPr="001D4EF5">
        <w:rPr>
          <w:lang w:val="en-AU"/>
        </w:rPr>
        <w:t xml:space="preserve">Applicants who are offered a scholarship will be required to accept and sign a Scholarship Agreement with the Department </w:t>
      </w:r>
      <w:r w:rsidR="0035301A" w:rsidRPr="001D4EF5">
        <w:rPr>
          <w:lang w:val="en-AU"/>
        </w:rPr>
        <w:t xml:space="preserve">that </w:t>
      </w:r>
      <w:r w:rsidRPr="001D4EF5">
        <w:rPr>
          <w:lang w:val="en-AU"/>
        </w:rPr>
        <w:t xml:space="preserve">sets out the terms </w:t>
      </w:r>
      <w:r w:rsidR="0032222F" w:rsidRPr="001D4EF5">
        <w:rPr>
          <w:lang w:val="en-AU"/>
        </w:rPr>
        <w:t xml:space="preserve">and conditions </w:t>
      </w:r>
      <w:r w:rsidRPr="001D4EF5">
        <w:rPr>
          <w:lang w:val="en-AU"/>
        </w:rPr>
        <w:t>on which the Department is willing to make the Scholarsh</w:t>
      </w:r>
      <w:r w:rsidR="00C734CD">
        <w:rPr>
          <w:lang w:val="en-AU"/>
        </w:rPr>
        <w:t xml:space="preserve">ip available to the applicant. </w:t>
      </w:r>
      <w:r w:rsidRPr="001D4EF5">
        <w:rPr>
          <w:lang w:val="en-AU"/>
        </w:rPr>
        <w:t xml:space="preserve">The Scholarship Agreement must be </w:t>
      </w:r>
      <w:r w:rsidR="00807A44" w:rsidRPr="001D4EF5">
        <w:rPr>
          <w:lang w:val="en-AU"/>
        </w:rPr>
        <w:t>signed,</w:t>
      </w:r>
      <w:r w:rsidRPr="001D4EF5">
        <w:rPr>
          <w:lang w:val="en-AU"/>
        </w:rPr>
        <w:t xml:space="preserve"> </w:t>
      </w:r>
      <w:r w:rsidRPr="00FD1576">
        <w:rPr>
          <w:lang w:val="en-AU"/>
        </w:rPr>
        <w:t xml:space="preserve">and the relevant milestone completed to the reasonable satisfaction of the Department </w:t>
      </w:r>
      <w:r w:rsidRPr="001D4EF5">
        <w:rPr>
          <w:lang w:val="en-AU"/>
        </w:rPr>
        <w:t xml:space="preserve">before any funding can be paid to the scholarship recipient. </w:t>
      </w:r>
    </w:p>
    <w:p w14:paraId="3DC3E6F6" w14:textId="48AC9976" w:rsidR="00B1006A" w:rsidRPr="00FD1576" w:rsidRDefault="00B1006A" w:rsidP="00DC2C3C">
      <w:pPr>
        <w:spacing w:line="276" w:lineRule="auto"/>
        <w:jc w:val="both"/>
        <w:rPr>
          <w:lang w:val="en-AU"/>
        </w:rPr>
      </w:pPr>
      <w:r w:rsidRPr="001D4EF5">
        <w:rPr>
          <w:lang w:val="en-AU"/>
        </w:rPr>
        <w:t xml:space="preserve">The Scholarship Agreement will detail the successful applicant’s and </w:t>
      </w:r>
      <w:r w:rsidR="00156AFD">
        <w:rPr>
          <w:lang w:val="en-AU"/>
        </w:rPr>
        <w:t xml:space="preserve">the </w:t>
      </w:r>
      <w:r w:rsidRPr="001D4EF5">
        <w:rPr>
          <w:lang w:val="en-AU"/>
        </w:rPr>
        <w:t xml:space="preserve">Department’s responsibilities in connection with the scholarship including further detail on the payment structure and the outcomes that must be achieved. </w:t>
      </w:r>
    </w:p>
    <w:p w14:paraId="312529F2" w14:textId="0E737D92" w:rsidR="007E2086" w:rsidRPr="001D4EF5" w:rsidRDefault="00B1006A" w:rsidP="00DC2C3C">
      <w:pPr>
        <w:spacing w:line="276" w:lineRule="auto"/>
        <w:jc w:val="both"/>
        <w:rPr>
          <w:lang w:val="en-AU"/>
        </w:rPr>
      </w:pPr>
      <w:r w:rsidRPr="001D4EF5">
        <w:rPr>
          <w:lang w:val="en-AU"/>
        </w:rPr>
        <w:t xml:space="preserve">Applicants will be required to notify the Department in the event of a proposed or actual change to their study or employment arrangements. </w:t>
      </w:r>
    </w:p>
    <w:p w14:paraId="79C704A0" w14:textId="6C48FB3F" w:rsidR="008279D2" w:rsidRPr="001D4EF5" w:rsidRDefault="00B13FF3" w:rsidP="00947E1E">
      <w:pPr>
        <w:pStyle w:val="Heading2"/>
        <w:jc w:val="both"/>
        <w:rPr>
          <w:caps w:val="0"/>
          <w:color w:val="C00000"/>
          <w:sz w:val="24"/>
          <w:szCs w:val="24"/>
          <w:lang w:val="en-AU"/>
        </w:rPr>
      </w:pPr>
      <w:r w:rsidRPr="001D4EF5">
        <w:rPr>
          <w:caps w:val="0"/>
          <w:color w:val="C00000"/>
          <w:sz w:val="24"/>
          <w:szCs w:val="24"/>
          <w:lang w:val="en-AU"/>
        </w:rPr>
        <w:t xml:space="preserve">Repayment of scholarship </w:t>
      </w:r>
      <w:r w:rsidR="000E1BD4">
        <w:rPr>
          <w:caps w:val="0"/>
          <w:color w:val="C00000"/>
          <w:sz w:val="24"/>
          <w:szCs w:val="24"/>
          <w:lang w:val="en-AU"/>
        </w:rPr>
        <w:t xml:space="preserve">and employment milestone payment </w:t>
      </w:r>
      <w:r w:rsidRPr="001D4EF5">
        <w:rPr>
          <w:caps w:val="0"/>
          <w:color w:val="C00000"/>
          <w:sz w:val="24"/>
          <w:szCs w:val="24"/>
          <w:lang w:val="en-AU"/>
        </w:rPr>
        <w:t>funding</w:t>
      </w:r>
    </w:p>
    <w:p w14:paraId="6309548D" w14:textId="5A72857F" w:rsidR="008279D2" w:rsidRPr="001D4EF5" w:rsidRDefault="008279D2" w:rsidP="00DC2C3C">
      <w:pPr>
        <w:spacing w:line="276" w:lineRule="auto"/>
        <w:jc w:val="both"/>
        <w:rPr>
          <w:lang w:val="en-AU"/>
        </w:rPr>
      </w:pPr>
      <w:r w:rsidRPr="001D4EF5">
        <w:rPr>
          <w:lang w:val="en-AU"/>
        </w:rPr>
        <w:t xml:space="preserve">Recipients </w:t>
      </w:r>
      <w:r w:rsidR="00553F6D">
        <w:rPr>
          <w:lang w:val="en-AU"/>
        </w:rPr>
        <w:t xml:space="preserve">who </w:t>
      </w:r>
      <w:r w:rsidR="00CE5163">
        <w:rPr>
          <w:lang w:val="en-AU"/>
        </w:rPr>
        <w:t>do not</w:t>
      </w:r>
      <w:r w:rsidR="00553F6D">
        <w:rPr>
          <w:lang w:val="en-AU"/>
        </w:rPr>
        <w:t xml:space="preserve"> meet</w:t>
      </w:r>
      <w:r w:rsidRPr="001D4EF5">
        <w:rPr>
          <w:lang w:val="en-AU"/>
        </w:rPr>
        <w:t xml:space="preserve"> their obligations in the Scholarship </w:t>
      </w:r>
      <w:r w:rsidR="00D344DB" w:rsidRPr="001D4EF5">
        <w:rPr>
          <w:lang w:val="en-AU"/>
        </w:rPr>
        <w:t>A</w:t>
      </w:r>
      <w:r w:rsidRPr="001D4EF5">
        <w:rPr>
          <w:lang w:val="en-AU"/>
        </w:rPr>
        <w:t>greement may be required to repay to the Department part of, or the full amount of, the scholarship funding received.</w:t>
      </w:r>
    </w:p>
    <w:p w14:paraId="77FD8ABF" w14:textId="77777777" w:rsidR="008279D2" w:rsidRPr="00FD1576" w:rsidRDefault="008279D2" w:rsidP="00DC2C3C">
      <w:pPr>
        <w:spacing w:line="276" w:lineRule="auto"/>
        <w:jc w:val="both"/>
        <w:rPr>
          <w:lang w:val="en-AU"/>
        </w:rPr>
      </w:pPr>
      <w:r w:rsidRPr="00FD1576">
        <w:rPr>
          <w:lang w:val="en-AU"/>
        </w:rPr>
        <w:lastRenderedPageBreak/>
        <w:t xml:space="preserve">The scholarship recipient will be responsible for paying all costs associated with the course </w:t>
      </w:r>
      <w:proofErr w:type="gramStart"/>
      <w:r w:rsidRPr="00FD1576">
        <w:rPr>
          <w:lang w:val="en-AU"/>
        </w:rPr>
        <w:t>in excess of</w:t>
      </w:r>
      <w:proofErr w:type="gramEnd"/>
      <w:r w:rsidRPr="00FD1576">
        <w:rPr>
          <w:lang w:val="en-AU"/>
        </w:rPr>
        <w:t xml:space="preserve"> the amount of the scholarship amount awarded to the recipient by the Department. </w:t>
      </w:r>
    </w:p>
    <w:p w14:paraId="54C0C64F" w14:textId="7FA51051" w:rsidR="008279D2" w:rsidRPr="001D4EF5" w:rsidRDefault="008279D2" w:rsidP="00DC2C3C">
      <w:pPr>
        <w:spacing w:line="276" w:lineRule="auto"/>
        <w:jc w:val="both"/>
        <w:rPr>
          <w:color w:val="000000" w:themeColor="text1"/>
          <w:szCs w:val="22"/>
        </w:rPr>
      </w:pPr>
      <w:r w:rsidRPr="00FD1576">
        <w:rPr>
          <w:lang w:val="en-AU"/>
        </w:rPr>
        <w:t>Before applying for a scholarship, applicants should consider their personal financial circumstances and ensure that undertaking</w:t>
      </w:r>
      <w:r w:rsidRPr="001D4EF5">
        <w:rPr>
          <w:color w:val="000000" w:themeColor="text1"/>
          <w:szCs w:val="22"/>
        </w:rPr>
        <w:t xml:space="preserve"> the required study will be financially feasible</w:t>
      </w:r>
      <w:r w:rsidR="00FA5160">
        <w:rPr>
          <w:color w:val="000000" w:themeColor="text1"/>
          <w:szCs w:val="22"/>
        </w:rPr>
        <w:t>.</w:t>
      </w:r>
    </w:p>
    <w:p w14:paraId="0284A789" w14:textId="29CDF443" w:rsidR="00123359" w:rsidRPr="001D4EF5" w:rsidRDefault="00123359" w:rsidP="00947E1E">
      <w:pPr>
        <w:pStyle w:val="Heading2"/>
        <w:jc w:val="both"/>
        <w:rPr>
          <w:caps w:val="0"/>
          <w:color w:val="C00000"/>
          <w:sz w:val="24"/>
          <w:szCs w:val="24"/>
          <w:lang w:val="en-AU"/>
        </w:rPr>
      </w:pPr>
      <w:r w:rsidRPr="001D4EF5">
        <w:rPr>
          <w:caps w:val="0"/>
          <w:color w:val="C00000"/>
          <w:sz w:val="24"/>
          <w:szCs w:val="24"/>
          <w:lang w:val="en-AU"/>
        </w:rPr>
        <w:t xml:space="preserve">Employment </w:t>
      </w:r>
      <w:r w:rsidRPr="005341BA">
        <w:rPr>
          <w:caps w:val="0"/>
          <w:color w:val="C00000"/>
          <w:sz w:val="24"/>
          <w:szCs w:val="24"/>
          <w:lang w:val="en-AU"/>
        </w:rPr>
        <w:t>milestone</w:t>
      </w:r>
      <w:r w:rsidR="000E1BD4">
        <w:rPr>
          <w:caps w:val="0"/>
          <w:color w:val="C00000"/>
          <w:sz w:val="24"/>
          <w:szCs w:val="24"/>
          <w:lang w:val="en-AU"/>
        </w:rPr>
        <w:t xml:space="preserve"> payments</w:t>
      </w:r>
    </w:p>
    <w:p w14:paraId="361BD649" w14:textId="33AD2632" w:rsidR="00123359" w:rsidRDefault="00123359" w:rsidP="00DC2C3C">
      <w:pPr>
        <w:spacing w:line="276" w:lineRule="auto"/>
        <w:jc w:val="both"/>
        <w:rPr>
          <w:color w:val="000000" w:themeColor="text1"/>
        </w:rPr>
      </w:pPr>
      <w:r w:rsidRPr="001D4EF5">
        <w:rPr>
          <w:color w:val="000000" w:themeColor="text1"/>
        </w:rPr>
        <w:t xml:space="preserve">After successful </w:t>
      </w:r>
      <w:r w:rsidRPr="00FD1576">
        <w:rPr>
          <w:lang w:val="en-AU"/>
        </w:rPr>
        <w:t>completion</w:t>
      </w:r>
      <w:r w:rsidRPr="001D4EF5">
        <w:rPr>
          <w:color w:val="000000" w:themeColor="text1"/>
        </w:rPr>
        <w:t xml:space="preserve"> of the approved course, scholarship recipients may be eligible </w:t>
      </w:r>
      <w:r w:rsidR="000D675E" w:rsidRPr="001D4EF5">
        <w:rPr>
          <w:color w:val="000000" w:themeColor="text1"/>
        </w:rPr>
        <w:t>for additional</w:t>
      </w:r>
      <w:r w:rsidRPr="001D4EF5">
        <w:rPr>
          <w:color w:val="000000" w:themeColor="text1"/>
        </w:rPr>
        <w:t xml:space="preserve"> </w:t>
      </w:r>
      <w:r w:rsidR="00864567">
        <w:rPr>
          <w:color w:val="000000" w:themeColor="text1"/>
        </w:rPr>
        <w:t>milestone</w:t>
      </w:r>
      <w:r w:rsidRPr="001D4EF5">
        <w:rPr>
          <w:color w:val="000000" w:themeColor="text1"/>
        </w:rPr>
        <w:t xml:space="preserve"> payments upon </w:t>
      </w:r>
      <w:r w:rsidR="005532BE" w:rsidRPr="001D4EF5">
        <w:rPr>
          <w:color w:val="000000" w:themeColor="text1"/>
        </w:rPr>
        <w:t>commencing employment</w:t>
      </w:r>
      <w:r w:rsidR="001C7FC3" w:rsidRPr="001D4EF5">
        <w:rPr>
          <w:color w:val="000000" w:themeColor="text1"/>
        </w:rPr>
        <w:t xml:space="preserve"> and </w:t>
      </w:r>
      <w:r w:rsidRPr="001D4EF5">
        <w:rPr>
          <w:color w:val="000000" w:themeColor="text1"/>
        </w:rPr>
        <w:t xml:space="preserve">completing minimum continuous periods of employment in the Victorian early childhood sector in an approved role. </w:t>
      </w:r>
    </w:p>
    <w:p w14:paraId="149F0D0E" w14:textId="709201F7" w:rsidR="00971F8E" w:rsidRPr="001D4EF5" w:rsidRDefault="00971F8E" w:rsidP="00DC2C3C">
      <w:pPr>
        <w:spacing w:line="276" w:lineRule="auto"/>
        <w:jc w:val="both"/>
        <w:rPr>
          <w:color w:val="000000" w:themeColor="text1"/>
        </w:rPr>
      </w:pPr>
      <w:r>
        <w:rPr>
          <w:color w:val="000000" w:themeColor="text1"/>
        </w:rPr>
        <w:t xml:space="preserve">Employment is to commence </w:t>
      </w:r>
      <w:r w:rsidRPr="00BB6854">
        <w:rPr>
          <w:color w:val="000000" w:themeColor="text1"/>
        </w:rPr>
        <w:t xml:space="preserve">within </w:t>
      </w:r>
      <w:r w:rsidR="005D5244">
        <w:rPr>
          <w:color w:val="000000" w:themeColor="text1"/>
        </w:rPr>
        <w:t>six</w:t>
      </w:r>
      <w:r>
        <w:rPr>
          <w:color w:val="000000" w:themeColor="text1"/>
        </w:rPr>
        <w:t xml:space="preserve"> months of graduation from an approved course </w:t>
      </w:r>
      <w:proofErr w:type="gramStart"/>
      <w:r>
        <w:rPr>
          <w:color w:val="000000" w:themeColor="text1"/>
        </w:rPr>
        <w:t>in order to</w:t>
      </w:r>
      <w:proofErr w:type="gramEnd"/>
      <w:r>
        <w:rPr>
          <w:color w:val="000000" w:themeColor="text1"/>
        </w:rPr>
        <w:t xml:space="preserve"> satisfy the first employment milestone payment.</w:t>
      </w:r>
    </w:p>
    <w:p w14:paraId="64F88C1B" w14:textId="0C2A8C3B" w:rsidR="00123359" w:rsidRPr="001D4EF5" w:rsidRDefault="00123359" w:rsidP="00DC2C3C">
      <w:pPr>
        <w:spacing w:line="276" w:lineRule="auto"/>
        <w:jc w:val="both"/>
        <w:rPr>
          <w:color w:val="000000" w:themeColor="text1"/>
        </w:rPr>
      </w:pPr>
      <w:r w:rsidRPr="00BB6854">
        <w:rPr>
          <w:color w:val="000000" w:themeColor="text1"/>
        </w:rPr>
        <w:t xml:space="preserve">Continuous employment means meeting the employment </w:t>
      </w:r>
      <w:r w:rsidR="006B47CE" w:rsidRPr="00BB6854">
        <w:rPr>
          <w:color w:val="000000" w:themeColor="text1"/>
        </w:rPr>
        <w:t xml:space="preserve">and </w:t>
      </w:r>
      <w:r w:rsidR="006D58B4" w:rsidRPr="00BB6854">
        <w:rPr>
          <w:color w:val="000000" w:themeColor="text1"/>
        </w:rPr>
        <w:t xml:space="preserve">other </w:t>
      </w:r>
      <w:r w:rsidRPr="00BB6854">
        <w:rPr>
          <w:color w:val="000000" w:themeColor="text1"/>
        </w:rPr>
        <w:t>requirements for the required timeframe</w:t>
      </w:r>
      <w:r w:rsidR="006B47CE" w:rsidRPr="00BB6854">
        <w:rPr>
          <w:color w:val="000000" w:themeColor="text1"/>
        </w:rPr>
        <w:t xml:space="preserve"> as detailed in the Scholarship Agreement. </w:t>
      </w:r>
      <w:r w:rsidR="008874B8" w:rsidRPr="00BB6854">
        <w:rPr>
          <w:color w:val="000000" w:themeColor="text1"/>
        </w:rPr>
        <w:t>A</w:t>
      </w:r>
      <w:r w:rsidRPr="00BB6854">
        <w:rPr>
          <w:color w:val="000000" w:themeColor="text1"/>
        </w:rPr>
        <w:t xml:space="preserve"> scholarship recipient may work</w:t>
      </w:r>
      <w:r w:rsidR="006B47CE" w:rsidRPr="00BB6854">
        <w:rPr>
          <w:color w:val="000000" w:themeColor="text1"/>
        </w:rPr>
        <w:t xml:space="preserve"> in successive approved roles</w:t>
      </w:r>
      <w:r w:rsidRPr="00BB6854">
        <w:rPr>
          <w:color w:val="000000" w:themeColor="text1"/>
        </w:rPr>
        <w:t xml:space="preserve"> at multiple approved services</w:t>
      </w:r>
      <w:r w:rsidR="006B47CE" w:rsidRPr="00BB6854">
        <w:rPr>
          <w:color w:val="000000" w:themeColor="text1"/>
        </w:rPr>
        <w:t xml:space="preserve"> during the relevant timeframe</w:t>
      </w:r>
      <w:r w:rsidRPr="00BB6854">
        <w:rPr>
          <w:color w:val="000000" w:themeColor="text1"/>
        </w:rPr>
        <w:t xml:space="preserve"> which meet the Department’s criteria for scholarship </w:t>
      </w:r>
      <w:r w:rsidR="00277AFB" w:rsidRPr="00BB6854">
        <w:rPr>
          <w:color w:val="000000" w:themeColor="text1"/>
        </w:rPr>
        <w:t>milestones. In</w:t>
      </w:r>
      <w:r w:rsidR="00B42198" w:rsidRPr="00BB6854">
        <w:rPr>
          <w:color w:val="000000" w:themeColor="text1"/>
        </w:rPr>
        <w:t xml:space="preserve"> all circumstances</w:t>
      </w:r>
      <w:r w:rsidR="00156AFD">
        <w:rPr>
          <w:color w:val="000000" w:themeColor="text1"/>
        </w:rPr>
        <w:t>,</w:t>
      </w:r>
      <w:r w:rsidR="00B42198" w:rsidRPr="00BB6854">
        <w:rPr>
          <w:color w:val="000000" w:themeColor="text1"/>
        </w:rPr>
        <w:t xml:space="preserve"> t</w:t>
      </w:r>
      <w:r w:rsidR="00DC7E54" w:rsidRPr="00BB6854">
        <w:rPr>
          <w:color w:val="000000" w:themeColor="text1"/>
        </w:rPr>
        <w:t xml:space="preserve">he Department must be notified of any gaps or changes in employment </w:t>
      </w:r>
      <w:r w:rsidR="00B42198" w:rsidRPr="00BB6854">
        <w:rPr>
          <w:color w:val="000000" w:themeColor="text1"/>
        </w:rPr>
        <w:t xml:space="preserve">circumstances, </w:t>
      </w:r>
      <w:proofErr w:type="gramStart"/>
      <w:r w:rsidR="00DC7E54" w:rsidRPr="00BB6854">
        <w:rPr>
          <w:color w:val="000000" w:themeColor="text1"/>
        </w:rPr>
        <w:t>status</w:t>
      </w:r>
      <w:proofErr w:type="gramEnd"/>
      <w:r w:rsidR="00DC7E54" w:rsidRPr="00BB6854">
        <w:rPr>
          <w:color w:val="000000" w:themeColor="text1"/>
        </w:rPr>
        <w:t xml:space="preserve"> or location to </w:t>
      </w:r>
      <w:r w:rsidR="00B42198" w:rsidRPr="00BB6854">
        <w:rPr>
          <w:color w:val="000000" w:themeColor="text1"/>
        </w:rPr>
        <w:t>receive</w:t>
      </w:r>
      <w:r w:rsidR="00DC7E54" w:rsidRPr="00BB6854">
        <w:rPr>
          <w:color w:val="000000" w:themeColor="text1"/>
        </w:rPr>
        <w:t xml:space="preserve"> employment milestone payments. </w:t>
      </w:r>
      <w:r w:rsidR="001D4EF5" w:rsidRPr="00BB6854">
        <w:rPr>
          <w:color w:val="000000" w:themeColor="text1"/>
        </w:rPr>
        <w:t>For example, this may include evidence of successive fixed</w:t>
      </w:r>
      <w:r w:rsidR="00336C1A">
        <w:rPr>
          <w:color w:val="000000" w:themeColor="text1"/>
        </w:rPr>
        <w:t>-</w:t>
      </w:r>
      <w:r w:rsidR="001D4EF5" w:rsidRPr="00BB6854">
        <w:rPr>
          <w:color w:val="000000" w:themeColor="text1"/>
        </w:rPr>
        <w:t>term contracts or parental leave</w:t>
      </w:r>
      <w:r w:rsidR="00B42198" w:rsidRPr="00BB6854">
        <w:rPr>
          <w:color w:val="000000" w:themeColor="text1"/>
        </w:rPr>
        <w:t xml:space="preserve"> taken</w:t>
      </w:r>
      <w:r w:rsidR="001D4EF5" w:rsidRPr="00BB6854">
        <w:rPr>
          <w:color w:val="000000" w:themeColor="text1"/>
        </w:rPr>
        <w:t>.</w:t>
      </w:r>
    </w:p>
    <w:p w14:paraId="2E23D3A2" w14:textId="0ABD2CCD" w:rsidR="00123359" w:rsidRDefault="00123359" w:rsidP="00DC2C3C">
      <w:pPr>
        <w:spacing w:line="276" w:lineRule="auto"/>
        <w:jc w:val="both"/>
        <w:rPr>
          <w:color w:val="000000" w:themeColor="text1"/>
        </w:rPr>
      </w:pPr>
      <w:r w:rsidRPr="001D4EF5">
        <w:rPr>
          <w:color w:val="000000" w:themeColor="text1"/>
        </w:rPr>
        <w:t xml:space="preserve">Applicants are solely responsible for arranging their own employment and the Department does not guarantee that </w:t>
      </w:r>
      <w:r w:rsidRPr="00FD1576">
        <w:rPr>
          <w:lang w:val="en-AU"/>
        </w:rPr>
        <w:t>scholarship</w:t>
      </w:r>
      <w:r w:rsidRPr="001D4EF5">
        <w:rPr>
          <w:color w:val="000000" w:themeColor="text1"/>
        </w:rPr>
        <w:t xml:space="preserve"> recipients will obtain employment </w:t>
      </w:r>
      <w:r w:rsidR="000E1BD4">
        <w:rPr>
          <w:color w:val="000000" w:themeColor="text1"/>
        </w:rPr>
        <w:t>in the early childhood sector.</w:t>
      </w:r>
    </w:p>
    <w:p w14:paraId="4D3DA9AC" w14:textId="1010EA84" w:rsidR="008B2C0D" w:rsidRPr="008B2C0D" w:rsidRDefault="008B2C0D" w:rsidP="00DC2C3C">
      <w:pPr>
        <w:spacing w:line="276" w:lineRule="auto"/>
        <w:jc w:val="both"/>
        <w:rPr>
          <w:lang w:val="en-AU"/>
        </w:rPr>
      </w:pPr>
      <w:r w:rsidRPr="00BB6854">
        <w:rPr>
          <w:lang w:val="en-AU"/>
        </w:rPr>
        <w:t>The Department may also accept service undertaken on a casual basis when determining whether the recipient has successfull</w:t>
      </w:r>
      <w:r w:rsidR="00C734CD" w:rsidRPr="00BB6854">
        <w:rPr>
          <w:lang w:val="en-AU"/>
        </w:rPr>
        <w:t>y met the employment milestone.</w:t>
      </w:r>
      <w:r w:rsidRPr="00BB6854">
        <w:rPr>
          <w:lang w:val="en-AU"/>
        </w:rPr>
        <w:t xml:space="preserve"> </w:t>
      </w:r>
      <w:proofErr w:type="gramStart"/>
      <w:r w:rsidRPr="00BB6854">
        <w:rPr>
          <w:lang w:val="en-AU"/>
        </w:rPr>
        <w:t>Generally speaking, casual</w:t>
      </w:r>
      <w:proofErr w:type="gramEnd"/>
      <w:r w:rsidRPr="00BB6854">
        <w:rPr>
          <w:lang w:val="en-AU"/>
        </w:rPr>
        <w:t xml:space="preserve"> employment will only be accepted for this purpose where the recipient has, at all times, continued to </w:t>
      </w:r>
      <w:r w:rsidR="00336C1A">
        <w:rPr>
          <w:lang w:val="en-AU"/>
        </w:rPr>
        <w:t xml:space="preserve">actively </w:t>
      </w:r>
      <w:r w:rsidRPr="00BB6854">
        <w:rPr>
          <w:lang w:val="en-AU"/>
        </w:rPr>
        <w:t>seek ong</w:t>
      </w:r>
      <w:r w:rsidR="00304FA8" w:rsidRPr="00BB6854">
        <w:rPr>
          <w:lang w:val="en-AU"/>
        </w:rPr>
        <w:t xml:space="preserve">oing or fixed term employment. </w:t>
      </w:r>
      <w:r w:rsidRPr="00BB6854">
        <w:rPr>
          <w:lang w:val="en-AU"/>
        </w:rPr>
        <w:t>Evidentiary documentation may be required to demonstrate the steps taken by a recipient in this regard.</w:t>
      </w:r>
    </w:p>
    <w:p w14:paraId="2F7AAFF1" w14:textId="77777777" w:rsidR="00123359" w:rsidRPr="001D4EF5" w:rsidRDefault="00123359" w:rsidP="00DC2C3C">
      <w:pPr>
        <w:spacing w:line="276" w:lineRule="auto"/>
        <w:jc w:val="both"/>
        <w:rPr>
          <w:color w:val="000000" w:themeColor="text1"/>
        </w:rPr>
      </w:pPr>
      <w:r w:rsidRPr="001D4EF5">
        <w:rPr>
          <w:color w:val="000000" w:themeColor="text1"/>
        </w:rPr>
        <w:t xml:space="preserve">Details of the </w:t>
      </w:r>
      <w:r w:rsidRPr="00FD1576">
        <w:rPr>
          <w:lang w:val="en-AU"/>
        </w:rPr>
        <w:t>employment</w:t>
      </w:r>
      <w:r w:rsidRPr="001D4EF5">
        <w:rPr>
          <w:color w:val="000000" w:themeColor="text1"/>
        </w:rPr>
        <w:t xml:space="preserve"> requirements are below:</w:t>
      </w:r>
    </w:p>
    <w:tbl>
      <w:tblPr>
        <w:tblStyle w:val="TableGrid"/>
        <w:tblW w:w="9622" w:type="dxa"/>
        <w:tblLook w:val="04A0" w:firstRow="1" w:lastRow="0" w:firstColumn="1" w:lastColumn="0" w:noHBand="0" w:noVBand="1"/>
        <w:tblCaption w:val="Details of the employment requirements"/>
        <w:tblDescription w:val="First row - Qualification type: Early childhood teaching degree or postgraduate qualification.  Period of continuous employment to receive employment incentive: Payment made after 12 months of continuous employment. May be paid annually for up to three years. Required setting: Victorian centre-based early childhood service(s)*.  Required role: Early childhood teacher or equivalent.&#10;Second Row - Qualification type: Certificate III or Diploma of Early Childhood Education and Care. Period of continuous employment to receive employment incentive: Once-off payment made after 12 months of continuous employment. Required setting: Victorian early childhood setting(s)+. Required role: Early childhood Educator or equivalent role."/>
      </w:tblPr>
      <w:tblGrid>
        <w:gridCol w:w="2405"/>
        <w:gridCol w:w="3686"/>
        <w:gridCol w:w="1701"/>
        <w:gridCol w:w="1830"/>
      </w:tblGrid>
      <w:tr w:rsidR="00123359" w:rsidRPr="001D4EF5" w14:paraId="0159F6AE" w14:textId="77777777" w:rsidTr="00DC2C3C">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7030A0"/>
          </w:tcPr>
          <w:p w14:paraId="10BC6BF9" w14:textId="77777777" w:rsidR="00123359" w:rsidRPr="00FA5160" w:rsidRDefault="00123359" w:rsidP="00095098">
            <w:r w:rsidRPr="00FA5160">
              <w:t xml:space="preserve">Qualification type </w:t>
            </w:r>
          </w:p>
        </w:tc>
        <w:tc>
          <w:tcPr>
            <w:tcW w:w="3686" w:type="dxa"/>
            <w:shd w:val="clear" w:color="auto" w:fill="7030A0"/>
          </w:tcPr>
          <w:p w14:paraId="2786E482" w14:textId="3EF8ACBB" w:rsidR="00123359" w:rsidRPr="00FA5160" w:rsidRDefault="00123359" w:rsidP="00312919">
            <w:pPr>
              <w:cnfStyle w:val="100000000000" w:firstRow="1" w:lastRow="0" w:firstColumn="0" w:lastColumn="0" w:oddVBand="0" w:evenVBand="0" w:oddHBand="0" w:evenHBand="0" w:firstRowFirstColumn="0" w:firstRowLastColumn="0" w:lastRowFirstColumn="0" w:lastRowLastColumn="0"/>
            </w:pPr>
            <w:r w:rsidRPr="00FA5160">
              <w:t xml:space="preserve">Period of continuous employment to receive employment </w:t>
            </w:r>
            <w:r w:rsidR="00312919" w:rsidRPr="00FA5160">
              <w:t>milestone payment</w:t>
            </w:r>
          </w:p>
        </w:tc>
        <w:tc>
          <w:tcPr>
            <w:tcW w:w="1701" w:type="dxa"/>
            <w:shd w:val="clear" w:color="auto" w:fill="7030A0"/>
          </w:tcPr>
          <w:p w14:paraId="7CF919C7" w14:textId="77777777" w:rsidR="00123359" w:rsidRPr="00FA5160" w:rsidRDefault="00123359" w:rsidP="00095098">
            <w:pPr>
              <w:jc w:val="both"/>
              <w:cnfStyle w:val="100000000000" w:firstRow="1" w:lastRow="0" w:firstColumn="0" w:lastColumn="0" w:oddVBand="0" w:evenVBand="0" w:oddHBand="0" w:evenHBand="0" w:firstRowFirstColumn="0" w:firstRowLastColumn="0" w:lastRowFirstColumn="0" w:lastRowLastColumn="0"/>
            </w:pPr>
            <w:r w:rsidRPr="00FA5160">
              <w:t xml:space="preserve">Required setting </w:t>
            </w:r>
          </w:p>
        </w:tc>
        <w:tc>
          <w:tcPr>
            <w:tcW w:w="1830" w:type="dxa"/>
            <w:shd w:val="clear" w:color="auto" w:fill="7030A0"/>
          </w:tcPr>
          <w:p w14:paraId="7B5EDD3A" w14:textId="77777777" w:rsidR="00123359" w:rsidRPr="00FA5160" w:rsidRDefault="00123359" w:rsidP="00095098">
            <w:pPr>
              <w:jc w:val="both"/>
              <w:cnfStyle w:val="100000000000" w:firstRow="1" w:lastRow="0" w:firstColumn="0" w:lastColumn="0" w:oddVBand="0" w:evenVBand="0" w:oddHBand="0" w:evenHBand="0" w:firstRowFirstColumn="0" w:firstRowLastColumn="0" w:lastRowFirstColumn="0" w:lastRowLastColumn="0"/>
            </w:pPr>
            <w:r w:rsidRPr="00FA5160">
              <w:t>Required role</w:t>
            </w:r>
          </w:p>
        </w:tc>
      </w:tr>
      <w:tr w:rsidR="00123359" w:rsidRPr="001D4EF5" w14:paraId="5CD80ED4" w14:textId="77777777" w:rsidTr="00586A10">
        <w:trPr>
          <w:trHeight w:val="1186"/>
        </w:trPr>
        <w:tc>
          <w:tcPr>
            <w:cnfStyle w:val="001000000000" w:firstRow="0" w:lastRow="0" w:firstColumn="1" w:lastColumn="0" w:oddVBand="0" w:evenVBand="0" w:oddHBand="0" w:evenHBand="0" w:firstRowFirstColumn="0" w:firstRowLastColumn="0" w:lastRowFirstColumn="0" w:lastRowLastColumn="0"/>
            <w:tcW w:w="2405" w:type="dxa"/>
          </w:tcPr>
          <w:p w14:paraId="73592762" w14:textId="77777777" w:rsidR="00123359" w:rsidRPr="001D4EF5" w:rsidRDefault="00123359" w:rsidP="00095098">
            <w:pPr>
              <w:rPr>
                <w:color w:val="000000" w:themeColor="text1"/>
              </w:rPr>
            </w:pPr>
            <w:proofErr w:type="gramStart"/>
            <w:r w:rsidRPr="001D4EF5">
              <w:rPr>
                <w:color w:val="000000" w:themeColor="text1"/>
              </w:rPr>
              <w:t>Bachelor</w:t>
            </w:r>
            <w:proofErr w:type="gramEnd"/>
            <w:r w:rsidRPr="001D4EF5">
              <w:rPr>
                <w:color w:val="000000" w:themeColor="text1"/>
              </w:rPr>
              <w:t xml:space="preserve"> degree or postgraduate qualification</w:t>
            </w:r>
          </w:p>
        </w:tc>
        <w:tc>
          <w:tcPr>
            <w:tcW w:w="3686" w:type="dxa"/>
          </w:tcPr>
          <w:p w14:paraId="3E48C0F5" w14:textId="19972C5C" w:rsidR="00123359" w:rsidRPr="001D4EF5" w:rsidRDefault="006D58B4" w:rsidP="006D58B4">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First p</w:t>
            </w:r>
            <w:r w:rsidR="00123359" w:rsidRPr="001D4EF5">
              <w:rPr>
                <w:color w:val="000000" w:themeColor="text1"/>
              </w:rPr>
              <w:t xml:space="preserve">ayment made </w:t>
            </w:r>
            <w:r w:rsidR="001C7FC3" w:rsidRPr="001D4EF5">
              <w:rPr>
                <w:color w:val="000000" w:themeColor="text1"/>
              </w:rPr>
              <w:t>upon commencing employment</w:t>
            </w:r>
            <w:r w:rsidR="00123359" w:rsidRPr="001D4EF5">
              <w:rPr>
                <w:color w:val="000000" w:themeColor="text1"/>
              </w:rPr>
              <w:t xml:space="preserve">. </w:t>
            </w:r>
            <w:r w:rsidR="00BB5CFB" w:rsidRPr="00BB6854">
              <w:rPr>
                <w:color w:val="000000" w:themeColor="text1"/>
              </w:rPr>
              <w:t>Second p</w:t>
            </w:r>
            <w:r w:rsidR="00123359" w:rsidRPr="00BB6854">
              <w:rPr>
                <w:color w:val="000000" w:themeColor="text1"/>
              </w:rPr>
              <w:t xml:space="preserve">ayment made </w:t>
            </w:r>
            <w:r w:rsidR="00BB5CFB" w:rsidRPr="00BB6854">
              <w:rPr>
                <w:color w:val="000000" w:themeColor="text1"/>
              </w:rPr>
              <w:t xml:space="preserve">on </w:t>
            </w:r>
            <w:r w:rsidR="00971F8E" w:rsidRPr="00BB6854">
              <w:rPr>
                <w:color w:val="000000" w:themeColor="text1"/>
              </w:rPr>
              <w:t>commencement</w:t>
            </w:r>
            <w:r w:rsidR="00BB5CFB" w:rsidRPr="00BB6854">
              <w:rPr>
                <w:color w:val="000000" w:themeColor="text1"/>
              </w:rPr>
              <w:t xml:space="preserve"> of</w:t>
            </w:r>
            <w:r w:rsidR="00393433" w:rsidRPr="00BB6854">
              <w:rPr>
                <w:color w:val="000000" w:themeColor="text1"/>
              </w:rPr>
              <w:t xml:space="preserve"> </w:t>
            </w:r>
            <w:r w:rsidR="00F75C06" w:rsidRPr="00BB6854">
              <w:rPr>
                <w:color w:val="000000" w:themeColor="text1"/>
              </w:rPr>
              <w:t xml:space="preserve">third year </w:t>
            </w:r>
            <w:r w:rsidR="00D141A8" w:rsidRPr="00BB6854">
              <w:rPr>
                <w:color w:val="000000" w:themeColor="text1"/>
              </w:rPr>
              <w:t>of employment</w:t>
            </w:r>
            <w:r w:rsidR="00BB5CFB" w:rsidRPr="00BB6854">
              <w:rPr>
                <w:color w:val="000000" w:themeColor="text1"/>
              </w:rPr>
              <w:t xml:space="preserve"> </w:t>
            </w:r>
            <w:r w:rsidR="00123359" w:rsidRPr="00BB6854">
              <w:rPr>
                <w:color w:val="000000" w:themeColor="text1"/>
              </w:rPr>
              <w:t>after graduation from study.</w:t>
            </w:r>
          </w:p>
        </w:tc>
        <w:tc>
          <w:tcPr>
            <w:tcW w:w="1701" w:type="dxa"/>
          </w:tcPr>
          <w:p w14:paraId="081F3AAB" w14:textId="77777777" w:rsidR="00123359" w:rsidRPr="001D4EF5" w:rsidRDefault="00123359" w:rsidP="00095098">
            <w:pPr>
              <w:cnfStyle w:val="000000000000" w:firstRow="0" w:lastRow="0" w:firstColumn="0" w:lastColumn="0" w:oddVBand="0" w:evenVBand="0" w:oddHBand="0" w:evenHBand="0" w:firstRowFirstColumn="0" w:firstRowLastColumn="0" w:lastRowFirstColumn="0" w:lastRowLastColumn="0"/>
              <w:rPr>
                <w:color w:val="000000" w:themeColor="text1"/>
              </w:rPr>
            </w:pPr>
            <w:r w:rsidRPr="001D4EF5">
              <w:rPr>
                <w:color w:val="000000" w:themeColor="text1"/>
              </w:rPr>
              <w:t>Victorian centre-based early childhood service(s)*</w:t>
            </w:r>
          </w:p>
        </w:tc>
        <w:tc>
          <w:tcPr>
            <w:tcW w:w="1830" w:type="dxa"/>
          </w:tcPr>
          <w:p w14:paraId="311A666C" w14:textId="77777777" w:rsidR="00123359" w:rsidRPr="001D4EF5" w:rsidRDefault="00123359" w:rsidP="00095098">
            <w:pPr>
              <w:cnfStyle w:val="000000000000" w:firstRow="0" w:lastRow="0" w:firstColumn="0" w:lastColumn="0" w:oddVBand="0" w:evenVBand="0" w:oddHBand="0" w:evenHBand="0" w:firstRowFirstColumn="0" w:firstRowLastColumn="0" w:lastRowFirstColumn="0" w:lastRowLastColumn="0"/>
              <w:rPr>
                <w:color w:val="000000" w:themeColor="text1"/>
              </w:rPr>
            </w:pPr>
            <w:r w:rsidRPr="001D4EF5">
              <w:rPr>
                <w:color w:val="000000" w:themeColor="text1"/>
              </w:rPr>
              <w:t>Early childhood teacher or equivalent</w:t>
            </w:r>
          </w:p>
        </w:tc>
      </w:tr>
      <w:tr w:rsidR="00123359" w:rsidRPr="001D4EF5" w14:paraId="685A45B3" w14:textId="77777777" w:rsidTr="00586A10">
        <w:trPr>
          <w:trHeight w:val="1104"/>
        </w:trPr>
        <w:tc>
          <w:tcPr>
            <w:cnfStyle w:val="001000000000" w:firstRow="0" w:lastRow="0" w:firstColumn="1" w:lastColumn="0" w:oddVBand="0" w:evenVBand="0" w:oddHBand="0" w:evenHBand="0" w:firstRowFirstColumn="0" w:firstRowLastColumn="0" w:lastRowFirstColumn="0" w:lastRowLastColumn="0"/>
            <w:tcW w:w="2405" w:type="dxa"/>
          </w:tcPr>
          <w:p w14:paraId="67BDD3CC" w14:textId="77777777" w:rsidR="00123359" w:rsidRPr="001D4EF5" w:rsidRDefault="00123359" w:rsidP="00095098">
            <w:pPr>
              <w:rPr>
                <w:color w:val="000000" w:themeColor="text1"/>
              </w:rPr>
            </w:pPr>
            <w:r w:rsidRPr="001D4EF5">
              <w:rPr>
                <w:color w:val="000000" w:themeColor="text1"/>
              </w:rPr>
              <w:t>Certificate III or Diploma of Early Childhood Education and Care</w:t>
            </w:r>
          </w:p>
        </w:tc>
        <w:tc>
          <w:tcPr>
            <w:tcW w:w="3686" w:type="dxa"/>
          </w:tcPr>
          <w:p w14:paraId="787331D1" w14:textId="77777777" w:rsidR="00123359" w:rsidRPr="001D4EF5" w:rsidRDefault="00123359" w:rsidP="00095098">
            <w:pPr>
              <w:cnfStyle w:val="000000000000" w:firstRow="0" w:lastRow="0" w:firstColumn="0" w:lastColumn="0" w:oddVBand="0" w:evenVBand="0" w:oddHBand="0" w:evenHBand="0" w:firstRowFirstColumn="0" w:firstRowLastColumn="0" w:lastRowFirstColumn="0" w:lastRowLastColumn="0"/>
              <w:rPr>
                <w:color w:val="000000" w:themeColor="text1"/>
              </w:rPr>
            </w:pPr>
            <w:r w:rsidRPr="00BB6854">
              <w:rPr>
                <w:color w:val="000000" w:themeColor="text1"/>
              </w:rPr>
              <w:t>Once-off payment made after 12 months of continuous employment</w:t>
            </w:r>
          </w:p>
        </w:tc>
        <w:tc>
          <w:tcPr>
            <w:tcW w:w="1701" w:type="dxa"/>
          </w:tcPr>
          <w:p w14:paraId="764B10AA" w14:textId="77777777" w:rsidR="00123359" w:rsidRPr="001D4EF5" w:rsidRDefault="00123359" w:rsidP="00095098">
            <w:pPr>
              <w:cnfStyle w:val="000000000000" w:firstRow="0" w:lastRow="0" w:firstColumn="0" w:lastColumn="0" w:oddVBand="0" w:evenVBand="0" w:oddHBand="0" w:evenHBand="0" w:firstRowFirstColumn="0" w:firstRowLastColumn="0" w:lastRowFirstColumn="0" w:lastRowLastColumn="0"/>
              <w:rPr>
                <w:color w:val="000000" w:themeColor="text1"/>
              </w:rPr>
            </w:pPr>
            <w:r w:rsidRPr="001D4EF5">
              <w:rPr>
                <w:color w:val="000000" w:themeColor="text1"/>
              </w:rPr>
              <w:t>Victorian early childhood setting(s)+</w:t>
            </w:r>
          </w:p>
        </w:tc>
        <w:tc>
          <w:tcPr>
            <w:tcW w:w="1830" w:type="dxa"/>
          </w:tcPr>
          <w:p w14:paraId="38CB3FC5" w14:textId="77777777" w:rsidR="00123359" w:rsidRPr="001D4EF5" w:rsidRDefault="00123359" w:rsidP="00095098">
            <w:pPr>
              <w:cnfStyle w:val="000000000000" w:firstRow="0" w:lastRow="0" w:firstColumn="0" w:lastColumn="0" w:oddVBand="0" w:evenVBand="0" w:oddHBand="0" w:evenHBand="0" w:firstRowFirstColumn="0" w:firstRowLastColumn="0" w:lastRowFirstColumn="0" w:lastRowLastColumn="0"/>
              <w:rPr>
                <w:color w:val="000000" w:themeColor="text1"/>
              </w:rPr>
            </w:pPr>
            <w:r w:rsidRPr="001D4EF5">
              <w:rPr>
                <w:color w:val="000000" w:themeColor="text1"/>
              </w:rPr>
              <w:t>Early childhood educator or equivalent role</w:t>
            </w:r>
          </w:p>
        </w:tc>
      </w:tr>
    </w:tbl>
    <w:p w14:paraId="6A30DBC3" w14:textId="77777777" w:rsidR="00123359" w:rsidRPr="001D4EF5" w:rsidRDefault="00123359" w:rsidP="00123359">
      <w:pPr>
        <w:spacing w:after="0" w:line="276" w:lineRule="auto"/>
        <w:rPr>
          <w:sz w:val="20"/>
          <w:lang w:val="en-AU"/>
        </w:rPr>
      </w:pPr>
      <w:r w:rsidRPr="001D4EF5">
        <w:rPr>
          <w:sz w:val="20"/>
          <w:lang w:val="en-AU"/>
        </w:rPr>
        <w:t xml:space="preserve">*Victorian approved centre-based early childhood service refers to kindergartens and long day care services delivering a kindergarten program. This excludes family day care and outside school hours care services. </w:t>
      </w:r>
    </w:p>
    <w:p w14:paraId="6830F5CD" w14:textId="357EB30D" w:rsidR="003D2DF4" w:rsidRDefault="00123359" w:rsidP="00DC2C3C">
      <w:pPr>
        <w:spacing w:line="276" w:lineRule="auto"/>
        <w:rPr>
          <w:rFonts w:asciiTheme="majorHAnsi" w:eastAsiaTheme="majorEastAsia" w:hAnsiTheme="majorHAnsi" w:cstheme="majorBidi"/>
          <w:b/>
          <w:caps/>
          <w:color w:val="C00000"/>
          <w:sz w:val="26"/>
          <w:szCs w:val="26"/>
          <w:lang w:val="en-AU"/>
        </w:rPr>
      </w:pPr>
      <w:r w:rsidRPr="001D4EF5">
        <w:rPr>
          <w:sz w:val="20"/>
          <w:lang w:val="en-AU"/>
        </w:rPr>
        <w:t>+This excludes outside school hours care services.</w:t>
      </w:r>
    </w:p>
    <w:p w14:paraId="097C2DB9" w14:textId="4FE452D0" w:rsidR="00FC266E" w:rsidRPr="001D4EF5" w:rsidRDefault="00FC266E" w:rsidP="00947E1E">
      <w:pPr>
        <w:pStyle w:val="Heading2"/>
        <w:spacing w:before="240"/>
        <w:jc w:val="both"/>
        <w:rPr>
          <w:color w:val="C00000"/>
          <w:lang w:val="en-AU"/>
        </w:rPr>
      </w:pPr>
      <w:bookmarkStart w:id="0" w:name="_Overview:_EARLY_CHILDHOOD"/>
      <w:bookmarkEnd w:id="0"/>
      <w:r w:rsidRPr="001D4EF5">
        <w:rPr>
          <w:color w:val="C00000"/>
          <w:lang w:val="en-AU"/>
        </w:rPr>
        <w:lastRenderedPageBreak/>
        <w:t>f</w:t>
      </w:r>
      <w:r w:rsidR="00D344DB" w:rsidRPr="001D4EF5">
        <w:rPr>
          <w:color w:val="C00000"/>
          <w:lang w:val="en-AU"/>
        </w:rPr>
        <w:t>URTHER CONSIDERATIONS FOR THE</w:t>
      </w:r>
      <w:r w:rsidRPr="001D4EF5">
        <w:rPr>
          <w:color w:val="C00000"/>
          <w:lang w:val="en-AU"/>
        </w:rPr>
        <w:t xml:space="preserve"> EARLY CHILDHOOD sch</w:t>
      </w:r>
      <w:r w:rsidR="00FE2790" w:rsidRPr="001D4EF5">
        <w:rPr>
          <w:color w:val="C00000"/>
          <w:lang w:val="en-AU"/>
        </w:rPr>
        <w:t>o</w:t>
      </w:r>
      <w:r w:rsidRPr="001D4EF5">
        <w:rPr>
          <w:color w:val="C00000"/>
          <w:lang w:val="en-AU"/>
        </w:rPr>
        <w:t>larships PROGRAM</w:t>
      </w:r>
    </w:p>
    <w:p w14:paraId="7BF2CD3F" w14:textId="77777777" w:rsidR="00FC266E" w:rsidRPr="00FC346A" w:rsidRDefault="00FC266E" w:rsidP="00947E1E">
      <w:pPr>
        <w:pStyle w:val="Heading3"/>
        <w:jc w:val="both"/>
        <w:rPr>
          <w:caps/>
          <w:color w:val="C00000"/>
          <w:lang w:val="en-AU"/>
        </w:rPr>
      </w:pPr>
      <w:r w:rsidRPr="00FC346A">
        <w:rPr>
          <w:color w:val="C00000"/>
          <w:lang w:val="en-AU"/>
        </w:rPr>
        <w:t>Tax implications</w:t>
      </w:r>
    </w:p>
    <w:p w14:paraId="2CB8EF30" w14:textId="588DFE7F" w:rsidR="00FC266E" w:rsidRPr="00FD1576" w:rsidRDefault="00FC266E" w:rsidP="00DC2C3C">
      <w:pPr>
        <w:spacing w:line="276" w:lineRule="auto"/>
        <w:jc w:val="both"/>
        <w:rPr>
          <w:szCs w:val="22"/>
        </w:rPr>
      </w:pPr>
      <w:r w:rsidRPr="00FD1576">
        <w:rPr>
          <w:szCs w:val="22"/>
        </w:rPr>
        <w:t xml:space="preserve">The receipt of funding may have taxation implications and implications in respect of other Government benefit schemes. This includes, but is not limited to, those administered through Centrelink. </w:t>
      </w:r>
      <w:r w:rsidRPr="00FD1576">
        <w:rPr>
          <w:color w:val="000000" w:themeColor="text1"/>
        </w:rPr>
        <w:t>Applicants</w:t>
      </w:r>
      <w:r w:rsidRPr="00FD1576">
        <w:rPr>
          <w:szCs w:val="22"/>
        </w:rPr>
        <w:t xml:space="preserve"> are advised to seek their own independent taxation advice and liaise with relevant organisations to find out about these implications before applying for the </w:t>
      </w:r>
      <w:r w:rsidR="00F92FF4">
        <w:rPr>
          <w:szCs w:val="22"/>
        </w:rPr>
        <w:t xml:space="preserve">Early </w:t>
      </w:r>
      <w:proofErr w:type="spellStart"/>
      <w:r w:rsidR="00F92FF4">
        <w:rPr>
          <w:szCs w:val="22"/>
        </w:rPr>
        <w:t>Chilhood</w:t>
      </w:r>
      <w:proofErr w:type="spellEnd"/>
      <w:r w:rsidR="00F92FF4">
        <w:rPr>
          <w:szCs w:val="22"/>
        </w:rPr>
        <w:t xml:space="preserve"> Scholarships P</w:t>
      </w:r>
      <w:r w:rsidRPr="00FD1576">
        <w:rPr>
          <w:szCs w:val="22"/>
        </w:rPr>
        <w:t xml:space="preserve">rogram. </w:t>
      </w:r>
    </w:p>
    <w:p w14:paraId="4DBCBD4F" w14:textId="77777777" w:rsidR="00FC266E" w:rsidRPr="001D4EF5" w:rsidRDefault="00FC266E" w:rsidP="00947E1E">
      <w:pPr>
        <w:pStyle w:val="Heading2"/>
        <w:spacing w:before="60" w:after="60"/>
        <w:jc w:val="both"/>
        <w:rPr>
          <w:caps w:val="0"/>
          <w:color w:val="C00000"/>
          <w:sz w:val="24"/>
          <w:szCs w:val="24"/>
          <w:lang w:val="en-AU"/>
        </w:rPr>
      </w:pPr>
      <w:r w:rsidRPr="001D4EF5">
        <w:rPr>
          <w:caps w:val="0"/>
          <w:color w:val="C00000"/>
          <w:sz w:val="24"/>
          <w:szCs w:val="24"/>
          <w:lang w:val="en-AU"/>
        </w:rPr>
        <w:t xml:space="preserve">Compassionate grounds </w:t>
      </w:r>
    </w:p>
    <w:p w14:paraId="5CB7545E" w14:textId="31FE6D2A" w:rsidR="00FC266E" w:rsidRPr="00FD1576" w:rsidRDefault="00FC266E" w:rsidP="00FD1576">
      <w:pPr>
        <w:spacing w:line="276" w:lineRule="auto"/>
        <w:jc w:val="both"/>
        <w:rPr>
          <w:szCs w:val="22"/>
        </w:rPr>
      </w:pPr>
      <w:r w:rsidRPr="00FD1576">
        <w:rPr>
          <w:szCs w:val="22"/>
        </w:rPr>
        <w:t>Where unforeseen exceptional ci</w:t>
      </w:r>
      <w:r w:rsidR="009F376A" w:rsidRPr="00FD1576">
        <w:rPr>
          <w:szCs w:val="22"/>
        </w:rPr>
        <w:t>rcumstances have prevented the r</w:t>
      </w:r>
      <w:r w:rsidR="005D5244" w:rsidRPr="00FD1576">
        <w:rPr>
          <w:szCs w:val="22"/>
        </w:rPr>
        <w:t>ecipient from completing the</w:t>
      </w:r>
      <w:r w:rsidR="009E6615">
        <w:rPr>
          <w:szCs w:val="22"/>
        </w:rPr>
        <w:t>ir</w:t>
      </w:r>
      <w:r w:rsidR="005D5244" w:rsidRPr="00FD1576">
        <w:rPr>
          <w:szCs w:val="22"/>
        </w:rPr>
        <w:t xml:space="preserve"> </w:t>
      </w:r>
      <w:r w:rsidR="001648C4">
        <w:rPr>
          <w:szCs w:val="22"/>
        </w:rPr>
        <w:t>employment</w:t>
      </w:r>
      <w:r w:rsidRPr="00FD1576">
        <w:rPr>
          <w:szCs w:val="22"/>
        </w:rPr>
        <w:t>, the Department may have regard to such exceptional circumstances in determining wheth</w:t>
      </w:r>
      <w:r w:rsidR="009F376A" w:rsidRPr="00FD1576">
        <w:rPr>
          <w:szCs w:val="22"/>
        </w:rPr>
        <w:t xml:space="preserve">er to waive some or </w:t>
      </w:r>
      <w:proofErr w:type="gramStart"/>
      <w:r w:rsidR="009F376A" w:rsidRPr="00FD1576">
        <w:rPr>
          <w:szCs w:val="22"/>
        </w:rPr>
        <w:t>all of</w:t>
      </w:r>
      <w:proofErr w:type="gramEnd"/>
      <w:r w:rsidR="009F376A" w:rsidRPr="00FD1576">
        <w:rPr>
          <w:szCs w:val="22"/>
        </w:rPr>
        <w:t xml:space="preserve"> the r</w:t>
      </w:r>
      <w:r w:rsidRPr="00FD1576">
        <w:rPr>
          <w:szCs w:val="22"/>
        </w:rPr>
        <w:t>ecipient’s repayment obligation. Compassionate or compelling circumstances will be assessed by the Department on a case</w:t>
      </w:r>
      <w:r w:rsidR="00B708AE">
        <w:rPr>
          <w:szCs w:val="22"/>
        </w:rPr>
        <w:t>-</w:t>
      </w:r>
      <w:r w:rsidRPr="00FD1576">
        <w:rPr>
          <w:szCs w:val="22"/>
        </w:rPr>
        <w:t>by</w:t>
      </w:r>
      <w:r w:rsidR="00B708AE">
        <w:rPr>
          <w:szCs w:val="22"/>
        </w:rPr>
        <w:t>-</w:t>
      </w:r>
      <w:r w:rsidRPr="00FD1576">
        <w:rPr>
          <w:szCs w:val="22"/>
        </w:rPr>
        <w:t xml:space="preserve">case basis and evidentiary documentation </w:t>
      </w:r>
      <w:r w:rsidR="009F376A" w:rsidRPr="00FD1576">
        <w:rPr>
          <w:szCs w:val="22"/>
        </w:rPr>
        <w:t>may be required to support a re</w:t>
      </w:r>
      <w:r w:rsidRPr="00FD1576">
        <w:rPr>
          <w:szCs w:val="22"/>
        </w:rPr>
        <w:t>cipient</w:t>
      </w:r>
      <w:r w:rsidR="009F376A" w:rsidRPr="00FD1576">
        <w:rPr>
          <w:szCs w:val="22"/>
        </w:rPr>
        <w:t>’s request for a waiver of the r</w:t>
      </w:r>
      <w:r w:rsidRPr="00FD1576">
        <w:rPr>
          <w:szCs w:val="22"/>
        </w:rPr>
        <w:t xml:space="preserve">ecipient’s repayment obligation. </w:t>
      </w:r>
    </w:p>
    <w:p w14:paraId="2D139369" w14:textId="0C02EA69" w:rsidR="000303EA" w:rsidRPr="001D4EF5" w:rsidRDefault="000303EA" w:rsidP="00947E1E">
      <w:pPr>
        <w:pStyle w:val="Heading2"/>
        <w:spacing w:before="240"/>
        <w:jc w:val="both"/>
        <w:rPr>
          <w:color w:val="C00000"/>
          <w:lang w:val="en-AU"/>
        </w:rPr>
      </w:pPr>
      <w:r>
        <w:rPr>
          <w:color w:val="C00000"/>
          <w:lang w:val="en-AU"/>
        </w:rPr>
        <w:t>UPDATE OF GUIDELINES</w:t>
      </w:r>
    </w:p>
    <w:p w14:paraId="0D79943E" w14:textId="5A694532" w:rsidR="000303EA" w:rsidRDefault="000303EA" w:rsidP="00FD1576">
      <w:pPr>
        <w:spacing w:line="276" w:lineRule="auto"/>
        <w:jc w:val="both"/>
        <w:rPr>
          <w:lang w:val="en-AU"/>
        </w:rPr>
      </w:pPr>
      <w:r>
        <w:rPr>
          <w:lang w:val="en-AU"/>
        </w:rPr>
        <w:t>These guidelines</w:t>
      </w:r>
      <w:r w:rsidR="00E5215E">
        <w:rPr>
          <w:lang w:val="en-AU"/>
        </w:rPr>
        <w:t>,</w:t>
      </w:r>
      <w:r>
        <w:rPr>
          <w:lang w:val="en-AU"/>
        </w:rPr>
        <w:t xml:space="preserve"> including program eligibility criteria</w:t>
      </w:r>
      <w:r w:rsidR="00E5215E">
        <w:rPr>
          <w:lang w:val="en-AU"/>
        </w:rPr>
        <w:t>,</w:t>
      </w:r>
      <w:r>
        <w:rPr>
          <w:lang w:val="en-AU"/>
        </w:rPr>
        <w:t xml:space="preserve"> will be reviewed </w:t>
      </w:r>
      <w:r w:rsidR="00E16B35">
        <w:rPr>
          <w:lang w:val="en-AU"/>
        </w:rPr>
        <w:t xml:space="preserve">and may change </w:t>
      </w:r>
      <w:r>
        <w:rPr>
          <w:lang w:val="en-AU"/>
        </w:rPr>
        <w:t>in future years.</w:t>
      </w:r>
    </w:p>
    <w:p w14:paraId="41A1BDCB" w14:textId="708BFAA2" w:rsidR="002E2A94" w:rsidRPr="001D4EF5" w:rsidRDefault="002E2A94" w:rsidP="00DC2C3C">
      <w:pPr>
        <w:pStyle w:val="Heading2"/>
        <w:spacing w:before="240"/>
        <w:jc w:val="both"/>
        <w:rPr>
          <w:color w:val="C00000"/>
          <w:lang w:val="en-AU"/>
        </w:rPr>
      </w:pPr>
      <w:r w:rsidRPr="001D4EF5">
        <w:rPr>
          <w:color w:val="C00000"/>
          <w:lang w:val="en-AU"/>
        </w:rPr>
        <w:t>Further information</w:t>
      </w:r>
      <w:r>
        <w:rPr>
          <w:color w:val="C00000"/>
          <w:lang w:val="en-AU"/>
        </w:rPr>
        <w:t xml:space="preserve"> and application process</w:t>
      </w:r>
    </w:p>
    <w:p w14:paraId="74FADE2C" w14:textId="77777777" w:rsidR="002E2A94" w:rsidRDefault="002E2A94" w:rsidP="002E2A94">
      <w:pPr>
        <w:spacing w:line="276" w:lineRule="auto"/>
        <w:jc w:val="both"/>
        <w:rPr>
          <w:color w:val="000000" w:themeColor="text1"/>
          <w:szCs w:val="22"/>
        </w:rPr>
      </w:pPr>
      <w:r w:rsidRPr="00FD1576">
        <w:rPr>
          <w:szCs w:val="22"/>
        </w:rPr>
        <w:t>For</w:t>
      </w:r>
      <w:r w:rsidRPr="001D4EF5">
        <w:rPr>
          <w:color w:val="000000" w:themeColor="text1"/>
          <w:szCs w:val="22"/>
        </w:rPr>
        <w:t xml:space="preserve"> information about the </w:t>
      </w:r>
      <w:r>
        <w:rPr>
          <w:color w:val="000000" w:themeColor="text1"/>
          <w:szCs w:val="22"/>
        </w:rPr>
        <w:t xml:space="preserve">Victorian </w:t>
      </w:r>
      <w:r w:rsidRPr="001D4EF5">
        <w:rPr>
          <w:color w:val="000000" w:themeColor="text1"/>
          <w:szCs w:val="22"/>
        </w:rPr>
        <w:t xml:space="preserve">Early Childhood </w:t>
      </w:r>
      <w:r>
        <w:rPr>
          <w:color w:val="000000" w:themeColor="text1"/>
          <w:szCs w:val="22"/>
        </w:rPr>
        <w:t>Scholarships</w:t>
      </w:r>
      <w:r w:rsidRPr="001D4EF5">
        <w:rPr>
          <w:color w:val="000000" w:themeColor="text1"/>
          <w:szCs w:val="22"/>
        </w:rPr>
        <w:t xml:space="preserve"> Program and to apply, </w:t>
      </w:r>
      <w:r w:rsidRPr="006E2B2A">
        <w:rPr>
          <w:color w:val="000000" w:themeColor="text1"/>
          <w:szCs w:val="22"/>
        </w:rPr>
        <w:t xml:space="preserve">please visit </w:t>
      </w:r>
      <w:hyperlink r:id="rId19" w:history="1">
        <w:r w:rsidRPr="006E2B2A">
          <w:rPr>
            <w:rStyle w:val="Hyperlink"/>
            <w:rFonts w:cstheme="minorHAnsi"/>
            <w:szCs w:val="22"/>
          </w:rPr>
          <w:t>www.education.vic.gov.au/ecscholarships</w:t>
        </w:r>
      </w:hyperlink>
      <w:r>
        <w:rPr>
          <w:color w:val="000000" w:themeColor="text1"/>
          <w:szCs w:val="22"/>
        </w:rPr>
        <w:t xml:space="preserve">. </w:t>
      </w:r>
      <w:r w:rsidRPr="001D4EF5">
        <w:rPr>
          <w:color w:val="000000" w:themeColor="text1"/>
          <w:szCs w:val="22"/>
        </w:rPr>
        <w:t xml:space="preserve">For further </w:t>
      </w:r>
      <w:r w:rsidRPr="00FD1576">
        <w:rPr>
          <w:color w:val="000000" w:themeColor="text1"/>
        </w:rPr>
        <w:t>information</w:t>
      </w:r>
      <w:r w:rsidRPr="001D4EF5">
        <w:rPr>
          <w:color w:val="000000" w:themeColor="text1"/>
          <w:szCs w:val="22"/>
        </w:rPr>
        <w:t xml:space="preserve">, applicants can also email </w:t>
      </w:r>
      <w:hyperlink r:id="rId20" w:history="1">
        <w:r w:rsidRPr="001E2C67">
          <w:rPr>
            <w:rStyle w:val="Hyperlink"/>
            <w:szCs w:val="22"/>
          </w:rPr>
          <w:t>EC.Financial.Support@education.vic.gov.au</w:t>
        </w:r>
      </w:hyperlink>
      <w:r>
        <w:rPr>
          <w:color w:val="000000" w:themeColor="text1"/>
          <w:szCs w:val="22"/>
        </w:rPr>
        <w:t xml:space="preserve">  or call 1300 161 396.</w:t>
      </w:r>
    </w:p>
    <w:p w14:paraId="572A3E7C" w14:textId="77777777" w:rsidR="002E2A94" w:rsidRDefault="002E2A94" w:rsidP="002E2A94">
      <w:pPr>
        <w:spacing w:line="276" w:lineRule="auto"/>
        <w:jc w:val="both"/>
        <w:rPr>
          <w:color w:val="000000" w:themeColor="text1"/>
          <w:szCs w:val="22"/>
        </w:rPr>
      </w:pPr>
      <w:r>
        <w:rPr>
          <w:lang w:val="en-AU"/>
        </w:rPr>
        <w:t xml:space="preserve">Applications </w:t>
      </w:r>
      <w:r w:rsidRPr="001D4EF5">
        <w:rPr>
          <w:lang w:val="en-AU"/>
        </w:rPr>
        <w:t xml:space="preserve">will be assessed within </w:t>
      </w:r>
      <w:r>
        <w:rPr>
          <w:lang w:val="en-AU"/>
        </w:rPr>
        <w:t>10</w:t>
      </w:r>
      <w:r w:rsidRPr="001D4EF5">
        <w:rPr>
          <w:lang w:val="en-AU"/>
        </w:rPr>
        <w:t xml:space="preserve"> </w:t>
      </w:r>
      <w:r>
        <w:rPr>
          <w:lang w:val="en-AU"/>
        </w:rPr>
        <w:t xml:space="preserve">business </w:t>
      </w:r>
      <w:r w:rsidRPr="001D4EF5">
        <w:rPr>
          <w:lang w:val="en-AU"/>
        </w:rPr>
        <w:t>days of submission.</w:t>
      </w:r>
      <w:r>
        <w:rPr>
          <w:lang w:val="en-AU"/>
        </w:rPr>
        <w:t xml:space="preserve"> Further evidence or information may be requested to support an application, which may extend the assessment timeframe.</w:t>
      </w:r>
    </w:p>
    <w:p w14:paraId="4EB645D4" w14:textId="77777777" w:rsidR="002E2A94" w:rsidRDefault="002E2A94" w:rsidP="00FD1576">
      <w:pPr>
        <w:spacing w:line="276" w:lineRule="auto"/>
        <w:jc w:val="both"/>
        <w:rPr>
          <w:lang w:val="en-AU"/>
        </w:rPr>
      </w:pPr>
    </w:p>
    <w:p w14:paraId="598381C3" w14:textId="2515EFD5" w:rsidR="002E2A94" w:rsidRDefault="002E2A94" w:rsidP="002E2A94">
      <w:pPr>
        <w:rPr>
          <w:lang w:val="en-AU"/>
        </w:rPr>
      </w:pPr>
    </w:p>
    <w:p w14:paraId="559E77A0" w14:textId="3B600646" w:rsidR="002E2A94" w:rsidRDefault="002E2A94" w:rsidP="002E2A94">
      <w:pPr>
        <w:rPr>
          <w:lang w:val="en-AU"/>
        </w:rPr>
      </w:pPr>
    </w:p>
    <w:p w14:paraId="6DDD7A67" w14:textId="64ADAC7D" w:rsidR="002E2A94" w:rsidRDefault="002E2A94" w:rsidP="002E2A94">
      <w:pPr>
        <w:rPr>
          <w:lang w:val="en-AU"/>
        </w:rPr>
      </w:pPr>
    </w:p>
    <w:p w14:paraId="75BF26FA" w14:textId="4147306B" w:rsidR="002E2A94" w:rsidRDefault="002E2A94" w:rsidP="002E2A94">
      <w:pPr>
        <w:rPr>
          <w:lang w:val="en-AU"/>
        </w:rPr>
      </w:pPr>
    </w:p>
    <w:p w14:paraId="63194C6A" w14:textId="77777777" w:rsidR="002E2A94" w:rsidRPr="00DC2C3C" w:rsidRDefault="002E2A94" w:rsidP="00DC2C3C">
      <w:pPr>
        <w:rPr>
          <w:lang w:val="en-AU"/>
        </w:rPr>
      </w:pPr>
    </w:p>
    <w:p w14:paraId="1A77408D" w14:textId="77777777" w:rsidR="005C493F" w:rsidRDefault="005C493F" w:rsidP="00DB3FF6">
      <w:pPr>
        <w:pStyle w:val="Heading2"/>
        <w:spacing w:before="240"/>
        <w:rPr>
          <w:color w:val="C00000"/>
          <w:lang w:val="en-AU"/>
        </w:rPr>
      </w:pPr>
    </w:p>
    <w:p w14:paraId="59F2661E" w14:textId="5AAC45C7" w:rsidR="005C493F" w:rsidRDefault="005C493F" w:rsidP="00DB3FF6">
      <w:pPr>
        <w:pStyle w:val="Heading2"/>
        <w:spacing w:before="240"/>
        <w:rPr>
          <w:color w:val="C00000"/>
          <w:lang w:val="en-AU"/>
        </w:rPr>
      </w:pPr>
    </w:p>
    <w:p w14:paraId="1DFDC407" w14:textId="77777777" w:rsidR="00EE4D9E" w:rsidRPr="00EE4D9E" w:rsidRDefault="00EE4D9E" w:rsidP="00EE4D9E">
      <w:pPr>
        <w:rPr>
          <w:lang w:val="en-AU"/>
        </w:rPr>
      </w:pPr>
    </w:p>
    <w:p w14:paraId="08810AA4" w14:textId="77777777" w:rsidR="005C493F" w:rsidRPr="00DC2C3C" w:rsidRDefault="005C493F" w:rsidP="00DC2C3C">
      <w:pPr>
        <w:rPr>
          <w:lang w:val="en-AU"/>
        </w:rPr>
      </w:pPr>
    </w:p>
    <w:p w14:paraId="33F0F04A" w14:textId="56230A04" w:rsidR="00862232" w:rsidRPr="001D4EF5" w:rsidRDefault="00A3693D" w:rsidP="00DB3FF6">
      <w:pPr>
        <w:pStyle w:val="Heading2"/>
        <w:spacing w:before="240"/>
        <w:rPr>
          <w:color w:val="C00000"/>
          <w:lang w:val="en-AU"/>
        </w:rPr>
      </w:pPr>
      <w:r w:rsidRPr="001D4EF5">
        <w:rPr>
          <w:color w:val="C00000"/>
          <w:lang w:val="en-AU"/>
        </w:rPr>
        <w:lastRenderedPageBreak/>
        <w:t>appendix 1: scholarship</w:t>
      </w:r>
      <w:r w:rsidR="00CE3526">
        <w:rPr>
          <w:color w:val="C00000"/>
          <w:lang w:val="en-AU"/>
        </w:rPr>
        <w:t xml:space="preserve"> </w:t>
      </w:r>
      <w:r w:rsidRPr="001D4EF5">
        <w:rPr>
          <w:color w:val="C00000"/>
          <w:lang w:val="en-AU"/>
        </w:rPr>
        <w:t>milestone payments</w:t>
      </w:r>
    </w:p>
    <w:p w14:paraId="38CA7D7B" w14:textId="1C734460" w:rsidR="00C408E1" w:rsidRDefault="00DC7E54" w:rsidP="00FD1576">
      <w:pPr>
        <w:spacing w:line="276" w:lineRule="auto"/>
        <w:jc w:val="both"/>
        <w:rPr>
          <w:b/>
        </w:rPr>
      </w:pPr>
      <w:r w:rsidRPr="001D4EF5">
        <w:t>The table</w:t>
      </w:r>
      <w:r w:rsidR="00D363BC">
        <w:t>s</w:t>
      </w:r>
      <w:r w:rsidRPr="001D4EF5">
        <w:t xml:space="preserve"> below detail funding amounts paid after evidence the study and employment milestones have been achieved. As part of the </w:t>
      </w:r>
      <w:r w:rsidR="00983B54">
        <w:t>agreement</w:t>
      </w:r>
      <w:r w:rsidRPr="001D4EF5">
        <w:t xml:space="preserve"> </w:t>
      </w:r>
      <w:proofErr w:type="gramStart"/>
      <w:r w:rsidRPr="001D4EF5">
        <w:t>entered into</w:t>
      </w:r>
      <w:proofErr w:type="gramEnd"/>
      <w:r w:rsidRPr="001D4EF5">
        <w:t xml:space="preserve"> with the Department, scholarship </w:t>
      </w:r>
      <w:r w:rsidR="000D675E" w:rsidRPr="001D4EF5">
        <w:t>recipients</w:t>
      </w:r>
      <w:r w:rsidRPr="001D4EF5">
        <w:t xml:space="preserve"> are required to provide evidence of study and employment on a regular basis </w:t>
      </w:r>
      <w:r w:rsidRPr="00FD1576">
        <w:rPr>
          <w:szCs w:val="22"/>
        </w:rPr>
        <w:t>between</w:t>
      </w:r>
      <w:r w:rsidRPr="001D4EF5">
        <w:t xml:space="preserve"> milestones. For example, evidence of successful enrolment each year in a bachelor qualification or a new contract with an employer.</w:t>
      </w:r>
    </w:p>
    <w:p w14:paraId="754372D5" w14:textId="1C9E5866" w:rsidR="00D363BC" w:rsidRPr="001D4EF5" w:rsidRDefault="00071820" w:rsidP="00210B28">
      <w:pPr>
        <w:tabs>
          <w:tab w:val="left" w:pos="2085"/>
        </w:tabs>
        <w:spacing w:before="120"/>
      </w:pPr>
      <w:bookmarkStart w:id="1" w:name="_Hlk53995963"/>
      <w:r>
        <w:rPr>
          <w:b/>
        </w:rPr>
        <w:t>S</w:t>
      </w:r>
      <w:r w:rsidR="00D363BC">
        <w:rPr>
          <w:b/>
        </w:rPr>
        <w:t>cholarships</w:t>
      </w:r>
      <w:r>
        <w:rPr>
          <w:b/>
        </w:rPr>
        <w:t xml:space="preserve"> study</w:t>
      </w:r>
      <w:r w:rsidR="00D363BC">
        <w:rPr>
          <w:b/>
        </w:rPr>
        <w:t xml:space="preserve"> and employment milestones</w:t>
      </w:r>
    </w:p>
    <w:tbl>
      <w:tblPr>
        <w:tblStyle w:val="TableGrid"/>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igher Education scholarships and employment milestones"/>
      </w:tblPr>
      <w:tblGrid>
        <w:gridCol w:w="2843"/>
        <w:gridCol w:w="1539"/>
        <w:gridCol w:w="1299"/>
        <w:gridCol w:w="57"/>
        <w:gridCol w:w="1073"/>
        <w:gridCol w:w="1102"/>
        <w:gridCol w:w="33"/>
        <w:gridCol w:w="1379"/>
      </w:tblGrid>
      <w:tr w:rsidR="00DC7E54" w:rsidRPr="001D4EF5" w14:paraId="7C7E22AB" w14:textId="77777777" w:rsidTr="00DC2C3C">
        <w:trPr>
          <w:cnfStyle w:val="100000000000" w:firstRow="1" w:lastRow="0" w:firstColumn="0" w:lastColumn="0" w:oddVBand="0" w:evenVBand="0" w:oddHBand="0" w:evenHBand="0" w:firstRowFirstColumn="0" w:firstRowLastColumn="0" w:lastRowFirstColumn="0" w:lastRowLastColumn="0"/>
          <w:cantSplit/>
          <w:trHeight w:val="421"/>
          <w:tblHeader/>
        </w:trPr>
        <w:tc>
          <w:tcPr>
            <w:cnfStyle w:val="001000000000" w:firstRow="0" w:lastRow="0" w:firstColumn="1" w:lastColumn="0" w:oddVBand="0" w:evenVBand="0" w:oddHBand="0" w:evenHBand="0" w:firstRowFirstColumn="0" w:firstRowLastColumn="0" w:lastRowFirstColumn="0" w:lastRowLastColumn="0"/>
            <w:tcW w:w="2843" w:type="dxa"/>
            <w:vMerge w:val="restart"/>
            <w:shd w:val="clear" w:color="auto" w:fill="7030A0"/>
          </w:tcPr>
          <w:p w14:paraId="37648713" w14:textId="53850C50" w:rsidR="00DC7E54" w:rsidRPr="001D4EF5" w:rsidRDefault="00DC7E54" w:rsidP="000904DB">
            <w:pPr>
              <w:tabs>
                <w:tab w:val="left" w:pos="2085"/>
              </w:tabs>
              <w:spacing w:after="0"/>
              <w:rPr>
                <w:rFonts w:cstheme="minorHAnsi"/>
                <w:sz w:val="20"/>
                <w:szCs w:val="20"/>
              </w:rPr>
            </w:pPr>
            <w:r w:rsidRPr="001D4EF5">
              <w:rPr>
                <w:rFonts w:cstheme="minorHAnsi"/>
                <w:sz w:val="20"/>
                <w:szCs w:val="20"/>
              </w:rPr>
              <w:t>Qualification</w:t>
            </w:r>
          </w:p>
        </w:tc>
        <w:tc>
          <w:tcPr>
            <w:tcW w:w="2838" w:type="dxa"/>
            <w:gridSpan w:val="2"/>
            <w:shd w:val="clear" w:color="auto" w:fill="7030A0"/>
          </w:tcPr>
          <w:p w14:paraId="269EA6F7" w14:textId="77777777" w:rsidR="00DC7E54" w:rsidRPr="001D4EF5" w:rsidRDefault="00DC7E54" w:rsidP="000904DB">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Study milestones</w:t>
            </w:r>
          </w:p>
        </w:tc>
        <w:tc>
          <w:tcPr>
            <w:tcW w:w="2265" w:type="dxa"/>
            <w:gridSpan w:val="4"/>
            <w:shd w:val="clear" w:color="auto" w:fill="7030A0"/>
          </w:tcPr>
          <w:p w14:paraId="2F781B03" w14:textId="77777777" w:rsidR="00DC7E54" w:rsidRPr="001D4EF5" w:rsidRDefault="00DC7E54" w:rsidP="000904DB">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Employment milestones</w:t>
            </w:r>
          </w:p>
        </w:tc>
        <w:tc>
          <w:tcPr>
            <w:tcW w:w="1378" w:type="dxa"/>
            <w:shd w:val="clear" w:color="auto" w:fill="7030A0"/>
          </w:tcPr>
          <w:p w14:paraId="2DB10E4B" w14:textId="77777777" w:rsidR="00DC7E54" w:rsidRPr="001D4EF5" w:rsidRDefault="00DC7E54" w:rsidP="000904DB">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Total value (up to)</w:t>
            </w:r>
          </w:p>
        </w:tc>
      </w:tr>
      <w:tr w:rsidR="00DC7E54" w:rsidRPr="001D4EF5" w14:paraId="1EAFA937" w14:textId="77777777" w:rsidTr="00DC2C3C">
        <w:trPr>
          <w:trHeight w:val="612"/>
        </w:trPr>
        <w:tc>
          <w:tcPr>
            <w:cnfStyle w:val="001000000000" w:firstRow="0" w:lastRow="0" w:firstColumn="1" w:lastColumn="0" w:oddVBand="0" w:evenVBand="0" w:oddHBand="0" w:evenHBand="0" w:firstRowFirstColumn="0" w:firstRowLastColumn="0" w:lastRowFirstColumn="0" w:lastRowLastColumn="0"/>
            <w:tcW w:w="2843" w:type="dxa"/>
            <w:vMerge/>
            <w:shd w:val="clear" w:color="auto" w:fill="7030A0"/>
          </w:tcPr>
          <w:p w14:paraId="0E04E8A5" w14:textId="3891FC33" w:rsidR="00DC7E54" w:rsidRPr="001D4EF5" w:rsidRDefault="00DC7E54" w:rsidP="000904DB">
            <w:pPr>
              <w:tabs>
                <w:tab w:val="left" w:pos="2085"/>
              </w:tabs>
              <w:spacing w:after="0"/>
              <w:rPr>
                <w:rFonts w:cstheme="minorHAnsi"/>
                <w:b/>
                <w:color w:val="FFFFFF" w:themeColor="background1"/>
                <w:sz w:val="20"/>
                <w:szCs w:val="20"/>
              </w:rPr>
            </w:pPr>
          </w:p>
        </w:tc>
        <w:tc>
          <w:tcPr>
            <w:tcW w:w="1539" w:type="dxa"/>
            <w:shd w:val="clear" w:color="auto" w:fill="7030A0"/>
          </w:tcPr>
          <w:p w14:paraId="6D5DB26B" w14:textId="77777777" w:rsidR="00DC7E54" w:rsidRPr="001D4EF5" w:rsidRDefault="00DC7E54" w:rsidP="000904DB">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D4EF5">
              <w:rPr>
                <w:rFonts w:cstheme="minorHAnsi"/>
                <w:b/>
                <w:color w:val="FFFFFF" w:themeColor="background1"/>
                <w:sz w:val="20"/>
                <w:szCs w:val="20"/>
              </w:rPr>
              <w:t>Enrolment/ on signing contract</w:t>
            </w:r>
          </w:p>
        </w:tc>
        <w:tc>
          <w:tcPr>
            <w:tcW w:w="1299" w:type="dxa"/>
            <w:shd w:val="clear" w:color="auto" w:fill="7030A0"/>
          </w:tcPr>
          <w:p w14:paraId="3E92A0B7" w14:textId="77777777" w:rsidR="00DC7E54" w:rsidRPr="001D4EF5" w:rsidRDefault="00DC7E54" w:rsidP="000904DB">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D4EF5">
              <w:rPr>
                <w:rFonts w:cstheme="minorHAnsi"/>
                <w:b/>
                <w:color w:val="FFFFFF" w:themeColor="background1"/>
                <w:sz w:val="20"/>
                <w:szCs w:val="20"/>
              </w:rPr>
              <w:t>Graduation</w:t>
            </w:r>
          </w:p>
        </w:tc>
        <w:tc>
          <w:tcPr>
            <w:tcW w:w="1130" w:type="dxa"/>
            <w:gridSpan w:val="2"/>
            <w:shd w:val="clear" w:color="auto" w:fill="7030A0"/>
          </w:tcPr>
          <w:p w14:paraId="1A2C7169" w14:textId="0FDD432D" w:rsidR="00DC7E54" w:rsidRPr="001D4EF5" w:rsidRDefault="005D5244"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Pr>
                <w:rFonts w:cstheme="minorHAnsi"/>
                <w:b/>
                <w:color w:val="FFFFFF" w:themeColor="background1"/>
                <w:sz w:val="20"/>
                <w:szCs w:val="20"/>
              </w:rPr>
              <w:t>At start of year one</w:t>
            </w:r>
          </w:p>
        </w:tc>
        <w:tc>
          <w:tcPr>
            <w:tcW w:w="1135" w:type="dxa"/>
            <w:gridSpan w:val="2"/>
            <w:shd w:val="clear" w:color="auto" w:fill="7030A0"/>
          </w:tcPr>
          <w:p w14:paraId="36079652" w14:textId="570E5A15" w:rsidR="00DC7E54" w:rsidRPr="001D4EF5" w:rsidRDefault="005D5244"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Pr>
                <w:rFonts w:cstheme="minorHAnsi"/>
                <w:b/>
                <w:color w:val="FFFFFF" w:themeColor="background1"/>
                <w:sz w:val="20"/>
                <w:szCs w:val="20"/>
              </w:rPr>
              <w:t>At start of year three</w:t>
            </w:r>
          </w:p>
        </w:tc>
        <w:tc>
          <w:tcPr>
            <w:tcW w:w="1378" w:type="dxa"/>
            <w:shd w:val="clear" w:color="auto" w:fill="7030A0"/>
          </w:tcPr>
          <w:p w14:paraId="5C1EA513" w14:textId="77777777" w:rsidR="00DC7E54" w:rsidRPr="001D4EF5" w:rsidRDefault="00DC7E54" w:rsidP="000904DB">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p>
        </w:tc>
      </w:tr>
      <w:tr w:rsidR="00210B28" w:rsidRPr="001D4EF5" w14:paraId="6C759512" w14:textId="77777777" w:rsidTr="00DC2C3C">
        <w:trPr>
          <w:trHeight w:val="204"/>
        </w:trPr>
        <w:tc>
          <w:tcPr>
            <w:cnfStyle w:val="001000000000" w:firstRow="0" w:lastRow="0" w:firstColumn="1" w:lastColumn="0" w:oddVBand="0" w:evenVBand="0" w:oddHBand="0" w:evenHBand="0" w:firstRowFirstColumn="0" w:firstRowLastColumn="0" w:lastRowFirstColumn="0" w:lastRowLastColumn="0"/>
            <w:tcW w:w="9325" w:type="dxa"/>
            <w:gridSpan w:val="8"/>
            <w:shd w:val="clear" w:color="auto" w:fill="8EAADB" w:themeFill="accent5" w:themeFillTint="99"/>
          </w:tcPr>
          <w:p w14:paraId="53FB5841" w14:textId="77777777" w:rsidR="00210B28" w:rsidRPr="001D4EF5" w:rsidRDefault="00210B28" w:rsidP="000904DB">
            <w:pPr>
              <w:tabs>
                <w:tab w:val="left" w:pos="2085"/>
              </w:tabs>
              <w:spacing w:after="0"/>
              <w:rPr>
                <w:rFonts w:cstheme="minorHAnsi"/>
                <w:sz w:val="20"/>
                <w:szCs w:val="20"/>
              </w:rPr>
            </w:pPr>
            <w:r w:rsidRPr="001D4EF5">
              <w:rPr>
                <w:rFonts w:cstheme="minorHAnsi"/>
                <w:b/>
                <w:color w:val="000000" w:themeColor="text1"/>
                <w:sz w:val="20"/>
                <w:szCs w:val="20"/>
              </w:rPr>
              <w:t>Early childhood scholarships to become a teacher</w:t>
            </w:r>
          </w:p>
        </w:tc>
      </w:tr>
      <w:tr w:rsidR="00DC7E54" w:rsidRPr="001D4EF5" w14:paraId="2178816F" w14:textId="77777777" w:rsidTr="00DC2C3C">
        <w:trPr>
          <w:trHeight w:val="394"/>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75E4BD1C" w14:textId="77777777" w:rsidR="00210B28" w:rsidRPr="001D4EF5" w:rsidRDefault="00210B28" w:rsidP="000904DB">
            <w:pPr>
              <w:tabs>
                <w:tab w:val="left" w:pos="2085"/>
              </w:tabs>
              <w:spacing w:after="0"/>
              <w:rPr>
                <w:rFonts w:cstheme="minorHAnsi"/>
                <w:color w:val="auto"/>
                <w:sz w:val="20"/>
                <w:szCs w:val="20"/>
              </w:rPr>
            </w:pPr>
            <w:proofErr w:type="gramStart"/>
            <w:r w:rsidRPr="001D4EF5">
              <w:rPr>
                <w:rFonts w:cstheme="minorHAnsi"/>
                <w:color w:val="auto"/>
                <w:sz w:val="20"/>
                <w:szCs w:val="20"/>
              </w:rPr>
              <w:t>Bachelor</w:t>
            </w:r>
            <w:proofErr w:type="gramEnd"/>
            <w:r w:rsidRPr="001D4EF5">
              <w:rPr>
                <w:rFonts w:cstheme="minorHAnsi"/>
                <w:color w:val="auto"/>
                <w:sz w:val="20"/>
                <w:szCs w:val="20"/>
              </w:rPr>
              <w:t xml:space="preserve"> degree</w:t>
            </w:r>
          </w:p>
        </w:tc>
        <w:tc>
          <w:tcPr>
            <w:tcW w:w="1539" w:type="dxa"/>
            <w:shd w:val="clear" w:color="auto" w:fill="C5E0B3" w:themeFill="accent6" w:themeFillTint="66"/>
          </w:tcPr>
          <w:p w14:paraId="6337D8D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356" w:type="dxa"/>
            <w:gridSpan w:val="2"/>
            <w:shd w:val="clear" w:color="auto" w:fill="E7E6E6" w:themeFill="background2"/>
          </w:tcPr>
          <w:p w14:paraId="7086080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073" w:type="dxa"/>
            <w:shd w:val="clear" w:color="auto" w:fill="EDEDED" w:themeFill="accent3" w:themeFillTint="33"/>
          </w:tcPr>
          <w:p w14:paraId="60EE7AD6"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102" w:type="dxa"/>
            <w:shd w:val="clear" w:color="auto" w:fill="EDEDED" w:themeFill="accent3" w:themeFillTint="33"/>
          </w:tcPr>
          <w:p w14:paraId="37EB4779"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410" w:type="dxa"/>
            <w:gridSpan w:val="2"/>
          </w:tcPr>
          <w:p w14:paraId="5821BDBB"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$25,000</w:t>
            </w:r>
          </w:p>
        </w:tc>
      </w:tr>
      <w:tr w:rsidR="00DC7E54" w:rsidRPr="001D4EF5" w14:paraId="28084D30" w14:textId="77777777" w:rsidTr="00DC2C3C">
        <w:trPr>
          <w:trHeight w:val="381"/>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270A3247" w14:textId="77777777" w:rsidR="00210B28" w:rsidRPr="001D4EF5" w:rsidRDefault="00210B28" w:rsidP="000904DB">
            <w:pPr>
              <w:tabs>
                <w:tab w:val="left" w:pos="2085"/>
              </w:tabs>
              <w:spacing w:after="0"/>
              <w:rPr>
                <w:rFonts w:cstheme="minorHAnsi"/>
                <w:color w:val="auto"/>
                <w:sz w:val="20"/>
                <w:szCs w:val="20"/>
              </w:rPr>
            </w:pPr>
            <w:proofErr w:type="gramStart"/>
            <w:r w:rsidRPr="001D4EF5">
              <w:rPr>
                <w:rFonts w:cstheme="minorHAnsi"/>
                <w:color w:val="auto"/>
                <w:sz w:val="20"/>
                <w:szCs w:val="20"/>
              </w:rPr>
              <w:t>Bachelor</w:t>
            </w:r>
            <w:proofErr w:type="gramEnd"/>
            <w:r w:rsidRPr="001D4EF5">
              <w:rPr>
                <w:rFonts w:cstheme="minorHAnsi"/>
                <w:color w:val="auto"/>
                <w:sz w:val="20"/>
                <w:szCs w:val="20"/>
              </w:rPr>
              <w:t xml:space="preserve"> degree (current students)</w:t>
            </w:r>
          </w:p>
        </w:tc>
        <w:tc>
          <w:tcPr>
            <w:tcW w:w="1539" w:type="dxa"/>
            <w:shd w:val="clear" w:color="auto" w:fill="C5E0B3" w:themeFill="accent6" w:themeFillTint="66"/>
          </w:tcPr>
          <w:p w14:paraId="4D37950D" w14:textId="72B7E263"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$3,250</w:t>
            </w:r>
            <w:r w:rsidR="00A93543">
              <w:rPr>
                <w:rFonts w:cstheme="minorHAnsi"/>
                <w:sz w:val="20"/>
                <w:szCs w:val="20"/>
              </w:rPr>
              <w:t>*</w:t>
            </w:r>
          </w:p>
        </w:tc>
        <w:tc>
          <w:tcPr>
            <w:tcW w:w="1356" w:type="dxa"/>
            <w:gridSpan w:val="2"/>
            <w:shd w:val="clear" w:color="auto" w:fill="E7E6E6" w:themeFill="background2"/>
          </w:tcPr>
          <w:p w14:paraId="685DE398"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073" w:type="dxa"/>
            <w:shd w:val="clear" w:color="auto" w:fill="EDEDED" w:themeFill="accent3" w:themeFillTint="33"/>
          </w:tcPr>
          <w:p w14:paraId="74F1302F"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102" w:type="dxa"/>
            <w:shd w:val="clear" w:color="auto" w:fill="EDEDED" w:themeFill="accent3" w:themeFillTint="33"/>
          </w:tcPr>
          <w:p w14:paraId="63D25F7A"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410" w:type="dxa"/>
            <w:gridSpan w:val="2"/>
          </w:tcPr>
          <w:p w14:paraId="18A5B47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$22,000</w:t>
            </w:r>
          </w:p>
        </w:tc>
      </w:tr>
      <w:tr w:rsidR="00DC7E54" w:rsidRPr="001D4EF5" w14:paraId="7DDA59F7"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6185E0C2"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Graduate diploma</w:t>
            </w:r>
          </w:p>
        </w:tc>
        <w:tc>
          <w:tcPr>
            <w:tcW w:w="1539" w:type="dxa"/>
            <w:shd w:val="clear" w:color="auto" w:fill="C5E0B3" w:themeFill="accent6" w:themeFillTint="66"/>
          </w:tcPr>
          <w:p w14:paraId="680C66C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$4,000</w:t>
            </w:r>
          </w:p>
        </w:tc>
        <w:tc>
          <w:tcPr>
            <w:tcW w:w="1356" w:type="dxa"/>
            <w:gridSpan w:val="2"/>
            <w:shd w:val="clear" w:color="auto" w:fill="FFF2CC" w:themeFill="accent4" w:themeFillTint="33"/>
          </w:tcPr>
          <w:p w14:paraId="3ECF4372" w14:textId="5EB5D6BC"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305B48E0"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$4,000</w:t>
            </w:r>
          </w:p>
        </w:tc>
        <w:tc>
          <w:tcPr>
            <w:tcW w:w="1102" w:type="dxa"/>
            <w:shd w:val="clear" w:color="auto" w:fill="EDEDED" w:themeFill="accent3" w:themeFillTint="33"/>
          </w:tcPr>
          <w:p w14:paraId="390798C2"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$4,000</w:t>
            </w:r>
          </w:p>
        </w:tc>
        <w:tc>
          <w:tcPr>
            <w:tcW w:w="1410" w:type="dxa"/>
            <w:gridSpan w:val="2"/>
          </w:tcPr>
          <w:p w14:paraId="737C2D1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$12,000</w:t>
            </w:r>
          </w:p>
        </w:tc>
      </w:tr>
      <w:tr w:rsidR="00DC7E54" w:rsidRPr="001D4EF5" w14:paraId="22DAFCC6" w14:textId="77777777" w:rsidTr="00DC2C3C">
        <w:trPr>
          <w:trHeight w:val="381"/>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3CBA42C1"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Graduate diploma (current students)</w:t>
            </w:r>
          </w:p>
        </w:tc>
        <w:tc>
          <w:tcPr>
            <w:tcW w:w="1539" w:type="dxa"/>
            <w:shd w:val="clear" w:color="auto" w:fill="C5E0B3" w:themeFill="accent6" w:themeFillTint="66"/>
          </w:tcPr>
          <w:p w14:paraId="509FC0DA"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$1,000</w:t>
            </w:r>
          </w:p>
        </w:tc>
        <w:tc>
          <w:tcPr>
            <w:tcW w:w="1356" w:type="dxa"/>
            <w:gridSpan w:val="2"/>
            <w:shd w:val="clear" w:color="auto" w:fill="FFF2CC" w:themeFill="accent4" w:themeFillTint="33"/>
          </w:tcPr>
          <w:p w14:paraId="1BB643C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3A525E2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$4,000</w:t>
            </w:r>
          </w:p>
        </w:tc>
        <w:tc>
          <w:tcPr>
            <w:tcW w:w="1102" w:type="dxa"/>
            <w:shd w:val="clear" w:color="auto" w:fill="EDEDED" w:themeFill="accent3" w:themeFillTint="33"/>
          </w:tcPr>
          <w:p w14:paraId="04F25DC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$4,000</w:t>
            </w:r>
          </w:p>
        </w:tc>
        <w:tc>
          <w:tcPr>
            <w:tcW w:w="1410" w:type="dxa"/>
            <w:gridSpan w:val="2"/>
          </w:tcPr>
          <w:p w14:paraId="6105495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$9,000</w:t>
            </w:r>
          </w:p>
        </w:tc>
      </w:tr>
      <w:tr w:rsidR="00DC7E54" w:rsidRPr="001D4EF5" w14:paraId="0F2D4243"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462008ED" w14:textId="42A2AAE3"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Masters</w:t>
            </w:r>
            <w:r w:rsidR="00D96A7A">
              <w:rPr>
                <w:rFonts w:cstheme="minorHAnsi"/>
                <w:color w:val="000000" w:themeColor="text1"/>
                <w:sz w:val="20"/>
                <w:szCs w:val="20"/>
              </w:rPr>
              <w:t xml:space="preserve"> </w:t>
            </w:r>
            <w:r w:rsidR="00D96A7A">
              <w:rPr>
                <w:color w:val="000000" w:themeColor="text1"/>
                <w:sz w:val="20"/>
                <w:szCs w:val="20"/>
              </w:rPr>
              <w:t>qualification</w:t>
            </w:r>
          </w:p>
        </w:tc>
        <w:tc>
          <w:tcPr>
            <w:tcW w:w="1539" w:type="dxa"/>
            <w:shd w:val="clear" w:color="auto" w:fill="C5E0B3" w:themeFill="accent6" w:themeFillTint="66"/>
          </w:tcPr>
          <w:p w14:paraId="5603537F"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$6,000</w:t>
            </w:r>
          </w:p>
        </w:tc>
        <w:tc>
          <w:tcPr>
            <w:tcW w:w="1356" w:type="dxa"/>
            <w:gridSpan w:val="2"/>
            <w:shd w:val="clear" w:color="auto" w:fill="FFF2CC" w:themeFill="accent4" w:themeFillTint="33"/>
          </w:tcPr>
          <w:p w14:paraId="58A7227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1EE18486"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$6,000</w:t>
            </w:r>
          </w:p>
        </w:tc>
        <w:tc>
          <w:tcPr>
            <w:tcW w:w="1102" w:type="dxa"/>
            <w:shd w:val="clear" w:color="auto" w:fill="EDEDED" w:themeFill="accent3" w:themeFillTint="33"/>
          </w:tcPr>
          <w:p w14:paraId="4CA5CDFD"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$6,000</w:t>
            </w:r>
          </w:p>
        </w:tc>
        <w:tc>
          <w:tcPr>
            <w:tcW w:w="1410" w:type="dxa"/>
            <w:gridSpan w:val="2"/>
          </w:tcPr>
          <w:p w14:paraId="0FDC3D6D"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$18,000</w:t>
            </w:r>
          </w:p>
        </w:tc>
      </w:tr>
      <w:tr w:rsidR="00DC7E54" w:rsidRPr="001D4EF5" w14:paraId="74D30D5A"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5653B8A4"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Masters (current students)</w:t>
            </w:r>
          </w:p>
        </w:tc>
        <w:tc>
          <w:tcPr>
            <w:tcW w:w="1539" w:type="dxa"/>
            <w:shd w:val="clear" w:color="auto" w:fill="C5E0B3" w:themeFill="accent6" w:themeFillTint="66"/>
          </w:tcPr>
          <w:p w14:paraId="64DF3D2C"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$3,000</w:t>
            </w:r>
          </w:p>
        </w:tc>
        <w:tc>
          <w:tcPr>
            <w:tcW w:w="1356" w:type="dxa"/>
            <w:gridSpan w:val="2"/>
            <w:shd w:val="clear" w:color="auto" w:fill="FFF2CC" w:themeFill="accent4" w:themeFillTint="33"/>
          </w:tcPr>
          <w:p w14:paraId="633AB9C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5EF58CE9"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$6,000</w:t>
            </w:r>
          </w:p>
        </w:tc>
        <w:tc>
          <w:tcPr>
            <w:tcW w:w="1102" w:type="dxa"/>
            <w:shd w:val="clear" w:color="auto" w:fill="EDEDED" w:themeFill="accent3" w:themeFillTint="33"/>
          </w:tcPr>
          <w:p w14:paraId="0D2BB86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$6,000</w:t>
            </w:r>
          </w:p>
        </w:tc>
        <w:tc>
          <w:tcPr>
            <w:tcW w:w="1410" w:type="dxa"/>
            <w:gridSpan w:val="2"/>
          </w:tcPr>
          <w:p w14:paraId="614D7D76"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$15,000</w:t>
            </w:r>
          </w:p>
        </w:tc>
      </w:tr>
      <w:tr w:rsidR="00210B28" w:rsidRPr="001D4EF5" w14:paraId="1E7096B8"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9325" w:type="dxa"/>
            <w:gridSpan w:val="8"/>
            <w:shd w:val="clear" w:color="auto" w:fill="8EAADB" w:themeFill="accent5" w:themeFillTint="99"/>
          </w:tcPr>
          <w:p w14:paraId="5FB42EB4" w14:textId="77777777" w:rsidR="00210B28" w:rsidRPr="001D4EF5" w:rsidRDefault="00210B28" w:rsidP="000904DB">
            <w:pPr>
              <w:tabs>
                <w:tab w:val="left" w:pos="2085"/>
              </w:tabs>
              <w:spacing w:after="0"/>
              <w:rPr>
                <w:rFonts w:cstheme="minorHAnsi"/>
                <w:sz w:val="20"/>
                <w:szCs w:val="20"/>
              </w:rPr>
            </w:pPr>
            <w:r w:rsidRPr="001D4EF5">
              <w:rPr>
                <w:rFonts w:cstheme="minorHAnsi"/>
                <w:b/>
                <w:color w:val="000000" w:themeColor="text1"/>
                <w:sz w:val="20"/>
                <w:szCs w:val="20"/>
              </w:rPr>
              <w:t>Early childhood Aboriginal pathway scholarships</w:t>
            </w:r>
          </w:p>
        </w:tc>
      </w:tr>
      <w:tr w:rsidR="00DC7E54" w:rsidRPr="001D4EF5" w14:paraId="6B0A3A67"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6052D6D3" w14:textId="77777777" w:rsidR="00210B28" w:rsidRPr="001D4EF5" w:rsidRDefault="00210B28" w:rsidP="000904DB">
            <w:pPr>
              <w:tabs>
                <w:tab w:val="left" w:pos="2085"/>
              </w:tabs>
              <w:spacing w:after="0"/>
              <w:rPr>
                <w:rFonts w:cstheme="minorHAnsi"/>
                <w:color w:val="auto"/>
                <w:sz w:val="20"/>
                <w:szCs w:val="20"/>
              </w:rPr>
            </w:pPr>
            <w:proofErr w:type="gramStart"/>
            <w:r w:rsidRPr="001D4EF5">
              <w:rPr>
                <w:rFonts w:cstheme="minorHAnsi"/>
                <w:color w:val="auto"/>
                <w:sz w:val="20"/>
                <w:szCs w:val="20"/>
              </w:rPr>
              <w:t>Bachelor</w:t>
            </w:r>
            <w:proofErr w:type="gramEnd"/>
            <w:r w:rsidRPr="001D4EF5">
              <w:rPr>
                <w:rFonts w:cstheme="minorHAnsi"/>
                <w:color w:val="auto"/>
                <w:sz w:val="20"/>
                <w:szCs w:val="20"/>
              </w:rPr>
              <w:t xml:space="preserve"> degree</w:t>
            </w:r>
          </w:p>
        </w:tc>
        <w:tc>
          <w:tcPr>
            <w:tcW w:w="1539" w:type="dxa"/>
            <w:shd w:val="clear" w:color="auto" w:fill="C5E0B3" w:themeFill="accent6" w:themeFillTint="66"/>
          </w:tcPr>
          <w:p w14:paraId="65084F8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$10,750</w:t>
            </w:r>
          </w:p>
        </w:tc>
        <w:tc>
          <w:tcPr>
            <w:tcW w:w="1356" w:type="dxa"/>
            <w:gridSpan w:val="2"/>
            <w:shd w:val="clear" w:color="auto" w:fill="E7E6E6" w:themeFill="background2"/>
          </w:tcPr>
          <w:p w14:paraId="0ADF6641"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$10,750</w:t>
            </w:r>
          </w:p>
        </w:tc>
        <w:tc>
          <w:tcPr>
            <w:tcW w:w="1073" w:type="dxa"/>
            <w:shd w:val="clear" w:color="auto" w:fill="EDEDED" w:themeFill="accent3" w:themeFillTint="33"/>
          </w:tcPr>
          <w:p w14:paraId="37628349"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102" w:type="dxa"/>
            <w:shd w:val="clear" w:color="auto" w:fill="EDEDED" w:themeFill="accent3" w:themeFillTint="33"/>
          </w:tcPr>
          <w:p w14:paraId="59535FC9"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410" w:type="dxa"/>
            <w:gridSpan w:val="2"/>
          </w:tcPr>
          <w:p w14:paraId="6E8E7ACF"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$34,000</w:t>
            </w:r>
          </w:p>
        </w:tc>
      </w:tr>
      <w:tr w:rsidR="00DC7E54" w:rsidRPr="001D4EF5" w14:paraId="4FB63809" w14:textId="77777777" w:rsidTr="00DC2C3C">
        <w:trPr>
          <w:trHeight w:val="381"/>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026F6E25" w14:textId="77777777" w:rsidR="00210B28" w:rsidRPr="001D4EF5" w:rsidRDefault="00210B28" w:rsidP="000904DB">
            <w:pPr>
              <w:tabs>
                <w:tab w:val="left" w:pos="2085"/>
              </w:tabs>
              <w:spacing w:after="0"/>
              <w:rPr>
                <w:rFonts w:cstheme="minorHAnsi"/>
                <w:color w:val="auto"/>
                <w:sz w:val="20"/>
                <w:szCs w:val="20"/>
              </w:rPr>
            </w:pPr>
            <w:proofErr w:type="gramStart"/>
            <w:r w:rsidRPr="001D4EF5">
              <w:rPr>
                <w:rFonts w:cstheme="minorHAnsi"/>
                <w:color w:val="auto"/>
                <w:sz w:val="20"/>
                <w:szCs w:val="20"/>
              </w:rPr>
              <w:t>Bachelor</w:t>
            </w:r>
            <w:proofErr w:type="gramEnd"/>
            <w:r w:rsidRPr="001D4EF5">
              <w:rPr>
                <w:rFonts w:cstheme="minorHAnsi"/>
                <w:color w:val="auto"/>
                <w:sz w:val="20"/>
                <w:szCs w:val="20"/>
              </w:rPr>
              <w:t xml:space="preserve"> degree (current students)</w:t>
            </w:r>
          </w:p>
        </w:tc>
        <w:tc>
          <w:tcPr>
            <w:tcW w:w="1539" w:type="dxa"/>
            <w:shd w:val="clear" w:color="auto" w:fill="C5E0B3" w:themeFill="accent6" w:themeFillTint="66"/>
          </w:tcPr>
          <w:p w14:paraId="07E1242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$7,750</w:t>
            </w:r>
          </w:p>
        </w:tc>
        <w:tc>
          <w:tcPr>
            <w:tcW w:w="1356" w:type="dxa"/>
            <w:gridSpan w:val="2"/>
            <w:shd w:val="clear" w:color="auto" w:fill="E7E6E6" w:themeFill="background2"/>
          </w:tcPr>
          <w:p w14:paraId="63340A03"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$10,750</w:t>
            </w:r>
          </w:p>
        </w:tc>
        <w:tc>
          <w:tcPr>
            <w:tcW w:w="1073" w:type="dxa"/>
            <w:shd w:val="clear" w:color="auto" w:fill="EDEDED" w:themeFill="accent3" w:themeFillTint="33"/>
          </w:tcPr>
          <w:p w14:paraId="5E7107D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102" w:type="dxa"/>
            <w:shd w:val="clear" w:color="auto" w:fill="EDEDED" w:themeFill="accent3" w:themeFillTint="33"/>
          </w:tcPr>
          <w:p w14:paraId="3147CB0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$6,250</w:t>
            </w:r>
          </w:p>
        </w:tc>
        <w:tc>
          <w:tcPr>
            <w:tcW w:w="1410" w:type="dxa"/>
            <w:gridSpan w:val="2"/>
          </w:tcPr>
          <w:p w14:paraId="2A45B825"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$31,000</w:t>
            </w:r>
          </w:p>
        </w:tc>
      </w:tr>
      <w:tr w:rsidR="00DC7E54" w:rsidRPr="001D4EF5" w14:paraId="4D1BC41A"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1C908DE2"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Graduate diploma</w:t>
            </w:r>
          </w:p>
        </w:tc>
        <w:tc>
          <w:tcPr>
            <w:tcW w:w="1539" w:type="dxa"/>
            <w:shd w:val="clear" w:color="auto" w:fill="C5E0B3" w:themeFill="accent6" w:themeFillTint="66"/>
          </w:tcPr>
          <w:p w14:paraId="709FDE0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$5,333</w:t>
            </w:r>
          </w:p>
        </w:tc>
        <w:tc>
          <w:tcPr>
            <w:tcW w:w="1356" w:type="dxa"/>
            <w:gridSpan w:val="2"/>
            <w:shd w:val="clear" w:color="auto" w:fill="FFF2CC" w:themeFill="accent4" w:themeFillTint="33"/>
          </w:tcPr>
          <w:p w14:paraId="4016BFD0"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43C96ACD"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$5,333</w:t>
            </w:r>
          </w:p>
        </w:tc>
        <w:tc>
          <w:tcPr>
            <w:tcW w:w="1102" w:type="dxa"/>
            <w:shd w:val="clear" w:color="auto" w:fill="EDEDED" w:themeFill="accent3" w:themeFillTint="33"/>
          </w:tcPr>
          <w:p w14:paraId="211304F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$5,334</w:t>
            </w:r>
          </w:p>
        </w:tc>
        <w:tc>
          <w:tcPr>
            <w:tcW w:w="1410" w:type="dxa"/>
            <w:gridSpan w:val="2"/>
          </w:tcPr>
          <w:p w14:paraId="71B1CD3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$16,000</w:t>
            </w:r>
          </w:p>
        </w:tc>
      </w:tr>
      <w:tr w:rsidR="00DC7E54" w:rsidRPr="001D4EF5" w14:paraId="5CEC0247" w14:textId="77777777" w:rsidTr="00DC2C3C">
        <w:trPr>
          <w:trHeight w:val="381"/>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3D3EE799"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Graduate diploma (current students)</w:t>
            </w:r>
          </w:p>
        </w:tc>
        <w:tc>
          <w:tcPr>
            <w:tcW w:w="1539" w:type="dxa"/>
            <w:shd w:val="clear" w:color="auto" w:fill="C5E0B3" w:themeFill="accent6" w:themeFillTint="66"/>
          </w:tcPr>
          <w:p w14:paraId="31479D5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$2,333</w:t>
            </w:r>
          </w:p>
        </w:tc>
        <w:tc>
          <w:tcPr>
            <w:tcW w:w="1356" w:type="dxa"/>
            <w:gridSpan w:val="2"/>
            <w:shd w:val="clear" w:color="auto" w:fill="FFF2CC" w:themeFill="accent4" w:themeFillTint="33"/>
          </w:tcPr>
          <w:p w14:paraId="236CEF40"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25232465"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$5,333</w:t>
            </w:r>
          </w:p>
        </w:tc>
        <w:tc>
          <w:tcPr>
            <w:tcW w:w="1102" w:type="dxa"/>
            <w:shd w:val="clear" w:color="auto" w:fill="EDEDED" w:themeFill="accent3" w:themeFillTint="33"/>
          </w:tcPr>
          <w:p w14:paraId="50380EBB"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$5,334</w:t>
            </w:r>
          </w:p>
        </w:tc>
        <w:tc>
          <w:tcPr>
            <w:tcW w:w="1410" w:type="dxa"/>
            <w:gridSpan w:val="2"/>
          </w:tcPr>
          <w:p w14:paraId="119A062F"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$13,000</w:t>
            </w:r>
          </w:p>
        </w:tc>
      </w:tr>
      <w:tr w:rsidR="00DC7E54" w:rsidRPr="001D4EF5" w14:paraId="2A8BFBAD"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65204963" w14:textId="347A0B9B"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Masters</w:t>
            </w:r>
            <w:r w:rsidR="00D96A7A">
              <w:rPr>
                <w:rFonts w:cstheme="minorHAnsi"/>
                <w:color w:val="000000" w:themeColor="text1"/>
                <w:sz w:val="20"/>
                <w:szCs w:val="20"/>
              </w:rPr>
              <w:t xml:space="preserve"> </w:t>
            </w:r>
            <w:r w:rsidR="00D96A7A">
              <w:rPr>
                <w:color w:val="000000" w:themeColor="text1"/>
                <w:sz w:val="20"/>
                <w:szCs w:val="20"/>
              </w:rPr>
              <w:t>qualification</w:t>
            </w:r>
          </w:p>
        </w:tc>
        <w:tc>
          <w:tcPr>
            <w:tcW w:w="1539" w:type="dxa"/>
            <w:shd w:val="clear" w:color="auto" w:fill="C5E0B3" w:themeFill="accent6" w:themeFillTint="66"/>
          </w:tcPr>
          <w:p w14:paraId="22AC54E0"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$8,000</w:t>
            </w:r>
          </w:p>
        </w:tc>
        <w:tc>
          <w:tcPr>
            <w:tcW w:w="1356" w:type="dxa"/>
            <w:gridSpan w:val="2"/>
            <w:shd w:val="clear" w:color="auto" w:fill="FFF2CC" w:themeFill="accent4" w:themeFillTint="33"/>
          </w:tcPr>
          <w:p w14:paraId="4840DD28"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7B7121D1"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$8,000</w:t>
            </w:r>
          </w:p>
        </w:tc>
        <w:tc>
          <w:tcPr>
            <w:tcW w:w="1102" w:type="dxa"/>
            <w:shd w:val="clear" w:color="auto" w:fill="EDEDED" w:themeFill="accent3" w:themeFillTint="33"/>
          </w:tcPr>
          <w:p w14:paraId="3E2B4A68"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$8,000</w:t>
            </w:r>
          </w:p>
        </w:tc>
        <w:tc>
          <w:tcPr>
            <w:tcW w:w="1410" w:type="dxa"/>
            <w:gridSpan w:val="2"/>
          </w:tcPr>
          <w:p w14:paraId="1DD25ECF"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$24,000</w:t>
            </w:r>
          </w:p>
        </w:tc>
      </w:tr>
      <w:tr w:rsidR="00DC7E54" w:rsidRPr="001D4EF5" w14:paraId="05533DD8" w14:textId="77777777" w:rsidTr="00DC2C3C">
        <w:trPr>
          <w:trHeight w:val="190"/>
        </w:trPr>
        <w:tc>
          <w:tcPr>
            <w:cnfStyle w:val="001000000000" w:firstRow="0" w:lastRow="0" w:firstColumn="1" w:lastColumn="0" w:oddVBand="0" w:evenVBand="0" w:oddHBand="0" w:evenHBand="0" w:firstRowFirstColumn="0" w:firstRowLastColumn="0" w:lastRowFirstColumn="0" w:lastRowLastColumn="0"/>
            <w:tcW w:w="2843" w:type="dxa"/>
            <w:shd w:val="clear" w:color="auto" w:fill="D9E2F3" w:themeFill="accent5" w:themeFillTint="33"/>
          </w:tcPr>
          <w:p w14:paraId="5742D278" w14:textId="77777777" w:rsidR="00210B28" w:rsidRPr="001D4EF5" w:rsidRDefault="00210B28" w:rsidP="000904DB">
            <w:pPr>
              <w:tabs>
                <w:tab w:val="left" w:pos="2085"/>
              </w:tabs>
              <w:spacing w:after="0"/>
              <w:rPr>
                <w:rFonts w:cstheme="minorHAnsi"/>
                <w:sz w:val="20"/>
                <w:szCs w:val="20"/>
              </w:rPr>
            </w:pPr>
            <w:r w:rsidRPr="001D4EF5">
              <w:rPr>
                <w:rFonts w:cstheme="minorHAnsi"/>
                <w:color w:val="000000" w:themeColor="text1"/>
                <w:sz w:val="20"/>
                <w:szCs w:val="20"/>
              </w:rPr>
              <w:t>Masters (current students)</w:t>
            </w:r>
          </w:p>
        </w:tc>
        <w:tc>
          <w:tcPr>
            <w:tcW w:w="1539" w:type="dxa"/>
            <w:shd w:val="clear" w:color="auto" w:fill="C5E0B3" w:themeFill="accent6" w:themeFillTint="66"/>
          </w:tcPr>
          <w:p w14:paraId="39912F65"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$5,000</w:t>
            </w:r>
          </w:p>
        </w:tc>
        <w:tc>
          <w:tcPr>
            <w:tcW w:w="1356" w:type="dxa"/>
            <w:gridSpan w:val="2"/>
            <w:shd w:val="clear" w:color="auto" w:fill="FFF2CC" w:themeFill="accent4" w:themeFillTint="33"/>
          </w:tcPr>
          <w:p w14:paraId="11D3FB74"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N/A</w:t>
            </w:r>
          </w:p>
        </w:tc>
        <w:tc>
          <w:tcPr>
            <w:tcW w:w="1073" w:type="dxa"/>
            <w:shd w:val="clear" w:color="auto" w:fill="EDEDED" w:themeFill="accent3" w:themeFillTint="33"/>
          </w:tcPr>
          <w:p w14:paraId="0C6248BE"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$8,000</w:t>
            </w:r>
          </w:p>
        </w:tc>
        <w:tc>
          <w:tcPr>
            <w:tcW w:w="1102" w:type="dxa"/>
            <w:shd w:val="clear" w:color="auto" w:fill="EDEDED" w:themeFill="accent3" w:themeFillTint="33"/>
          </w:tcPr>
          <w:p w14:paraId="318D4BF5"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$8,000</w:t>
            </w:r>
          </w:p>
        </w:tc>
        <w:tc>
          <w:tcPr>
            <w:tcW w:w="1410" w:type="dxa"/>
            <w:gridSpan w:val="2"/>
          </w:tcPr>
          <w:p w14:paraId="14A7D2EB" w14:textId="77777777" w:rsidR="00210B28" w:rsidRPr="001D4EF5" w:rsidRDefault="00210B28" w:rsidP="000904DB">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b/>
                <w:sz w:val="20"/>
                <w:szCs w:val="20"/>
              </w:rPr>
              <w:t>$21,000</w:t>
            </w:r>
          </w:p>
        </w:tc>
      </w:tr>
    </w:tbl>
    <w:p w14:paraId="10B33802" w14:textId="4C01D4BC" w:rsidR="00D363BC" w:rsidRPr="00A93543" w:rsidRDefault="00A93543" w:rsidP="00A93543">
      <w:pPr>
        <w:spacing w:line="276" w:lineRule="auto"/>
        <w:jc w:val="both"/>
        <w:rPr>
          <w:sz w:val="18"/>
          <w:szCs w:val="20"/>
        </w:rPr>
      </w:pPr>
      <w:r>
        <w:rPr>
          <w:sz w:val="18"/>
          <w:szCs w:val="20"/>
        </w:rPr>
        <w:br/>
        <w:t xml:space="preserve">*Current </w:t>
      </w:r>
      <w:proofErr w:type="gramStart"/>
      <w:r>
        <w:rPr>
          <w:sz w:val="18"/>
          <w:szCs w:val="20"/>
        </w:rPr>
        <w:t>bachelor</w:t>
      </w:r>
      <w:proofErr w:type="gramEnd"/>
      <w:r>
        <w:rPr>
          <w:sz w:val="18"/>
          <w:szCs w:val="20"/>
        </w:rPr>
        <w:t xml:space="preserve"> degree s</w:t>
      </w:r>
      <w:r w:rsidRPr="00A93543">
        <w:rPr>
          <w:sz w:val="18"/>
          <w:szCs w:val="20"/>
        </w:rPr>
        <w:t>tudents who apply</w:t>
      </w:r>
      <w:r>
        <w:rPr>
          <w:sz w:val="18"/>
          <w:szCs w:val="20"/>
        </w:rPr>
        <w:t xml:space="preserve"> for a scholarship</w:t>
      </w:r>
      <w:r w:rsidRPr="00A93543">
        <w:rPr>
          <w:sz w:val="18"/>
          <w:szCs w:val="20"/>
        </w:rPr>
        <w:t xml:space="preserve"> in the final year of their </w:t>
      </w:r>
      <w:r>
        <w:rPr>
          <w:sz w:val="18"/>
          <w:szCs w:val="20"/>
        </w:rPr>
        <w:t>course</w:t>
      </w:r>
      <w:r w:rsidRPr="00A93543">
        <w:rPr>
          <w:sz w:val="18"/>
          <w:szCs w:val="20"/>
        </w:rPr>
        <w:t xml:space="preserve"> </w:t>
      </w:r>
      <w:r w:rsidR="009406C7">
        <w:rPr>
          <w:sz w:val="18"/>
          <w:szCs w:val="20"/>
        </w:rPr>
        <w:t>are not</w:t>
      </w:r>
      <w:r w:rsidRPr="00A93543">
        <w:rPr>
          <w:sz w:val="18"/>
          <w:szCs w:val="20"/>
        </w:rPr>
        <w:t xml:space="preserve"> eligible for this payment</w:t>
      </w:r>
    </w:p>
    <w:bookmarkEnd w:id="1"/>
    <w:p w14:paraId="07EFA11F" w14:textId="77777777" w:rsidR="001D0E83" w:rsidRPr="001D4EF5" w:rsidRDefault="001D0E83" w:rsidP="001D0E83">
      <w:pPr>
        <w:tabs>
          <w:tab w:val="left" w:pos="2085"/>
        </w:tabs>
        <w:spacing w:before="120" w:after="0"/>
        <w:rPr>
          <w:b/>
        </w:rPr>
      </w:pPr>
      <w:r w:rsidRPr="001D4EF5">
        <w:rPr>
          <w:b/>
        </w:rPr>
        <w:t>Key</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Key"/>
      </w:tblPr>
      <w:tblGrid>
        <w:gridCol w:w="1985"/>
        <w:gridCol w:w="709"/>
        <w:gridCol w:w="3113"/>
        <w:gridCol w:w="709"/>
        <w:gridCol w:w="1843"/>
        <w:gridCol w:w="708"/>
      </w:tblGrid>
      <w:tr w:rsidR="001D0E83" w:rsidRPr="00210B28" w14:paraId="481DE445" w14:textId="77777777" w:rsidTr="00C7328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tcPr>
          <w:p w14:paraId="0F04C794" w14:textId="77777777" w:rsidR="001D0E83" w:rsidRPr="001D4EF5" w:rsidRDefault="001D0E83" w:rsidP="00C73289">
            <w:pPr>
              <w:tabs>
                <w:tab w:val="left" w:pos="2085"/>
              </w:tabs>
              <w:spacing w:before="120" w:after="0"/>
              <w:jc w:val="both"/>
              <w:rPr>
                <w:b w:val="0"/>
              </w:rPr>
            </w:pPr>
            <w:r w:rsidRPr="001D4EF5">
              <w:rPr>
                <w:b w:val="0"/>
                <w:sz w:val="20"/>
                <w:szCs w:val="20"/>
              </w:rPr>
              <w:t>Recallable payment</w:t>
            </w:r>
          </w:p>
        </w:tc>
        <w:tc>
          <w:tcPr>
            <w:tcW w:w="709" w:type="dxa"/>
            <w:tcBorders>
              <w:bottom w:val="none" w:sz="0" w:space="0" w:color="auto"/>
            </w:tcBorders>
            <w:shd w:val="clear" w:color="auto" w:fill="C5E0B3" w:themeFill="accent6" w:themeFillTint="66"/>
          </w:tcPr>
          <w:p w14:paraId="45693DC6" w14:textId="77777777" w:rsidR="001D0E83" w:rsidRPr="001D4EF5" w:rsidRDefault="001D0E83" w:rsidP="00C73289">
            <w:pPr>
              <w:tabs>
                <w:tab w:val="left" w:pos="2085"/>
              </w:tabs>
              <w:spacing w:before="120" w:after="0"/>
              <w:cnfStyle w:val="100000000000" w:firstRow="1" w:lastRow="0" w:firstColumn="0" w:lastColumn="0" w:oddVBand="0" w:evenVBand="0" w:oddHBand="0" w:evenHBand="0" w:firstRowFirstColumn="0" w:firstRowLastColumn="0" w:lastRowFirstColumn="0" w:lastRowLastColumn="0"/>
              <w:rPr>
                <w:b w:val="0"/>
              </w:rPr>
            </w:pPr>
          </w:p>
        </w:tc>
        <w:tc>
          <w:tcPr>
            <w:tcW w:w="3113" w:type="dxa"/>
            <w:tcBorders>
              <w:bottom w:val="none" w:sz="0" w:space="0" w:color="auto"/>
            </w:tcBorders>
          </w:tcPr>
          <w:p w14:paraId="7173B9EE" w14:textId="77777777" w:rsidR="001D0E83" w:rsidRPr="001D4EF5" w:rsidRDefault="001D0E83" w:rsidP="00C73289">
            <w:pPr>
              <w:tabs>
                <w:tab w:val="left" w:pos="2085"/>
              </w:tabs>
              <w:spacing w:before="120" w:after="0"/>
              <w:jc w:val="right"/>
              <w:cnfStyle w:val="100000000000" w:firstRow="1" w:lastRow="0" w:firstColumn="0" w:lastColumn="0" w:oddVBand="0" w:evenVBand="0" w:oddHBand="0" w:evenHBand="0" w:firstRowFirstColumn="0" w:firstRowLastColumn="0" w:lastRowFirstColumn="0" w:lastRowLastColumn="0"/>
              <w:rPr>
                <w:b w:val="0"/>
              </w:rPr>
            </w:pPr>
            <w:r w:rsidRPr="001D4EF5">
              <w:rPr>
                <w:b w:val="0"/>
                <w:sz w:val="20"/>
                <w:szCs w:val="20"/>
              </w:rPr>
              <w:t>Payment cannot be recalled</w:t>
            </w:r>
          </w:p>
        </w:tc>
        <w:tc>
          <w:tcPr>
            <w:tcW w:w="709" w:type="dxa"/>
            <w:tcBorders>
              <w:bottom w:val="none" w:sz="0" w:space="0" w:color="auto"/>
            </w:tcBorders>
            <w:shd w:val="clear" w:color="auto" w:fill="F2F2F2" w:themeFill="background1" w:themeFillShade="F2"/>
          </w:tcPr>
          <w:p w14:paraId="7FB0D9F7" w14:textId="77777777" w:rsidR="001D0E83" w:rsidRPr="001D4EF5" w:rsidRDefault="001D0E83" w:rsidP="00C73289">
            <w:pPr>
              <w:tabs>
                <w:tab w:val="left" w:pos="2085"/>
              </w:tabs>
              <w:spacing w:before="120" w:after="0"/>
              <w:cnfStyle w:val="100000000000" w:firstRow="1" w:lastRow="0" w:firstColumn="0" w:lastColumn="0" w:oddVBand="0" w:evenVBand="0" w:oddHBand="0" w:evenHBand="0" w:firstRowFirstColumn="0" w:firstRowLastColumn="0" w:lastRowFirstColumn="0" w:lastRowLastColumn="0"/>
              <w:rPr>
                <w:b w:val="0"/>
              </w:rPr>
            </w:pPr>
          </w:p>
        </w:tc>
        <w:tc>
          <w:tcPr>
            <w:tcW w:w="1843" w:type="dxa"/>
            <w:tcBorders>
              <w:bottom w:val="none" w:sz="0" w:space="0" w:color="auto"/>
            </w:tcBorders>
          </w:tcPr>
          <w:p w14:paraId="3EA6D855" w14:textId="77777777" w:rsidR="001D0E83" w:rsidRPr="00210B28" w:rsidRDefault="001D0E83" w:rsidP="00C73289">
            <w:pPr>
              <w:tabs>
                <w:tab w:val="left" w:pos="2085"/>
              </w:tabs>
              <w:spacing w:before="120" w:after="0"/>
              <w:jc w:val="right"/>
              <w:cnfStyle w:val="100000000000" w:firstRow="1" w:lastRow="0" w:firstColumn="0" w:lastColumn="0" w:oddVBand="0" w:evenVBand="0" w:oddHBand="0" w:evenHBand="0" w:firstRowFirstColumn="0" w:firstRowLastColumn="0" w:lastRowFirstColumn="0" w:lastRowLastColumn="0"/>
              <w:rPr>
                <w:b w:val="0"/>
              </w:rPr>
            </w:pPr>
            <w:r w:rsidRPr="001D4EF5">
              <w:rPr>
                <w:b w:val="0"/>
                <w:sz w:val="20"/>
                <w:szCs w:val="20"/>
              </w:rPr>
              <w:t>Not applicable</w:t>
            </w:r>
          </w:p>
        </w:tc>
        <w:tc>
          <w:tcPr>
            <w:tcW w:w="708" w:type="dxa"/>
            <w:tcBorders>
              <w:bottom w:val="none" w:sz="0" w:space="0" w:color="auto"/>
            </w:tcBorders>
            <w:shd w:val="clear" w:color="auto" w:fill="FFF2CC" w:themeFill="accent4" w:themeFillTint="33"/>
          </w:tcPr>
          <w:p w14:paraId="21C61B9C" w14:textId="77777777" w:rsidR="001D0E83" w:rsidRPr="00210B28" w:rsidRDefault="001D0E83" w:rsidP="00C73289">
            <w:pPr>
              <w:tabs>
                <w:tab w:val="left" w:pos="2085"/>
              </w:tabs>
              <w:spacing w:before="120" w:after="0"/>
              <w:cnfStyle w:val="100000000000" w:firstRow="1" w:lastRow="0" w:firstColumn="0" w:lastColumn="0" w:oddVBand="0" w:evenVBand="0" w:oddHBand="0" w:evenHBand="0" w:firstRowFirstColumn="0" w:firstRowLastColumn="0" w:lastRowFirstColumn="0" w:lastRowLastColumn="0"/>
              <w:rPr>
                <w:b w:val="0"/>
              </w:rPr>
            </w:pPr>
          </w:p>
        </w:tc>
      </w:tr>
    </w:tbl>
    <w:p w14:paraId="4AE02E94" w14:textId="77777777" w:rsidR="005164C0" w:rsidRDefault="005164C0">
      <w:pPr>
        <w:spacing w:after="0"/>
        <w:rPr>
          <w:b/>
        </w:rPr>
      </w:pPr>
      <w:r>
        <w:rPr>
          <w:b/>
        </w:rPr>
        <w:br w:type="page"/>
      </w:r>
    </w:p>
    <w:p w14:paraId="65782AFC" w14:textId="0265BAAF" w:rsidR="00210B28" w:rsidRDefault="008B2C0D" w:rsidP="00210B28">
      <w:pPr>
        <w:tabs>
          <w:tab w:val="left" w:pos="2085"/>
        </w:tabs>
        <w:spacing w:before="240"/>
        <w:rPr>
          <w:b/>
        </w:rPr>
      </w:pPr>
      <w:r>
        <w:rPr>
          <w:b/>
        </w:rPr>
        <w:lastRenderedPageBreak/>
        <w:t xml:space="preserve">VET </w:t>
      </w:r>
      <w:r w:rsidR="00B70983">
        <w:rPr>
          <w:b/>
        </w:rPr>
        <w:t>early</w:t>
      </w:r>
      <w:r>
        <w:rPr>
          <w:b/>
        </w:rPr>
        <w:t xml:space="preserve"> childhood Aboriginal pathway scholarships</w:t>
      </w:r>
      <w:r w:rsidR="00D363BC">
        <w:rPr>
          <w:b/>
        </w:rPr>
        <w:t xml:space="preserve"> and employment milestone</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T Early childhood Aboriginal pathway scholarships and employment milestone"/>
      </w:tblPr>
      <w:tblGrid>
        <w:gridCol w:w="2685"/>
        <w:gridCol w:w="1417"/>
        <w:gridCol w:w="1283"/>
        <w:gridCol w:w="1840"/>
        <w:gridCol w:w="1984"/>
      </w:tblGrid>
      <w:tr w:rsidR="008B2C0D" w:rsidRPr="001D4EF5" w14:paraId="7E9D9A63" w14:textId="77777777" w:rsidTr="00DC2C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85" w:type="dxa"/>
            <w:vMerge w:val="restart"/>
            <w:shd w:val="clear" w:color="auto" w:fill="7030A0"/>
          </w:tcPr>
          <w:p w14:paraId="6F508E1D" w14:textId="77777777" w:rsidR="008B2C0D" w:rsidRPr="001D4EF5" w:rsidRDefault="008B2C0D" w:rsidP="008B2C0D">
            <w:pPr>
              <w:tabs>
                <w:tab w:val="left" w:pos="2085"/>
              </w:tabs>
              <w:spacing w:after="0"/>
              <w:rPr>
                <w:rFonts w:cstheme="minorHAnsi"/>
                <w:sz w:val="20"/>
                <w:szCs w:val="20"/>
              </w:rPr>
            </w:pPr>
            <w:r w:rsidRPr="001D4EF5">
              <w:rPr>
                <w:rFonts w:cstheme="minorHAnsi"/>
                <w:sz w:val="20"/>
                <w:szCs w:val="20"/>
              </w:rPr>
              <w:t>Qualification</w:t>
            </w:r>
          </w:p>
        </w:tc>
        <w:tc>
          <w:tcPr>
            <w:tcW w:w="2700" w:type="dxa"/>
            <w:gridSpan w:val="2"/>
            <w:shd w:val="clear" w:color="auto" w:fill="7030A0"/>
          </w:tcPr>
          <w:p w14:paraId="0068ECDE" w14:textId="77777777" w:rsidR="008B2C0D" w:rsidRPr="001D4EF5" w:rsidRDefault="008B2C0D" w:rsidP="008B2C0D">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Study milestones</w:t>
            </w:r>
          </w:p>
        </w:tc>
        <w:tc>
          <w:tcPr>
            <w:tcW w:w="1840" w:type="dxa"/>
            <w:shd w:val="clear" w:color="auto" w:fill="7030A0"/>
          </w:tcPr>
          <w:p w14:paraId="5453BDB7" w14:textId="77777777" w:rsidR="008B2C0D" w:rsidRPr="001D4EF5" w:rsidRDefault="008B2C0D" w:rsidP="008B2C0D">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Employment milestone</w:t>
            </w:r>
          </w:p>
        </w:tc>
        <w:tc>
          <w:tcPr>
            <w:tcW w:w="1984" w:type="dxa"/>
            <w:shd w:val="clear" w:color="auto" w:fill="7030A0"/>
          </w:tcPr>
          <w:p w14:paraId="2BA1F0BF" w14:textId="77777777" w:rsidR="008B2C0D" w:rsidRPr="001D4EF5" w:rsidRDefault="008B2C0D" w:rsidP="008B2C0D">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D4EF5">
              <w:rPr>
                <w:rFonts w:cstheme="minorHAnsi"/>
                <w:sz w:val="20"/>
                <w:szCs w:val="20"/>
              </w:rPr>
              <w:t>Total value (up to)</w:t>
            </w:r>
          </w:p>
        </w:tc>
      </w:tr>
      <w:tr w:rsidR="008B2C0D" w:rsidRPr="001D4EF5" w14:paraId="17196089" w14:textId="77777777" w:rsidTr="00DC2C3C">
        <w:tc>
          <w:tcPr>
            <w:cnfStyle w:val="001000000000" w:firstRow="0" w:lastRow="0" w:firstColumn="1" w:lastColumn="0" w:oddVBand="0" w:evenVBand="0" w:oddHBand="0" w:evenHBand="0" w:firstRowFirstColumn="0" w:firstRowLastColumn="0" w:lastRowFirstColumn="0" w:lastRowLastColumn="0"/>
            <w:tcW w:w="2685" w:type="dxa"/>
            <w:vMerge/>
            <w:shd w:val="clear" w:color="auto" w:fill="7030A0"/>
          </w:tcPr>
          <w:p w14:paraId="7F38C158" w14:textId="77777777" w:rsidR="008B2C0D" w:rsidRPr="001D4EF5" w:rsidRDefault="008B2C0D" w:rsidP="008B2C0D">
            <w:pPr>
              <w:tabs>
                <w:tab w:val="left" w:pos="2085"/>
              </w:tabs>
              <w:spacing w:after="0"/>
              <w:rPr>
                <w:rFonts w:cstheme="minorHAnsi"/>
                <w:b/>
                <w:color w:val="FFFFFF" w:themeColor="background1"/>
                <w:sz w:val="20"/>
                <w:szCs w:val="20"/>
              </w:rPr>
            </w:pPr>
          </w:p>
        </w:tc>
        <w:tc>
          <w:tcPr>
            <w:tcW w:w="1417" w:type="dxa"/>
            <w:shd w:val="clear" w:color="auto" w:fill="7030A0"/>
          </w:tcPr>
          <w:p w14:paraId="3F5E5710" w14:textId="77777777" w:rsidR="008B2C0D" w:rsidRPr="001D4EF5" w:rsidRDefault="008B2C0D"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Pr>
                <w:rFonts w:cstheme="minorHAnsi"/>
                <w:b/>
                <w:color w:val="FFFFFF" w:themeColor="background1"/>
                <w:sz w:val="20"/>
                <w:szCs w:val="20"/>
              </w:rPr>
              <w:t>Enrolment</w:t>
            </w:r>
          </w:p>
        </w:tc>
        <w:tc>
          <w:tcPr>
            <w:tcW w:w="1283" w:type="dxa"/>
            <w:shd w:val="clear" w:color="auto" w:fill="7030A0"/>
          </w:tcPr>
          <w:p w14:paraId="213ED1AA" w14:textId="77777777" w:rsidR="008B2C0D" w:rsidRPr="001D4EF5" w:rsidRDefault="008B2C0D"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D4EF5">
              <w:rPr>
                <w:rFonts w:cstheme="minorHAnsi"/>
                <w:b/>
                <w:color w:val="FFFFFF" w:themeColor="background1"/>
                <w:sz w:val="20"/>
                <w:szCs w:val="20"/>
              </w:rPr>
              <w:t>Graduation</w:t>
            </w:r>
          </w:p>
        </w:tc>
        <w:tc>
          <w:tcPr>
            <w:tcW w:w="1840" w:type="dxa"/>
            <w:shd w:val="clear" w:color="auto" w:fill="7030A0"/>
          </w:tcPr>
          <w:p w14:paraId="01FE19DD" w14:textId="49C038AA" w:rsidR="008B2C0D" w:rsidRPr="001D4EF5" w:rsidRDefault="008B2C0D"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D4EF5">
              <w:rPr>
                <w:rFonts w:cstheme="minorHAnsi"/>
                <w:b/>
                <w:color w:val="FFFFFF" w:themeColor="background1"/>
                <w:sz w:val="20"/>
                <w:szCs w:val="20"/>
              </w:rPr>
              <w:t>At</w:t>
            </w:r>
            <w:r>
              <w:rPr>
                <w:rFonts w:cstheme="minorHAnsi"/>
                <w:b/>
                <w:color w:val="FFFFFF" w:themeColor="background1"/>
                <w:sz w:val="20"/>
                <w:szCs w:val="20"/>
              </w:rPr>
              <w:t xml:space="preserve"> end</w:t>
            </w:r>
            <w:r w:rsidR="005D5244">
              <w:rPr>
                <w:rFonts w:cstheme="minorHAnsi"/>
                <w:b/>
                <w:color w:val="FFFFFF" w:themeColor="background1"/>
                <w:sz w:val="20"/>
                <w:szCs w:val="20"/>
              </w:rPr>
              <w:t xml:space="preserve"> of year one</w:t>
            </w:r>
          </w:p>
        </w:tc>
        <w:tc>
          <w:tcPr>
            <w:tcW w:w="1984" w:type="dxa"/>
            <w:shd w:val="clear" w:color="auto" w:fill="7030A0"/>
          </w:tcPr>
          <w:p w14:paraId="0C32E21E" w14:textId="77777777" w:rsidR="008B2C0D" w:rsidRPr="001D4EF5" w:rsidRDefault="008B2C0D" w:rsidP="008B2C0D">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p>
        </w:tc>
      </w:tr>
      <w:tr w:rsidR="008B2C0D" w:rsidRPr="001D4EF5" w14:paraId="6523C528" w14:textId="77777777" w:rsidTr="007D4C2A">
        <w:tc>
          <w:tcPr>
            <w:cnfStyle w:val="001000000000" w:firstRow="0" w:lastRow="0" w:firstColumn="1" w:lastColumn="0" w:oddVBand="0" w:evenVBand="0" w:oddHBand="0" w:evenHBand="0" w:firstRowFirstColumn="0" w:firstRowLastColumn="0" w:lastRowFirstColumn="0" w:lastRowLastColumn="0"/>
            <w:tcW w:w="9209" w:type="dxa"/>
            <w:gridSpan w:val="5"/>
            <w:shd w:val="clear" w:color="auto" w:fill="8EAADB" w:themeFill="accent5" w:themeFillTint="99"/>
          </w:tcPr>
          <w:p w14:paraId="439924C0" w14:textId="5DD5562D" w:rsidR="008B2C0D" w:rsidRPr="001D4EF5" w:rsidRDefault="008B2C0D" w:rsidP="00865EDB">
            <w:pPr>
              <w:tabs>
                <w:tab w:val="left" w:pos="2085"/>
              </w:tabs>
              <w:spacing w:after="0"/>
              <w:rPr>
                <w:rFonts w:cstheme="minorHAnsi"/>
                <w:sz w:val="20"/>
                <w:szCs w:val="20"/>
              </w:rPr>
            </w:pPr>
            <w:r w:rsidRPr="001D4EF5">
              <w:rPr>
                <w:rFonts w:cstheme="minorHAnsi"/>
                <w:b/>
                <w:color w:val="000000" w:themeColor="text1"/>
                <w:sz w:val="20"/>
                <w:szCs w:val="20"/>
              </w:rPr>
              <w:t>Early childhood Aboriginal pathway scholarships</w:t>
            </w:r>
            <w:r w:rsidR="00D317FD">
              <w:rPr>
                <w:rFonts w:cstheme="minorHAnsi"/>
                <w:b/>
                <w:color w:val="000000" w:themeColor="text1"/>
                <w:sz w:val="20"/>
                <w:szCs w:val="20"/>
              </w:rPr>
              <w:tab/>
            </w:r>
          </w:p>
        </w:tc>
      </w:tr>
      <w:tr w:rsidR="008B2C0D" w:rsidRPr="001D4EF5" w14:paraId="49FC24C2" w14:textId="77777777" w:rsidTr="00C44439">
        <w:tc>
          <w:tcPr>
            <w:cnfStyle w:val="001000000000" w:firstRow="0" w:lastRow="0" w:firstColumn="1" w:lastColumn="0" w:oddVBand="0" w:evenVBand="0" w:oddHBand="0" w:evenHBand="0" w:firstRowFirstColumn="0" w:firstRowLastColumn="0" w:lastRowFirstColumn="0" w:lastRowLastColumn="0"/>
            <w:tcW w:w="2685" w:type="dxa"/>
            <w:shd w:val="clear" w:color="auto" w:fill="D9E2F3" w:themeFill="accent5" w:themeFillTint="33"/>
          </w:tcPr>
          <w:p w14:paraId="284F8B2A" w14:textId="77777777" w:rsidR="008B2C0D" w:rsidRPr="001D4EF5" w:rsidRDefault="008B2C0D" w:rsidP="008B2C0D">
            <w:pPr>
              <w:tabs>
                <w:tab w:val="left" w:pos="2085"/>
              </w:tabs>
              <w:spacing w:after="0"/>
              <w:rPr>
                <w:rFonts w:cstheme="minorHAnsi"/>
                <w:color w:val="000000" w:themeColor="text1"/>
                <w:sz w:val="20"/>
                <w:szCs w:val="20"/>
              </w:rPr>
            </w:pPr>
            <w:r>
              <w:rPr>
                <w:rFonts w:cstheme="minorHAnsi"/>
                <w:color w:val="000000" w:themeColor="text1"/>
                <w:sz w:val="20"/>
                <w:szCs w:val="20"/>
              </w:rPr>
              <w:t>Certificate III</w:t>
            </w:r>
          </w:p>
        </w:tc>
        <w:tc>
          <w:tcPr>
            <w:tcW w:w="1417" w:type="dxa"/>
            <w:shd w:val="clear" w:color="auto" w:fill="C5E0B3" w:themeFill="accent6" w:themeFillTint="66"/>
          </w:tcPr>
          <w:p w14:paraId="0E9A98DC" w14:textId="77777777"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$833</w:t>
            </w:r>
          </w:p>
        </w:tc>
        <w:tc>
          <w:tcPr>
            <w:tcW w:w="1283" w:type="dxa"/>
            <w:shd w:val="clear" w:color="auto" w:fill="E7E6E6" w:themeFill="background2"/>
          </w:tcPr>
          <w:p w14:paraId="5BE6F827" w14:textId="77777777"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$833</w:t>
            </w:r>
          </w:p>
        </w:tc>
        <w:tc>
          <w:tcPr>
            <w:tcW w:w="1840" w:type="dxa"/>
            <w:shd w:val="clear" w:color="auto" w:fill="EDEDED" w:themeFill="accent3" w:themeFillTint="33"/>
          </w:tcPr>
          <w:p w14:paraId="46CACDE7" w14:textId="77777777"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$834</w:t>
            </w:r>
          </w:p>
        </w:tc>
        <w:tc>
          <w:tcPr>
            <w:tcW w:w="1984" w:type="dxa"/>
          </w:tcPr>
          <w:p w14:paraId="6D49F9AC" w14:textId="0DECDFC8" w:rsidR="008B2C0D" w:rsidRPr="001D4EF5" w:rsidRDefault="00526FFC"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w:t>
            </w:r>
            <w:r w:rsidR="008B2C0D">
              <w:rPr>
                <w:rFonts w:cstheme="minorHAnsi"/>
                <w:b/>
                <w:sz w:val="20"/>
                <w:szCs w:val="20"/>
              </w:rPr>
              <w:t>2</w:t>
            </w:r>
            <w:r>
              <w:rPr>
                <w:rFonts w:cstheme="minorHAnsi"/>
                <w:b/>
                <w:sz w:val="20"/>
                <w:szCs w:val="20"/>
              </w:rPr>
              <w:t>,</w:t>
            </w:r>
            <w:r w:rsidR="008B2C0D">
              <w:rPr>
                <w:rFonts w:cstheme="minorHAnsi"/>
                <w:b/>
                <w:sz w:val="20"/>
                <w:szCs w:val="20"/>
              </w:rPr>
              <w:t>500</w:t>
            </w:r>
          </w:p>
        </w:tc>
      </w:tr>
      <w:tr w:rsidR="008B2C0D" w:rsidRPr="001D4EF5" w14:paraId="41FC7013" w14:textId="77777777" w:rsidTr="00C44439">
        <w:tc>
          <w:tcPr>
            <w:cnfStyle w:val="001000000000" w:firstRow="0" w:lastRow="0" w:firstColumn="1" w:lastColumn="0" w:oddVBand="0" w:evenVBand="0" w:oddHBand="0" w:evenHBand="0" w:firstRowFirstColumn="0" w:firstRowLastColumn="0" w:lastRowFirstColumn="0" w:lastRowLastColumn="0"/>
            <w:tcW w:w="2685" w:type="dxa"/>
            <w:shd w:val="clear" w:color="auto" w:fill="D9E2F3" w:themeFill="accent5" w:themeFillTint="33"/>
          </w:tcPr>
          <w:p w14:paraId="691B0841" w14:textId="77777777" w:rsidR="008B2C0D" w:rsidRPr="001D4EF5" w:rsidRDefault="008B2C0D" w:rsidP="008B2C0D">
            <w:pPr>
              <w:tabs>
                <w:tab w:val="left" w:pos="2085"/>
              </w:tabs>
              <w:spacing w:after="0"/>
              <w:rPr>
                <w:rFonts w:cstheme="minorHAnsi"/>
                <w:color w:val="000000" w:themeColor="text1"/>
                <w:sz w:val="20"/>
                <w:szCs w:val="20"/>
              </w:rPr>
            </w:pPr>
            <w:r>
              <w:rPr>
                <w:rFonts w:cstheme="minorHAnsi"/>
                <w:color w:val="000000" w:themeColor="text1"/>
                <w:sz w:val="20"/>
                <w:szCs w:val="20"/>
              </w:rPr>
              <w:t>Diploma</w:t>
            </w:r>
          </w:p>
        </w:tc>
        <w:tc>
          <w:tcPr>
            <w:tcW w:w="1417" w:type="dxa"/>
            <w:shd w:val="clear" w:color="auto" w:fill="C5E0B3" w:themeFill="accent6" w:themeFillTint="66"/>
          </w:tcPr>
          <w:p w14:paraId="4D18A763" w14:textId="1FA54C2B"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241704">
              <w:rPr>
                <w:rFonts w:cstheme="minorHAnsi"/>
                <w:sz w:val="20"/>
                <w:szCs w:val="20"/>
              </w:rPr>
              <w:t>,</w:t>
            </w:r>
            <w:r>
              <w:rPr>
                <w:rFonts w:cstheme="minorHAnsi"/>
                <w:sz w:val="20"/>
                <w:szCs w:val="20"/>
              </w:rPr>
              <w:t>667</w:t>
            </w:r>
          </w:p>
        </w:tc>
        <w:tc>
          <w:tcPr>
            <w:tcW w:w="1283" w:type="dxa"/>
            <w:shd w:val="clear" w:color="auto" w:fill="E7E6E6" w:themeFill="background2"/>
          </w:tcPr>
          <w:p w14:paraId="45DA71E2" w14:textId="27EFF681"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241704">
              <w:rPr>
                <w:rFonts w:cstheme="minorHAnsi"/>
                <w:sz w:val="20"/>
                <w:szCs w:val="20"/>
              </w:rPr>
              <w:t>,</w:t>
            </w:r>
            <w:r>
              <w:rPr>
                <w:rFonts w:cstheme="minorHAnsi"/>
                <w:sz w:val="20"/>
                <w:szCs w:val="20"/>
              </w:rPr>
              <w:t>667</w:t>
            </w:r>
          </w:p>
        </w:tc>
        <w:tc>
          <w:tcPr>
            <w:tcW w:w="1840" w:type="dxa"/>
            <w:shd w:val="clear" w:color="auto" w:fill="EDEDED" w:themeFill="accent3" w:themeFillTint="33"/>
          </w:tcPr>
          <w:p w14:paraId="684FBAAC" w14:textId="467B1862"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241704">
              <w:rPr>
                <w:rFonts w:cstheme="minorHAnsi"/>
                <w:sz w:val="20"/>
                <w:szCs w:val="20"/>
              </w:rPr>
              <w:t>,</w:t>
            </w:r>
            <w:r>
              <w:rPr>
                <w:rFonts w:cstheme="minorHAnsi"/>
                <w:sz w:val="20"/>
                <w:szCs w:val="20"/>
              </w:rPr>
              <w:t>666</w:t>
            </w:r>
          </w:p>
        </w:tc>
        <w:tc>
          <w:tcPr>
            <w:tcW w:w="1984" w:type="dxa"/>
          </w:tcPr>
          <w:p w14:paraId="55B954F0" w14:textId="77777777" w:rsidR="008B2C0D" w:rsidRPr="001D4EF5" w:rsidRDefault="008B2C0D" w:rsidP="008B2C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$5,000</w:t>
            </w:r>
          </w:p>
        </w:tc>
      </w:tr>
    </w:tbl>
    <w:p w14:paraId="4F7C7DC4" w14:textId="77777777" w:rsidR="00FB7E5C" w:rsidRPr="000F6911" w:rsidRDefault="00FB7E5C" w:rsidP="00DC2C3C">
      <w:pPr>
        <w:pStyle w:val="Heading2"/>
        <w:spacing w:before="240"/>
        <w:rPr>
          <w:bCs/>
          <w:i/>
          <w:iCs/>
          <w:color w:val="000000" w:themeColor="text1"/>
          <w:sz w:val="18"/>
          <w:szCs w:val="18"/>
        </w:rPr>
      </w:pPr>
      <w:bookmarkStart w:id="2" w:name="_appendix_2:_LOCATion"/>
      <w:bookmarkEnd w:id="2"/>
    </w:p>
    <w:sectPr w:rsidR="00FB7E5C" w:rsidRPr="000F6911"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104E" w14:textId="77777777" w:rsidR="00677141" w:rsidRDefault="00677141" w:rsidP="003967DD">
      <w:pPr>
        <w:spacing w:after="0"/>
      </w:pPr>
      <w:r>
        <w:separator/>
      </w:r>
    </w:p>
  </w:endnote>
  <w:endnote w:type="continuationSeparator" w:id="0">
    <w:p w14:paraId="39DADC67" w14:textId="77777777" w:rsidR="00677141" w:rsidRDefault="00677141" w:rsidP="003967DD">
      <w:pPr>
        <w:spacing w:after="0"/>
      </w:pPr>
      <w:r>
        <w:continuationSeparator/>
      </w:r>
    </w:p>
  </w:endnote>
  <w:endnote w:type="continuationNotice" w:id="1">
    <w:p w14:paraId="4BE63D1D" w14:textId="77777777" w:rsidR="00677141" w:rsidRDefault="0067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0709" w14:textId="77777777" w:rsidR="00614158" w:rsidRDefault="00614158" w:rsidP="0009509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1C0AFA6" w14:textId="77777777" w:rsidR="00614158" w:rsidRDefault="0061415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A7F7" w14:textId="72D4F10B" w:rsidR="00614158" w:rsidRDefault="00614158" w:rsidP="0009509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8025B04" w14:textId="06720B77" w:rsidR="00614158" w:rsidRPr="00CF5C58" w:rsidRDefault="003E36AE" w:rsidP="0034254B">
    <w:pPr>
      <w:pStyle w:val="Footer"/>
      <w:ind w:firstLine="360"/>
      <w:rPr>
        <w:sz w:val="16"/>
        <w:szCs w:val="16"/>
      </w:rPr>
    </w:pPr>
    <w:r>
      <w:rPr>
        <w:sz w:val="16"/>
        <w:szCs w:val="16"/>
      </w:rPr>
      <w:t>Updated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AC512" w14:textId="77777777" w:rsidR="00677141" w:rsidRDefault="00677141" w:rsidP="003967DD">
      <w:pPr>
        <w:spacing w:after="0"/>
      </w:pPr>
      <w:r>
        <w:separator/>
      </w:r>
    </w:p>
  </w:footnote>
  <w:footnote w:type="continuationSeparator" w:id="0">
    <w:p w14:paraId="37907A28" w14:textId="77777777" w:rsidR="00677141" w:rsidRDefault="00677141" w:rsidP="003967DD">
      <w:pPr>
        <w:spacing w:after="0"/>
      </w:pPr>
      <w:r>
        <w:continuationSeparator/>
      </w:r>
    </w:p>
  </w:footnote>
  <w:footnote w:type="continuationNotice" w:id="1">
    <w:p w14:paraId="0A77735D" w14:textId="77777777" w:rsidR="00677141" w:rsidRDefault="0067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A7F5" w14:textId="77777777" w:rsidR="00614158" w:rsidRDefault="00614158">
    <w:pPr>
      <w:pStyle w:val="Header"/>
    </w:pPr>
    <w:r>
      <w:rPr>
        <w:noProof/>
        <w:lang w:val="en-AU" w:eastAsia="en-AU"/>
      </w:rPr>
      <w:drawing>
        <wp:anchor distT="0" distB="0" distL="114300" distR="114300" simplePos="0" relativeHeight="251658240" behindDoc="1" locked="0" layoutInCell="1" allowOverlap="1" wp14:anchorId="0C037B2C" wp14:editId="7C990B8A">
          <wp:simplePos x="0" y="0"/>
          <wp:positionH relativeFrom="page">
            <wp:align>left</wp:align>
          </wp:positionH>
          <wp:positionV relativeFrom="page">
            <wp:align>top</wp:align>
          </wp:positionV>
          <wp:extent cx="7556400" cy="10692000"/>
          <wp:effectExtent l="0" t="0" r="635" b="1905"/>
          <wp:wrapNone/>
          <wp:docPr id="10" name="Picture 10" descr="Education State and Department of Education and Training logo - Early Childhood sector" title="Education State and 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65438"/>
    <w:multiLevelType w:val="hybridMultilevel"/>
    <w:tmpl w:val="49C4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966B8A"/>
    <w:multiLevelType w:val="hybridMultilevel"/>
    <w:tmpl w:val="D8E46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8776EA"/>
    <w:multiLevelType w:val="hybridMultilevel"/>
    <w:tmpl w:val="A760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FF551C"/>
    <w:multiLevelType w:val="multilevel"/>
    <w:tmpl w:val="AF20E5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0C887010"/>
    <w:multiLevelType w:val="hybridMultilevel"/>
    <w:tmpl w:val="DDA6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04723A"/>
    <w:multiLevelType w:val="hybridMultilevel"/>
    <w:tmpl w:val="B866C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E394A74"/>
    <w:multiLevelType w:val="hybridMultilevel"/>
    <w:tmpl w:val="26CE2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FB240A7"/>
    <w:multiLevelType w:val="multilevel"/>
    <w:tmpl w:val="2CB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B56A12"/>
    <w:multiLevelType w:val="hybridMultilevel"/>
    <w:tmpl w:val="EFDE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1E4381"/>
    <w:multiLevelType w:val="hybridMultilevel"/>
    <w:tmpl w:val="E5547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6E2309"/>
    <w:multiLevelType w:val="hybridMultilevel"/>
    <w:tmpl w:val="AF7C9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455159"/>
    <w:multiLevelType w:val="hybridMultilevel"/>
    <w:tmpl w:val="39E8C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469B8"/>
    <w:multiLevelType w:val="hybridMultilevel"/>
    <w:tmpl w:val="1F8ED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1AB6F1F"/>
    <w:multiLevelType w:val="hybridMultilevel"/>
    <w:tmpl w:val="AEBE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8A574E"/>
    <w:multiLevelType w:val="hybridMultilevel"/>
    <w:tmpl w:val="3EC2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87B63"/>
    <w:multiLevelType w:val="hybridMultilevel"/>
    <w:tmpl w:val="A366F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DE443D"/>
    <w:multiLevelType w:val="hybridMultilevel"/>
    <w:tmpl w:val="1B1A2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7D0AB6"/>
    <w:multiLevelType w:val="hybridMultilevel"/>
    <w:tmpl w:val="207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25097"/>
    <w:multiLevelType w:val="hybridMultilevel"/>
    <w:tmpl w:val="C826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0009AD"/>
    <w:multiLevelType w:val="hybridMultilevel"/>
    <w:tmpl w:val="E0D04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60514A"/>
    <w:multiLevelType w:val="hybridMultilevel"/>
    <w:tmpl w:val="7F28B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CE2C18"/>
    <w:multiLevelType w:val="hybridMultilevel"/>
    <w:tmpl w:val="B40C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0620F1"/>
    <w:multiLevelType w:val="hybridMultilevel"/>
    <w:tmpl w:val="6F28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652B84"/>
    <w:multiLevelType w:val="hybridMultilevel"/>
    <w:tmpl w:val="3822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383A3A"/>
    <w:multiLevelType w:val="hybridMultilevel"/>
    <w:tmpl w:val="1F240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31"/>
  </w:num>
  <w:num w:numId="14">
    <w:abstractNumId w:val="35"/>
  </w:num>
  <w:num w:numId="15">
    <w:abstractNumId w:val="22"/>
  </w:num>
  <w:num w:numId="16">
    <w:abstractNumId w:val="28"/>
  </w:num>
  <w:num w:numId="17">
    <w:abstractNumId w:val="23"/>
  </w:num>
  <w:num w:numId="18">
    <w:abstractNumId w:val="21"/>
  </w:num>
  <w:num w:numId="19">
    <w:abstractNumId w:val="17"/>
  </w:num>
  <w:num w:numId="20">
    <w:abstractNumId w:val="16"/>
  </w:num>
  <w:num w:numId="21">
    <w:abstractNumId w:val="30"/>
  </w:num>
  <w:num w:numId="22">
    <w:abstractNumId w:val="36"/>
  </w:num>
  <w:num w:numId="23">
    <w:abstractNumId w:val="24"/>
  </w:num>
  <w:num w:numId="24">
    <w:abstractNumId w:val="14"/>
  </w:num>
  <w:num w:numId="25">
    <w:abstractNumId w:val="13"/>
  </w:num>
  <w:num w:numId="26">
    <w:abstractNumId w:val="18"/>
  </w:num>
  <w:num w:numId="27">
    <w:abstractNumId w:val="37"/>
  </w:num>
  <w:num w:numId="28">
    <w:abstractNumId w:val="41"/>
  </w:num>
  <w:num w:numId="29">
    <w:abstractNumId w:val="32"/>
  </w:num>
  <w:num w:numId="30">
    <w:abstractNumId w:val="12"/>
  </w:num>
  <w:num w:numId="31">
    <w:abstractNumId w:val="20"/>
  </w:num>
  <w:num w:numId="32">
    <w:abstractNumId w:val="26"/>
  </w:num>
  <w:num w:numId="33">
    <w:abstractNumId w:val="29"/>
  </w:num>
  <w:num w:numId="34">
    <w:abstractNumId w:val="34"/>
  </w:num>
  <w:num w:numId="35">
    <w:abstractNumId w:val="33"/>
  </w:num>
  <w:num w:numId="36">
    <w:abstractNumId w:val="19"/>
  </w:num>
  <w:num w:numId="37">
    <w:abstractNumId w:val="11"/>
  </w:num>
  <w:num w:numId="38">
    <w:abstractNumId w:val="38"/>
  </w:num>
  <w:num w:numId="39">
    <w:abstractNumId w:val="15"/>
  </w:num>
  <w:num w:numId="40">
    <w:abstractNumId w:val="27"/>
  </w:num>
  <w:num w:numId="41">
    <w:abstractNumId w:val="4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8B8"/>
    <w:rsid w:val="00002C96"/>
    <w:rsid w:val="00005547"/>
    <w:rsid w:val="000125DA"/>
    <w:rsid w:val="00013339"/>
    <w:rsid w:val="00015B77"/>
    <w:rsid w:val="00021A5B"/>
    <w:rsid w:val="00021D34"/>
    <w:rsid w:val="0002634A"/>
    <w:rsid w:val="0002639B"/>
    <w:rsid w:val="00026BC9"/>
    <w:rsid w:val="000303EA"/>
    <w:rsid w:val="00030804"/>
    <w:rsid w:val="00032DD7"/>
    <w:rsid w:val="000358BF"/>
    <w:rsid w:val="00036E9A"/>
    <w:rsid w:val="00043C85"/>
    <w:rsid w:val="000441BB"/>
    <w:rsid w:val="00046345"/>
    <w:rsid w:val="00046877"/>
    <w:rsid w:val="00047B50"/>
    <w:rsid w:val="000523EA"/>
    <w:rsid w:val="000555A0"/>
    <w:rsid w:val="000555DB"/>
    <w:rsid w:val="00057D31"/>
    <w:rsid w:val="00065492"/>
    <w:rsid w:val="000708D4"/>
    <w:rsid w:val="00071102"/>
    <w:rsid w:val="00071820"/>
    <w:rsid w:val="00082405"/>
    <w:rsid w:val="00082ABC"/>
    <w:rsid w:val="00083090"/>
    <w:rsid w:val="000854E5"/>
    <w:rsid w:val="000904DB"/>
    <w:rsid w:val="00091B4B"/>
    <w:rsid w:val="00095098"/>
    <w:rsid w:val="000A47D4"/>
    <w:rsid w:val="000A61ED"/>
    <w:rsid w:val="000B0CFD"/>
    <w:rsid w:val="000B562D"/>
    <w:rsid w:val="000D0F52"/>
    <w:rsid w:val="000D1863"/>
    <w:rsid w:val="000D672A"/>
    <w:rsid w:val="000D675E"/>
    <w:rsid w:val="000E1BD4"/>
    <w:rsid w:val="000E4E08"/>
    <w:rsid w:val="000E5C44"/>
    <w:rsid w:val="000F5FB7"/>
    <w:rsid w:val="000F6911"/>
    <w:rsid w:val="001041B8"/>
    <w:rsid w:val="001046E8"/>
    <w:rsid w:val="00104EEA"/>
    <w:rsid w:val="001061CD"/>
    <w:rsid w:val="001155E2"/>
    <w:rsid w:val="001216E6"/>
    <w:rsid w:val="00122369"/>
    <w:rsid w:val="00122720"/>
    <w:rsid w:val="00123359"/>
    <w:rsid w:val="001251A3"/>
    <w:rsid w:val="00125D0E"/>
    <w:rsid w:val="00127476"/>
    <w:rsid w:val="0012747C"/>
    <w:rsid w:val="00131A63"/>
    <w:rsid w:val="00132563"/>
    <w:rsid w:val="0013419A"/>
    <w:rsid w:val="00141749"/>
    <w:rsid w:val="00141E4B"/>
    <w:rsid w:val="00144ADB"/>
    <w:rsid w:val="00144D11"/>
    <w:rsid w:val="00150E0F"/>
    <w:rsid w:val="00156AFD"/>
    <w:rsid w:val="001648C4"/>
    <w:rsid w:val="001664C8"/>
    <w:rsid w:val="00166928"/>
    <w:rsid w:val="00170D7F"/>
    <w:rsid w:val="00171918"/>
    <w:rsid w:val="00180ADF"/>
    <w:rsid w:val="001845E9"/>
    <w:rsid w:val="00185C5D"/>
    <w:rsid w:val="00193FF5"/>
    <w:rsid w:val="001A0AF4"/>
    <w:rsid w:val="001A39BE"/>
    <w:rsid w:val="001A62AE"/>
    <w:rsid w:val="001A6D79"/>
    <w:rsid w:val="001A7875"/>
    <w:rsid w:val="001C3793"/>
    <w:rsid w:val="001C7FC3"/>
    <w:rsid w:val="001D0E83"/>
    <w:rsid w:val="001D11FE"/>
    <w:rsid w:val="001D13F9"/>
    <w:rsid w:val="001D4EF5"/>
    <w:rsid w:val="001D555C"/>
    <w:rsid w:val="001D584F"/>
    <w:rsid w:val="001E00D3"/>
    <w:rsid w:val="001E170E"/>
    <w:rsid w:val="001E196E"/>
    <w:rsid w:val="001E3499"/>
    <w:rsid w:val="001E6657"/>
    <w:rsid w:val="001E6968"/>
    <w:rsid w:val="001E75FE"/>
    <w:rsid w:val="001F0AB4"/>
    <w:rsid w:val="001F2AAC"/>
    <w:rsid w:val="001F3D1E"/>
    <w:rsid w:val="001F5EB8"/>
    <w:rsid w:val="00204F99"/>
    <w:rsid w:val="00207A60"/>
    <w:rsid w:val="00210B28"/>
    <w:rsid w:val="0021187B"/>
    <w:rsid w:val="00215590"/>
    <w:rsid w:val="00216AB0"/>
    <w:rsid w:val="00226B89"/>
    <w:rsid w:val="00227CB3"/>
    <w:rsid w:val="00237263"/>
    <w:rsid w:val="00237CC7"/>
    <w:rsid w:val="00241704"/>
    <w:rsid w:val="00241879"/>
    <w:rsid w:val="00250A6D"/>
    <w:rsid w:val="00252E14"/>
    <w:rsid w:val="00253B3A"/>
    <w:rsid w:val="002564CF"/>
    <w:rsid w:val="002575CA"/>
    <w:rsid w:val="00260E37"/>
    <w:rsid w:val="002709AE"/>
    <w:rsid w:val="00271C52"/>
    <w:rsid w:val="00274F58"/>
    <w:rsid w:val="00277AFB"/>
    <w:rsid w:val="0028099E"/>
    <w:rsid w:val="0028346C"/>
    <w:rsid w:val="0028351E"/>
    <w:rsid w:val="002859F3"/>
    <w:rsid w:val="002870A2"/>
    <w:rsid w:val="00287D88"/>
    <w:rsid w:val="00290304"/>
    <w:rsid w:val="00292629"/>
    <w:rsid w:val="00293332"/>
    <w:rsid w:val="002934B3"/>
    <w:rsid w:val="00293D61"/>
    <w:rsid w:val="0029715C"/>
    <w:rsid w:val="002A4A96"/>
    <w:rsid w:val="002A6B22"/>
    <w:rsid w:val="002B1E99"/>
    <w:rsid w:val="002B3AC4"/>
    <w:rsid w:val="002B5905"/>
    <w:rsid w:val="002C3ECD"/>
    <w:rsid w:val="002D5EE4"/>
    <w:rsid w:val="002D5EFE"/>
    <w:rsid w:val="002E2A3B"/>
    <w:rsid w:val="002E2A94"/>
    <w:rsid w:val="002E2FD5"/>
    <w:rsid w:val="002E3BED"/>
    <w:rsid w:val="002E4924"/>
    <w:rsid w:val="002F0CAC"/>
    <w:rsid w:val="002F31B4"/>
    <w:rsid w:val="002F5652"/>
    <w:rsid w:val="002F5AB2"/>
    <w:rsid w:val="002F62F6"/>
    <w:rsid w:val="00300D59"/>
    <w:rsid w:val="003013F9"/>
    <w:rsid w:val="00304FA8"/>
    <w:rsid w:val="00311C1C"/>
    <w:rsid w:val="00312720"/>
    <w:rsid w:val="00312919"/>
    <w:rsid w:val="003215C3"/>
    <w:rsid w:val="0032222F"/>
    <w:rsid w:val="00333368"/>
    <w:rsid w:val="00336C1A"/>
    <w:rsid w:val="00341FE6"/>
    <w:rsid w:val="0034254B"/>
    <w:rsid w:val="003434D4"/>
    <w:rsid w:val="003460CA"/>
    <w:rsid w:val="00347806"/>
    <w:rsid w:val="00352188"/>
    <w:rsid w:val="0035301A"/>
    <w:rsid w:val="00354E71"/>
    <w:rsid w:val="00356C9B"/>
    <w:rsid w:val="00360753"/>
    <w:rsid w:val="00360CB9"/>
    <w:rsid w:val="00361A21"/>
    <w:rsid w:val="003737D6"/>
    <w:rsid w:val="00373FDB"/>
    <w:rsid w:val="00374183"/>
    <w:rsid w:val="00375374"/>
    <w:rsid w:val="00377687"/>
    <w:rsid w:val="003806B4"/>
    <w:rsid w:val="00390551"/>
    <w:rsid w:val="00390A3E"/>
    <w:rsid w:val="00391C99"/>
    <w:rsid w:val="00393433"/>
    <w:rsid w:val="003967DD"/>
    <w:rsid w:val="00396A53"/>
    <w:rsid w:val="003A04F3"/>
    <w:rsid w:val="003A11B4"/>
    <w:rsid w:val="003B2E57"/>
    <w:rsid w:val="003B427A"/>
    <w:rsid w:val="003B76DD"/>
    <w:rsid w:val="003D1F49"/>
    <w:rsid w:val="003D2DF4"/>
    <w:rsid w:val="003D4FC9"/>
    <w:rsid w:val="003D7A6F"/>
    <w:rsid w:val="003E00B0"/>
    <w:rsid w:val="003E36AE"/>
    <w:rsid w:val="003E6B1C"/>
    <w:rsid w:val="003F0937"/>
    <w:rsid w:val="003F0E18"/>
    <w:rsid w:val="003F43DC"/>
    <w:rsid w:val="0040708C"/>
    <w:rsid w:val="004114E5"/>
    <w:rsid w:val="00413912"/>
    <w:rsid w:val="00414AD2"/>
    <w:rsid w:val="004344CD"/>
    <w:rsid w:val="00434D55"/>
    <w:rsid w:val="004354F4"/>
    <w:rsid w:val="0043561D"/>
    <w:rsid w:val="00436594"/>
    <w:rsid w:val="00442FA1"/>
    <w:rsid w:val="00444E1D"/>
    <w:rsid w:val="00452487"/>
    <w:rsid w:val="00454014"/>
    <w:rsid w:val="00465CB3"/>
    <w:rsid w:val="00467D7A"/>
    <w:rsid w:val="00473C46"/>
    <w:rsid w:val="004744ED"/>
    <w:rsid w:val="00480560"/>
    <w:rsid w:val="00480AD0"/>
    <w:rsid w:val="004816C5"/>
    <w:rsid w:val="00482A75"/>
    <w:rsid w:val="00485C7C"/>
    <w:rsid w:val="00493A50"/>
    <w:rsid w:val="004A57FD"/>
    <w:rsid w:val="004B03FC"/>
    <w:rsid w:val="004B143B"/>
    <w:rsid w:val="004B2ED6"/>
    <w:rsid w:val="004B5E0D"/>
    <w:rsid w:val="004B6337"/>
    <w:rsid w:val="004C26ED"/>
    <w:rsid w:val="004C5832"/>
    <w:rsid w:val="004D118A"/>
    <w:rsid w:val="004E1EA5"/>
    <w:rsid w:val="004E610F"/>
    <w:rsid w:val="004F1F04"/>
    <w:rsid w:val="004F1FDF"/>
    <w:rsid w:val="004F2F03"/>
    <w:rsid w:val="004F4156"/>
    <w:rsid w:val="004F424F"/>
    <w:rsid w:val="005042EA"/>
    <w:rsid w:val="0050528C"/>
    <w:rsid w:val="00512EF2"/>
    <w:rsid w:val="005164C0"/>
    <w:rsid w:val="00525421"/>
    <w:rsid w:val="00526097"/>
    <w:rsid w:val="00526FFC"/>
    <w:rsid w:val="00527533"/>
    <w:rsid w:val="00530648"/>
    <w:rsid w:val="005341BA"/>
    <w:rsid w:val="00546F6B"/>
    <w:rsid w:val="005506D2"/>
    <w:rsid w:val="00550721"/>
    <w:rsid w:val="00551DB6"/>
    <w:rsid w:val="005532BE"/>
    <w:rsid w:val="00553F6D"/>
    <w:rsid w:val="00555C22"/>
    <w:rsid w:val="00556BFB"/>
    <w:rsid w:val="005616E5"/>
    <w:rsid w:val="00563E12"/>
    <w:rsid w:val="00573663"/>
    <w:rsid w:val="00584366"/>
    <w:rsid w:val="00585E83"/>
    <w:rsid w:val="00586A10"/>
    <w:rsid w:val="0059207B"/>
    <w:rsid w:val="00595854"/>
    <w:rsid w:val="00597FC5"/>
    <w:rsid w:val="005A4780"/>
    <w:rsid w:val="005A4F12"/>
    <w:rsid w:val="005A5946"/>
    <w:rsid w:val="005A7820"/>
    <w:rsid w:val="005B4AF0"/>
    <w:rsid w:val="005B560D"/>
    <w:rsid w:val="005C20CE"/>
    <w:rsid w:val="005C3298"/>
    <w:rsid w:val="005C493F"/>
    <w:rsid w:val="005C740C"/>
    <w:rsid w:val="005D0DBE"/>
    <w:rsid w:val="005D1886"/>
    <w:rsid w:val="005D34F6"/>
    <w:rsid w:val="005D5244"/>
    <w:rsid w:val="005D5EF3"/>
    <w:rsid w:val="005D6860"/>
    <w:rsid w:val="005E0529"/>
    <w:rsid w:val="005E1A0A"/>
    <w:rsid w:val="005E1CE7"/>
    <w:rsid w:val="005E74F4"/>
    <w:rsid w:val="005F206E"/>
    <w:rsid w:val="005F7035"/>
    <w:rsid w:val="00602EAE"/>
    <w:rsid w:val="00602EF2"/>
    <w:rsid w:val="006047A7"/>
    <w:rsid w:val="0060515B"/>
    <w:rsid w:val="00605DEF"/>
    <w:rsid w:val="006075D5"/>
    <w:rsid w:val="00613EE8"/>
    <w:rsid w:val="00614158"/>
    <w:rsid w:val="00617C2E"/>
    <w:rsid w:val="00620A01"/>
    <w:rsid w:val="00623EC7"/>
    <w:rsid w:val="00624881"/>
    <w:rsid w:val="00624A55"/>
    <w:rsid w:val="006251A7"/>
    <w:rsid w:val="00625DEE"/>
    <w:rsid w:val="00627827"/>
    <w:rsid w:val="0063212E"/>
    <w:rsid w:val="00637A32"/>
    <w:rsid w:val="00640030"/>
    <w:rsid w:val="00640839"/>
    <w:rsid w:val="00641891"/>
    <w:rsid w:val="00643E8E"/>
    <w:rsid w:val="00653DA2"/>
    <w:rsid w:val="00655187"/>
    <w:rsid w:val="006640FB"/>
    <w:rsid w:val="00665F8D"/>
    <w:rsid w:val="006671CE"/>
    <w:rsid w:val="00674C6E"/>
    <w:rsid w:val="00677107"/>
    <w:rsid w:val="00677141"/>
    <w:rsid w:val="0068102A"/>
    <w:rsid w:val="006813FD"/>
    <w:rsid w:val="006852F5"/>
    <w:rsid w:val="0068771B"/>
    <w:rsid w:val="00690566"/>
    <w:rsid w:val="00693350"/>
    <w:rsid w:val="00694460"/>
    <w:rsid w:val="0069552F"/>
    <w:rsid w:val="006A0919"/>
    <w:rsid w:val="006A25AC"/>
    <w:rsid w:val="006B0017"/>
    <w:rsid w:val="006B0520"/>
    <w:rsid w:val="006B1A54"/>
    <w:rsid w:val="006B46DA"/>
    <w:rsid w:val="006B47CE"/>
    <w:rsid w:val="006C3768"/>
    <w:rsid w:val="006C3F7D"/>
    <w:rsid w:val="006C4413"/>
    <w:rsid w:val="006C4F27"/>
    <w:rsid w:val="006D4AE1"/>
    <w:rsid w:val="006D58B4"/>
    <w:rsid w:val="006E0DCA"/>
    <w:rsid w:val="006E1E48"/>
    <w:rsid w:val="006E26D7"/>
    <w:rsid w:val="006E2B2A"/>
    <w:rsid w:val="006E2B9A"/>
    <w:rsid w:val="006E397B"/>
    <w:rsid w:val="006E39E8"/>
    <w:rsid w:val="006F1169"/>
    <w:rsid w:val="006F2A12"/>
    <w:rsid w:val="006F31FE"/>
    <w:rsid w:val="006F34C3"/>
    <w:rsid w:val="00706B8E"/>
    <w:rsid w:val="00714549"/>
    <w:rsid w:val="00715D6C"/>
    <w:rsid w:val="00717C82"/>
    <w:rsid w:val="00720449"/>
    <w:rsid w:val="00722DC9"/>
    <w:rsid w:val="007245F5"/>
    <w:rsid w:val="00724F4E"/>
    <w:rsid w:val="00725F5F"/>
    <w:rsid w:val="00732C74"/>
    <w:rsid w:val="007371C3"/>
    <w:rsid w:val="007404B3"/>
    <w:rsid w:val="00744148"/>
    <w:rsid w:val="00746AE3"/>
    <w:rsid w:val="00746F44"/>
    <w:rsid w:val="0075003D"/>
    <w:rsid w:val="00750C0F"/>
    <w:rsid w:val="0075415F"/>
    <w:rsid w:val="00763D44"/>
    <w:rsid w:val="00767613"/>
    <w:rsid w:val="00772C5D"/>
    <w:rsid w:val="007809C6"/>
    <w:rsid w:val="007814E2"/>
    <w:rsid w:val="007826D0"/>
    <w:rsid w:val="00790370"/>
    <w:rsid w:val="007A4FA3"/>
    <w:rsid w:val="007A53D3"/>
    <w:rsid w:val="007A7CB0"/>
    <w:rsid w:val="007B18DB"/>
    <w:rsid w:val="007B1A45"/>
    <w:rsid w:val="007B2064"/>
    <w:rsid w:val="007B2A60"/>
    <w:rsid w:val="007B45D0"/>
    <w:rsid w:val="007B556E"/>
    <w:rsid w:val="007C4E11"/>
    <w:rsid w:val="007C72A5"/>
    <w:rsid w:val="007D048D"/>
    <w:rsid w:val="007D3E38"/>
    <w:rsid w:val="007D4C2A"/>
    <w:rsid w:val="007D53A9"/>
    <w:rsid w:val="007E1557"/>
    <w:rsid w:val="007E1EAC"/>
    <w:rsid w:val="007E2086"/>
    <w:rsid w:val="007E3347"/>
    <w:rsid w:val="007E3C30"/>
    <w:rsid w:val="007F1976"/>
    <w:rsid w:val="007F59B2"/>
    <w:rsid w:val="00800D16"/>
    <w:rsid w:val="00801199"/>
    <w:rsid w:val="0080402A"/>
    <w:rsid w:val="008065DA"/>
    <w:rsid w:val="00807A44"/>
    <w:rsid w:val="00810257"/>
    <w:rsid w:val="00814871"/>
    <w:rsid w:val="008174ED"/>
    <w:rsid w:val="0082221E"/>
    <w:rsid w:val="00822ADC"/>
    <w:rsid w:val="00826200"/>
    <w:rsid w:val="008279D2"/>
    <w:rsid w:val="0083119E"/>
    <w:rsid w:val="00834C47"/>
    <w:rsid w:val="00836371"/>
    <w:rsid w:val="00837D12"/>
    <w:rsid w:val="008422E9"/>
    <w:rsid w:val="00842FDA"/>
    <w:rsid w:val="0084775D"/>
    <w:rsid w:val="008504C5"/>
    <w:rsid w:val="00860235"/>
    <w:rsid w:val="00862232"/>
    <w:rsid w:val="00864567"/>
    <w:rsid w:val="008645CF"/>
    <w:rsid w:val="00865EDB"/>
    <w:rsid w:val="00875891"/>
    <w:rsid w:val="008804BA"/>
    <w:rsid w:val="00881F68"/>
    <w:rsid w:val="00883418"/>
    <w:rsid w:val="0088567F"/>
    <w:rsid w:val="008874B8"/>
    <w:rsid w:val="0088790C"/>
    <w:rsid w:val="00892430"/>
    <w:rsid w:val="008945D4"/>
    <w:rsid w:val="00897963"/>
    <w:rsid w:val="008A1143"/>
    <w:rsid w:val="008A23B6"/>
    <w:rsid w:val="008A5461"/>
    <w:rsid w:val="008A7135"/>
    <w:rsid w:val="008B063A"/>
    <w:rsid w:val="008B1737"/>
    <w:rsid w:val="008B2694"/>
    <w:rsid w:val="008B2B78"/>
    <w:rsid w:val="008B2C0D"/>
    <w:rsid w:val="008B338E"/>
    <w:rsid w:val="008B4719"/>
    <w:rsid w:val="008B630F"/>
    <w:rsid w:val="008B6AEC"/>
    <w:rsid w:val="008B6B05"/>
    <w:rsid w:val="008B7AAA"/>
    <w:rsid w:val="008C08FE"/>
    <w:rsid w:val="008C6130"/>
    <w:rsid w:val="008D10BD"/>
    <w:rsid w:val="008D2115"/>
    <w:rsid w:val="008D5324"/>
    <w:rsid w:val="008E0299"/>
    <w:rsid w:val="008E2CCB"/>
    <w:rsid w:val="008E322B"/>
    <w:rsid w:val="008E5616"/>
    <w:rsid w:val="008E738C"/>
    <w:rsid w:val="008F4B0F"/>
    <w:rsid w:val="008F6C0A"/>
    <w:rsid w:val="008F762C"/>
    <w:rsid w:val="00903707"/>
    <w:rsid w:val="0091261F"/>
    <w:rsid w:val="009158DF"/>
    <w:rsid w:val="00921EED"/>
    <w:rsid w:val="00923C70"/>
    <w:rsid w:val="00933721"/>
    <w:rsid w:val="00937A59"/>
    <w:rsid w:val="009406C7"/>
    <w:rsid w:val="00946941"/>
    <w:rsid w:val="00946AFE"/>
    <w:rsid w:val="00947E1E"/>
    <w:rsid w:val="00950AE3"/>
    <w:rsid w:val="009528CE"/>
    <w:rsid w:val="0095571F"/>
    <w:rsid w:val="00967630"/>
    <w:rsid w:val="00971F8E"/>
    <w:rsid w:val="009726AA"/>
    <w:rsid w:val="0098236C"/>
    <w:rsid w:val="00983B54"/>
    <w:rsid w:val="00985051"/>
    <w:rsid w:val="00993A98"/>
    <w:rsid w:val="009A1E00"/>
    <w:rsid w:val="009A6B17"/>
    <w:rsid w:val="009A6CC6"/>
    <w:rsid w:val="009A79E0"/>
    <w:rsid w:val="009B2451"/>
    <w:rsid w:val="009C0782"/>
    <w:rsid w:val="009C2147"/>
    <w:rsid w:val="009E3953"/>
    <w:rsid w:val="009E6601"/>
    <w:rsid w:val="009E6615"/>
    <w:rsid w:val="009F376A"/>
    <w:rsid w:val="009F3D30"/>
    <w:rsid w:val="009F71CD"/>
    <w:rsid w:val="00A0405F"/>
    <w:rsid w:val="00A04FBB"/>
    <w:rsid w:val="00A077EB"/>
    <w:rsid w:val="00A236EA"/>
    <w:rsid w:val="00A23F75"/>
    <w:rsid w:val="00A250E1"/>
    <w:rsid w:val="00A27756"/>
    <w:rsid w:val="00A31926"/>
    <w:rsid w:val="00A31F14"/>
    <w:rsid w:val="00A35B39"/>
    <w:rsid w:val="00A3693D"/>
    <w:rsid w:val="00A37D3B"/>
    <w:rsid w:val="00A43B93"/>
    <w:rsid w:val="00A47F27"/>
    <w:rsid w:val="00A538BC"/>
    <w:rsid w:val="00A57AE1"/>
    <w:rsid w:val="00A64FB8"/>
    <w:rsid w:val="00A64FCC"/>
    <w:rsid w:val="00A65E5E"/>
    <w:rsid w:val="00A66B30"/>
    <w:rsid w:val="00A710DF"/>
    <w:rsid w:val="00A74CB2"/>
    <w:rsid w:val="00A87C24"/>
    <w:rsid w:val="00A93543"/>
    <w:rsid w:val="00AA154E"/>
    <w:rsid w:val="00AA2148"/>
    <w:rsid w:val="00AA63D0"/>
    <w:rsid w:val="00AB0203"/>
    <w:rsid w:val="00AB051E"/>
    <w:rsid w:val="00AB1468"/>
    <w:rsid w:val="00AB4D0C"/>
    <w:rsid w:val="00AC0D51"/>
    <w:rsid w:val="00AD406A"/>
    <w:rsid w:val="00AD643A"/>
    <w:rsid w:val="00AE3200"/>
    <w:rsid w:val="00AE4C55"/>
    <w:rsid w:val="00B06655"/>
    <w:rsid w:val="00B1006A"/>
    <w:rsid w:val="00B13FF3"/>
    <w:rsid w:val="00B17D54"/>
    <w:rsid w:val="00B20C5F"/>
    <w:rsid w:val="00B20D15"/>
    <w:rsid w:val="00B2319A"/>
    <w:rsid w:val="00B255A3"/>
    <w:rsid w:val="00B271DE"/>
    <w:rsid w:val="00B35BB2"/>
    <w:rsid w:val="00B42198"/>
    <w:rsid w:val="00B44256"/>
    <w:rsid w:val="00B46027"/>
    <w:rsid w:val="00B55D44"/>
    <w:rsid w:val="00B562A0"/>
    <w:rsid w:val="00B708AE"/>
    <w:rsid w:val="00B70983"/>
    <w:rsid w:val="00B70A38"/>
    <w:rsid w:val="00B81D7F"/>
    <w:rsid w:val="00B85DFC"/>
    <w:rsid w:val="00B86BB8"/>
    <w:rsid w:val="00B9014F"/>
    <w:rsid w:val="00B90433"/>
    <w:rsid w:val="00B90B9E"/>
    <w:rsid w:val="00B9121B"/>
    <w:rsid w:val="00B929E5"/>
    <w:rsid w:val="00B9516F"/>
    <w:rsid w:val="00BA0C21"/>
    <w:rsid w:val="00BA2AEB"/>
    <w:rsid w:val="00BA5FFD"/>
    <w:rsid w:val="00BB0F26"/>
    <w:rsid w:val="00BB5CFB"/>
    <w:rsid w:val="00BB6854"/>
    <w:rsid w:val="00BC31AC"/>
    <w:rsid w:val="00BC3BFE"/>
    <w:rsid w:val="00BC513B"/>
    <w:rsid w:val="00BC612E"/>
    <w:rsid w:val="00BD13BB"/>
    <w:rsid w:val="00BD1913"/>
    <w:rsid w:val="00BE352D"/>
    <w:rsid w:val="00BF486D"/>
    <w:rsid w:val="00BF643B"/>
    <w:rsid w:val="00C00FF3"/>
    <w:rsid w:val="00C10A41"/>
    <w:rsid w:val="00C13CC1"/>
    <w:rsid w:val="00C16C9C"/>
    <w:rsid w:val="00C221D4"/>
    <w:rsid w:val="00C24208"/>
    <w:rsid w:val="00C2525D"/>
    <w:rsid w:val="00C26CF1"/>
    <w:rsid w:val="00C27B6D"/>
    <w:rsid w:val="00C30918"/>
    <w:rsid w:val="00C408E1"/>
    <w:rsid w:val="00C4430F"/>
    <w:rsid w:val="00C44439"/>
    <w:rsid w:val="00C44B56"/>
    <w:rsid w:val="00C55759"/>
    <w:rsid w:val="00C6042B"/>
    <w:rsid w:val="00C60C9A"/>
    <w:rsid w:val="00C63F1F"/>
    <w:rsid w:val="00C666D6"/>
    <w:rsid w:val="00C73289"/>
    <w:rsid w:val="00C734CD"/>
    <w:rsid w:val="00C73728"/>
    <w:rsid w:val="00C7497B"/>
    <w:rsid w:val="00C774AB"/>
    <w:rsid w:val="00C815F6"/>
    <w:rsid w:val="00C82764"/>
    <w:rsid w:val="00C90955"/>
    <w:rsid w:val="00C90D81"/>
    <w:rsid w:val="00C9356E"/>
    <w:rsid w:val="00C96772"/>
    <w:rsid w:val="00C96B75"/>
    <w:rsid w:val="00C9709B"/>
    <w:rsid w:val="00CA1AAE"/>
    <w:rsid w:val="00CA3248"/>
    <w:rsid w:val="00CA783F"/>
    <w:rsid w:val="00CB28B3"/>
    <w:rsid w:val="00CB4562"/>
    <w:rsid w:val="00CB5E87"/>
    <w:rsid w:val="00CC1E69"/>
    <w:rsid w:val="00CE08AF"/>
    <w:rsid w:val="00CE2542"/>
    <w:rsid w:val="00CE2B44"/>
    <w:rsid w:val="00CE3526"/>
    <w:rsid w:val="00CE5163"/>
    <w:rsid w:val="00CF10ED"/>
    <w:rsid w:val="00CF25C6"/>
    <w:rsid w:val="00CF2F85"/>
    <w:rsid w:val="00CF3964"/>
    <w:rsid w:val="00CF5C58"/>
    <w:rsid w:val="00D05452"/>
    <w:rsid w:val="00D05C26"/>
    <w:rsid w:val="00D1029E"/>
    <w:rsid w:val="00D141A8"/>
    <w:rsid w:val="00D14C1E"/>
    <w:rsid w:val="00D15CAE"/>
    <w:rsid w:val="00D16597"/>
    <w:rsid w:val="00D22ED9"/>
    <w:rsid w:val="00D317FD"/>
    <w:rsid w:val="00D34356"/>
    <w:rsid w:val="00D344DB"/>
    <w:rsid w:val="00D363BC"/>
    <w:rsid w:val="00D426D5"/>
    <w:rsid w:val="00D42B54"/>
    <w:rsid w:val="00D446F3"/>
    <w:rsid w:val="00D46E7D"/>
    <w:rsid w:val="00D5484B"/>
    <w:rsid w:val="00D55894"/>
    <w:rsid w:val="00D60BD1"/>
    <w:rsid w:val="00D615D6"/>
    <w:rsid w:val="00D62A49"/>
    <w:rsid w:val="00D64C97"/>
    <w:rsid w:val="00D670DD"/>
    <w:rsid w:val="00D67497"/>
    <w:rsid w:val="00D70ED5"/>
    <w:rsid w:val="00D73589"/>
    <w:rsid w:val="00D811AA"/>
    <w:rsid w:val="00D929C9"/>
    <w:rsid w:val="00D92E18"/>
    <w:rsid w:val="00D9524C"/>
    <w:rsid w:val="00D96A7A"/>
    <w:rsid w:val="00DA424C"/>
    <w:rsid w:val="00DB3FF6"/>
    <w:rsid w:val="00DB4C5C"/>
    <w:rsid w:val="00DC2C3C"/>
    <w:rsid w:val="00DC4FF8"/>
    <w:rsid w:val="00DC7E54"/>
    <w:rsid w:val="00DC7FBE"/>
    <w:rsid w:val="00DD3E49"/>
    <w:rsid w:val="00DD40A8"/>
    <w:rsid w:val="00DD44F8"/>
    <w:rsid w:val="00DD547F"/>
    <w:rsid w:val="00DD748D"/>
    <w:rsid w:val="00DE3046"/>
    <w:rsid w:val="00DF0BC0"/>
    <w:rsid w:val="00E00A92"/>
    <w:rsid w:val="00E04F5B"/>
    <w:rsid w:val="00E05845"/>
    <w:rsid w:val="00E16B35"/>
    <w:rsid w:val="00E247F5"/>
    <w:rsid w:val="00E34263"/>
    <w:rsid w:val="00E37120"/>
    <w:rsid w:val="00E44DC8"/>
    <w:rsid w:val="00E47A29"/>
    <w:rsid w:val="00E50AD3"/>
    <w:rsid w:val="00E515F4"/>
    <w:rsid w:val="00E5215E"/>
    <w:rsid w:val="00E5679F"/>
    <w:rsid w:val="00E62B63"/>
    <w:rsid w:val="00E70A54"/>
    <w:rsid w:val="00E80B21"/>
    <w:rsid w:val="00E87E4F"/>
    <w:rsid w:val="00E963C7"/>
    <w:rsid w:val="00EA08EF"/>
    <w:rsid w:val="00EA0AFE"/>
    <w:rsid w:val="00EA1E7E"/>
    <w:rsid w:val="00EA58BF"/>
    <w:rsid w:val="00EB5844"/>
    <w:rsid w:val="00EB7CFD"/>
    <w:rsid w:val="00EC1540"/>
    <w:rsid w:val="00ED4B9E"/>
    <w:rsid w:val="00ED5CAD"/>
    <w:rsid w:val="00ED633A"/>
    <w:rsid w:val="00EE0F12"/>
    <w:rsid w:val="00EE2F4E"/>
    <w:rsid w:val="00EE4B95"/>
    <w:rsid w:val="00EE4D9E"/>
    <w:rsid w:val="00EE5918"/>
    <w:rsid w:val="00EF4EAF"/>
    <w:rsid w:val="00F00A51"/>
    <w:rsid w:val="00F01E2C"/>
    <w:rsid w:val="00F023C0"/>
    <w:rsid w:val="00F2016C"/>
    <w:rsid w:val="00F22A00"/>
    <w:rsid w:val="00F27CA9"/>
    <w:rsid w:val="00F36DAA"/>
    <w:rsid w:val="00F36E25"/>
    <w:rsid w:val="00F40DE4"/>
    <w:rsid w:val="00F4101C"/>
    <w:rsid w:val="00F41582"/>
    <w:rsid w:val="00F44D44"/>
    <w:rsid w:val="00F45012"/>
    <w:rsid w:val="00F464C2"/>
    <w:rsid w:val="00F5227C"/>
    <w:rsid w:val="00F57597"/>
    <w:rsid w:val="00F615F5"/>
    <w:rsid w:val="00F62B47"/>
    <w:rsid w:val="00F75C06"/>
    <w:rsid w:val="00F76E5D"/>
    <w:rsid w:val="00F85A0B"/>
    <w:rsid w:val="00F90085"/>
    <w:rsid w:val="00F919E0"/>
    <w:rsid w:val="00F92FF4"/>
    <w:rsid w:val="00F93EB3"/>
    <w:rsid w:val="00F9657C"/>
    <w:rsid w:val="00FA1A76"/>
    <w:rsid w:val="00FA5160"/>
    <w:rsid w:val="00FB383F"/>
    <w:rsid w:val="00FB3AE8"/>
    <w:rsid w:val="00FB7E5C"/>
    <w:rsid w:val="00FC0DE5"/>
    <w:rsid w:val="00FC1E4A"/>
    <w:rsid w:val="00FC266E"/>
    <w:rsid w:val="00FC346A"/>
    <w:rsid w:val="00FC3B36"/>
    <w:rsid w:val="00FC7272"/>
    <w:rsid w:val="00FD1576"/>
    <w:rsid w:val="00FE2790"/>
    <w:rsid w:val="00FE2DF1"/>
    <w:rsid w:val="00FF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58A32"/>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5B9BD5"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5B9BD5"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0854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5B9BD5" w:themeColor="accent1"/>
      <w:sz w:val="44"/>
      <w:szCs w:val="32"/>
    </w:rPr>
  </w:style>
  <w:style w:type="paragraph" w:customStyle="1" w:styleId="Intro">
    <w:name w:val="Intro"/>
    <w:basedOn w:val="Normal"/>
    <w:qFormat/>
    <w:rsid w:val="00624A55"/>
    <w:pPr>
      <w:pBdr>
        <w:top w:val="single" w:sz="4" w:space="1" w:color="5B9BD5" w:themeColor="accent1"/>
      </w:pBdr>
    </w:pPr>
    <w:rPr>
      <w:color w:val="5B9BD5"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5B9BD5"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44546A" w:themeColor="text2"/>
    </w:rPr>
  </w:style>
  <w:style w:type="character" w:customStyle="1" w:styleId="QuoteChar">
    <w:name w:val="Quote Char"/>
    <w:basedOn w:val="DefaultParagraphFont"/>
    <w:link w:val="Quote"/>
    <w:uiPriority w:val="29"/>
    <w:rsid w:val="002E3BED"/>
    <w:rPr>
      <w:i/>
      <w:iCs/>
      <w:color w:val="44546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rPr>
        <w:color w:val="5B9BD5"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B1006A"/>
    <w:pPr>
      <w:spacing w:after="0"/>
      <w:ind w:left="720"/>
      <w:contextualSpacing/>
    </w:pPr>
    <w:rPr>
      <w:sz w:val="24"/>
      <w:lang w:val="en-AU"/>
    </w:rPr>
  </w:style>
  <w:style w:type="character" w:styleId="Hyperlink">
    <w:name w:val="Hyperlink"/>
    <w:basedOn w:val="DefaultParagraphFont"/>
    <w:uiPriority w:val="99"/>
    <w:unhideWhenUsed/>
    <w:rsid w:val="00B1006A"/>
    <w:rPr>
      <w:color w:val="0563C1" w:themeColor="hyperlink"/>
      <w:u w:val="single"/>
    </w:rPr>
  </w:style>
  <w:style w:type="paragraph" w:styleId="BalloonText">
    <w:name w:val="Balloon Text"/>
    <w:basedOn w:val="Normal"/>
    <w:link w:val="BalloonTextChar"/>
    <w:uiPriority w:val="99"/>
    <w:semiHidden/>
    <w:unhideWhenUsed/>
    <w:rsid w:val="007826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D0"/>
    <w:rPr>
      <w:rFonts w:ascii="Segoe UI" w:hAnsi="Segoe UI" w:cs="Segoe UI"/>
      <w:sz w:val="18"/>
      <w:szCs w:val="18"/>
    </w:rPr>
  </w:style>
  <w:style w:type="character" w:styleId="CommentReference">
    <w:name w:val="annotation reference"/>
    <w:basedOn w:val="DefaultParagraphFont"/>
    <w:uiPriority w:val="99"/>
    <w:semiHidden/>
    <w:unhideWhenUsed/>
    <w:rsid w:val="001C3793"/>
    <w:rPr>
      <w:sz w:val="16"/>
      <w:szCs w:val="16"/>
    </w:rPr>
  </w:style>
  <w:style w:type="paragraph" w:styleId="CommentText">
    <w:name w:val="annotation text"/>
    <w:basedOn w:val="Normal"/>
    <w:link w:val="CommentTextChar"/>
    <w:uiPriority w:val="99"/>
    <w:semiHidden/>
    <w:unhideWhenUsed/>
    <w:rsid w:val="001C3793"/>
    <w:rPr>
      <w:sz w:val="20"/>
      <w:szCs w:val="20"/>
    </w:rPr>
  </w:style>
  <w:style w:type="character" w:customStyle="1" w:styleId="CommentTextChar">
    <w:name w:val="Comment Text Char"/>
    <w:basedOn w:val="DefaultParagraphFont"/>
    <w:link w:val="CommentText"/>
    <w:uiPriority w:val="99"/>
    <w:semiHidden/>
    <w:rsid w:val="001C3793"/>
    <w:rPr>
      <w:sz w:val="20"/>
      <w:szCs w:val="20"/>
    </w:rPr>
  </w:style>
  <w:style w:type="paragraph" w:styleId="CommentSubject">
    <w:name w:val="annotation subject"/>
    <w:basedOn w:val="CommentText"/>
    <w:next w:val="CommentText"/>
    <w:link w:val="CommentSubjectChar"/>
    <w:uiPriority w:val="99"/>
    <w:semiHidden/>
    <w:unhideWhenUsed/>
    <w:rsid w:val="001C3793"/>
    <w:rPr>
      <w:b/>
      <w:bCs/>
    </w:rPr>
  </w:style>
  <w:style w:type="character" w:customStyle="1" w:styleId="CommentSubjectChar">
    <w:name w:val="Comment Subject Char"/>
    <w:basedOn w:val="CommentTextChar"/>
    <w:link w:val="CommentSubject"/>
    <w:uiPriority w:val="99"/>
    <w:semiHidden/>
    <w:rsid w:val="001C3793"/>
    <w:rPr>
      <w:b/>
      <w:bCs/>
      <w:sz w:val="20"/>
      <w:szCs w:val="20"/>
    </w:rPr>
  </w:style>
  <w:style w:type="character" w:styleId="FollowedHyperlink">
    <w:name w:val="FollowedHyperlink"/>
    <w:basedOn w:val="DefaultParagraphFont"/>
    <w:uiPriority w:val="99"/>
    <w:semiHidden/>
    <w:unhideWhenUsed/>
    <w:rsid w:val="00B20D15"/>
    <w:rPr>
      <w:color w:val="954F72" w:themeColor="followedHyperlink"/>
      <w:u w:val="single"/>
    </w:rPr>
  </w:style>
  <w:style w:type="paragraph" w:styleId="Revision">
    <w:name w:val="Revision"/>
    <w:hidden/>
    <w:uiPriority w:val="99"/>
    <w:semiHidden/>
    <w:rsid w:val="004F424F"/>
    <w:rPr>
      <w:sz w:val="22"/>
    </w:rPr>
  </w:style>
  <w:style w:type="table" w:styleId="TableGridLight">
    <w:name w:val="Grid Table Light"/>
    <w:basedOn w:val="TableNormal"/>
    <w:uiPriority w:val="40"/>
    <w:rsid w:val="00210B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10B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905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A63D0"/>
    <w:rPr>
      <w:color w:val="605E5C"/>
      <w:shd w:val="clear" w:color="auto" w:fill="E1DFDD"/>
    </w:rPr>
  </w:style>
  <w:style w:type="table" w:styleId="PlainTable1">
    <w:name w:val="Plain Table 1"/>
    <w:basedOn w:val="TableNormal"/>
    <w:uiPriority w:val="41"/>
    <w:rsid w:val="00FB7E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854E5"/>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569">
      <w:bodyDiv w:val="1"/>
      <w:marLeft w:val="0"/>
      <w:marRight w:val="0"/>
      <w:marTop w:val="0"/>
      <w:marBottom w:val="0"/>
      <w:divBdr>
        <w:top w:val="none" w:sz="0" w:space="0" w:color="auto"/>
        <w:left w:val="none" w:sz="0" w:space="0" w:color="auto"/>
        <w:bottom w:val="none" w:sz="0" w:space="0" w:color="auto"/>
        <w:right w:val="none" w:sz="0" w:space="0" w:color="auto"/>
      </w:divBdr>
    </w:div>
    <w:div w:id="672225199">
      <w:bodyDiv w:val="1"/>
      <w:marLeft w:val="0"/>
      <w:marRight w:val="0"/>
      <w:marTop w:val="0"/>
      <w:marBottom w:val="0"/>
      <w:divBdr>
        <w:top w:val="none" w:sz="0" w:space="0" w:color="auto"/>
        <w:left w:val="none" w:sz="0" w:space="0" w:color="auto"/>
        <w:bottom w:val="none" w:sz="0" w:space="0" w:color="auto"/>
        <w:right w:val="none" w:sz="0" w:space="0" w:color="auto"/>
      </w:divBdr>
    </w:div>
    <w:div w:id="839082448">
      <w:bodyDiv w:val="1"/>
      <w:marLeft w:val="0"/>
      <w:marRight w:val="0"/>
      <w:marTop w:val="0"/>
      <w:marBottom w:val="0"/>
      <w:divBdr>
        <w:top w:val="none" w:sz="0" w:space="0" w:color="auto"/>
        <w:left w:val="none" w:sz="0" w:space="0" w:color="auto"/>
        <w:bottom w:val="none" w:sz="0" w:space="0" w:color="auto"/>
        <w:right w:val="none" w:sz="0" w:space="0" w:color="auto"/>
      </w:divBdr>
    </w:div>
    <w:div w:id="1453865519">
      <w:bodyDiv w:val="1"/>
      <w:marLeft w:val="0"/>
      <w:marRight w:val="0"/>
      <w:marTop w:val="0"/>
      <w:marBottom w:val="0"/>
      <w:divBdr>
        <w:top w:val="none" w:sz="0" w:space="0" w:color="auto"/>
        <w:left w:val="none" w:sz="0" w:space="0" w:color="auto"/>
        <w:bottom w:val="none" w:sz="0" w:space="0" w:color="auto"/>
        <w:right w:val="none" w:sz="0" w:space="0" w:color="auto"/>
      </w:divBdr>
    </w:div>
    <w:div w:id="1591428356">
      <w:bodyDiv w:val="1"/>
      <w:marLeft w:val="0"/>
      <w:marRight w:val="0"/>
      <w:marTop w:val="0"/>
      <w:marBottom w:val="0"/>
      <w:divBdr>
        <w:top w:val="none" w:sz="0" w:space="0" w:color="auto"/>
        <w:left w:val="none" w:sz="0" w:space="0" w:color="auto"/>
        <w:bottom w:val="none" w:sz="0" w:space="0" w:color="auto"/>
        <w:right w:val="none" w:sz="0" w:space="0" w:color="auto"/>
      </w:divBdr>
    </w:div>
    <w:div w:id="1623227745">
      <w:bodyDiv w:val="1"/>
      <w:marLeft w:val="0"/>
      <w:marRight w:val="0"/>
      <w:marTop w:val="0"/>
      <w:marBottom w:val="0"/>
      <w:divBdr>
        <w:top w:val="none" w:sz="0" w:space="0" w:color="auto"/>
        <w:left w:val="none" w:sz="0" w:space="0" w:color="auto"/>
        <w:bottom w:val="none" w:sz="0" w:space="0" w:color="auto"/>
        <w:right w:val="none" w:sz="0" w:space="0" w:color="auto"/>
      </w:divBdr>
    </w:div>
    <w:div w:id="1630167156">
      <w:bodyDiv w:val="1"/>
      <w:marLeft w:val="0"/>
      <w:marRight w:val="0"/>
      <w:marTop w:val="0"/>
      <w:marBottom w:val="0"/>
      <w:divBdr>
        <w:top w:val="none" w:sz="0" w:space="0" w:color="auto"/>
        <w:left w:val="none" w:sz="0" w:space="0" w:color="auto"/>
        <w:bottom w:val="none" w:sz="0" w:space="0" w:color="auto"/>
        <w:right w:val="none" w:sz="0" w:space="0" w:color="auto"/>
      </w:divBdr>
    </w:div>
    <w:div w:id="1749033217">
      <w:bodyDiv w:val="1"/>
      <w:marLeft w:val="0"/>
      <w:marRight w:val="0"/>
      <w:marTop w:val="0"/>
      <w:marBottom w:val="0"/>
      <w:divBdr>
        <w:top w:val="none" w:sz="0" w:space="0" w:color="auto"/>
        <w:left w:val="none" w:sz="0" w:space="0" w:color="auto"/>
        <w:bottom w:val="none" w:sz="0" w:space="0" w:color="auto"/>
        <w:right w:val="none" w:sz="0" w:space="0" w:color="auto"/>
      </w:divBdr>
    </w:div>
    <w:div w:id="1779257811">
      <w:bodyDiv w:val="1"/>
      <w:marLeft w:val="0"/>
      <w:marRight w:val="0"/>
      <w:marTop w:val="0"/>
      <w:marBottom w:val="0"/>
      <w:divBdr>
        <w:top w:val="none" w:sz="0" w:space="0" w:color="auto"/>
        <w:left w:val="none" w:sz="0" w:space="0" w:color="auto"/>
        <w:bottom w:val="none" w:sz="0" w:space="0" w:color="auto"/>
        <w:right w:val="none" w:sz="0" w:space="0" w:color="auto"/>
      </w:divBdr>
    </w:div>
    <w:div w:id="2144419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vic.gov.au/freetafe/free-tafe.html" TargetMode="External"/><Relationship Id="rId18" Type="http://schemas.openxmlformats.org/officeDocument/2006/relationships/hyperlink" Target="https://skills.vic.gov.au/victorianskillsgatewa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ecqa.gov.au/qualifications/nqf-approved" TargetMode="External"/><Relationship Id="rId17" Type="http://schemas.openxmlformats.org/officeDocument/2006/relationships/hyperlink" Target="https://www.acecqa.gov.au/qualifications/nqf-approv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EC.Financial.Support@education.vic.gov.au" TargetMode="External"/><Relationship Id="rId24"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yperlink" Target="https://www.vic.gov.au/kinder" TargetMode="Externa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ducation.vic.gov.au/ecschola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qualifications/nqf-approve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07T06:42:09.421"/>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Early-Childhood-Scholarships-Guidelines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5122343-3B2F-4AE9-B616-B05A91E1EA87}">
  <ds:schemaRefs>
    <ds:schemaRef ds:uri="http://schemas.microsoft.com/sharepoint/events"/>
  </ds:schemaRefs>
</ds:datastoreItem>
</file>

<file path=customXml/itemProps2.xml><?xml version="1.0" encoding="utf-8"?>
<ds:datastoreItem xmlns:ds="http://schemas.openxmlformats.org/officeDocument/2006/customXml" ds:itemID="{C5026CF5-A325-4283-9ADB-7F9A31117247}">
  <ds:schemaRefs>
    <ds:schemaRef ds:uri="http://schemas.microsoft.com/sharepoint/v3/contenttype/forms"/>
  </ds:schemaRefs>
</ds:datastoreItem>
</file>

<file path=customXml/itemProps3.xml><?xml version="1.0" encoding="utf-8"?>
<ds:datastoreItem xmlns:ds="http://schemas.openxmlformats.org/officeDocument/2006/customXml" ds:itemID="{B6B9ECB7-6D40-418A-BA44-62FD6369D555}"/>
</file>

<file path=customXml/itemProps4.xml><?xml version="1.0" encoding="utf-8"?>
<ds:datastoreItem xmlns:ds="http://schemas.openxmlformats.org/officeDocument/2006/customXml" ds:itemID="{C6A415E7-AC31-4262-A586-63709266E29A}">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d9e944fc-1cc2-4259-ab4c-585604c78581"/>
    <ds:schemaRef ds:uri="http://schemas.microsoft.com/office/2006/metadata/properties"/>
    <ds:schemaRef ds:uri="2cb12009-40d9-454b-bd16-8fe8fc19de2f"/>
    <ds:schemaRef ds:uri="http://schemas.microsoft.com/Sharepoint/v3"/>
    <ds:schemaRef ds:uri="http://schemas.openxmlformats.org/package/2006/metadata/core-properties"/>
    <ds:schemaRef ds:uri="http://schemas.microsoft.com/sharepoint/v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ECSIP guidelines</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ECSIP guidelines</dc:title>
  <dc:subject/>
  <dc:creator>Isabel Lim</dc:creator>
  <cp:keywords/>
  <dc:description/>
  <cp:lastModifiedBy>Marc Tito</cp:lastModifiedBy>
  <cp:revision>2</cp:revision>
  <cp:lastPrinted>2019-09-02T07:50:00Z</cp:lastPrinted>
  <dcterms:created xsi:type="dcterms:W3CDTF">2021-08-02T01:12:00Z</dcterms:created>
  <dcterms:modified xsi:type="dcterms:W3CDTF">2021-08-02T01:12:00Z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2;#1.2.2 Project Documentation|a3ce4c3c-7960-4756-834e-8cbbf9028802</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{675c9dc5-b1c9-4227-baa0-339d4f32c562}</vt:lpwstr>
  </property>
  <property fmtid="{D5CDD505-2E9C-101B-9397-08002B2CF9AE}" pid="8" name="RecordPoint_ActiveItemListId">
    <vt:lpwstr>{d9e944fc-1cc2-4259-ab4c-585604c78581}</vt:lpwstr>
  </property>
  <property fmtid="{D5CDD505-2E9C-101B-9397-08002B2CF9AE}" pid="9" name="RecordPoint_ActiveItemUniqueId">
    <vt:lpwstr>{46165b42-a3d5-4dfe-9118-a6ba86f3ac97}</vt:lpwstr>
  </property>
  <property fmtid="{D5CDD505-2E9C-101B-9397-08002B2CF9AE}" pid="10" name="RecordPoint_ActiveItemWebId">
    <vt:lpwstr>{2cb12009-40d9-454b-bd16-8fe8fc19de2f}</vt:lpwstr>
  </property>
  <property fmtid="{D5CDD505-2E9C-101B-9397-08002B2CF9AE}" pid="11" name="RecordPoint_SubmissionCompleted">
    <vt:lpwstr>2021-07-23T17:15:20.6210163+10:00</vt:lpwstr>
  </property>
  <property fmtid="{D5CDD505-2E9C-101B-9397-08002B2CF9AE}" pid="12" name="RecordPoint_RecordNumberSubmitted">
    <vt:lpwstr>R20211745305</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