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r>
        <w:t>做</w:t>
      </w:r>
      <w:bookmarkStart w:id="0" w:name="_GoBack"/>
      <w:bookmarkEnd w:id="0"/>
      <w:r>
        <w:t>好开始上学的准备</w:t>
      </w:r>
    </w:p>
    <w:p w14:paraId="072D8FF3" w14:textId="502F06A0" w:rsidR="00D04563" w:rsidRDefault="00D04563" w:rsidP="00D04563">
      <w:pPr>
        <w:pStyle w:val="Intro"/>
        <w:spacing w:after="60"/>
        <w:jc w:val="both"/>
      </w:pPr>
      <w:bookmarkStart w:id="1" w:name="_Hlk83805152"/>
      <w:r>
        <w:t>开始上学对孩子和家庭来说是一个大的变化。习惯新的人、新的地方和新的日常既令人兴奋又富有挑战性。</w:t>
      </w:r>
      <w:bookmarkEnd w:id="1"/>
      <w:r>
        <w:t>要帮助孩子有一个良好的上学开端你可以做的有很多。</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t>什么是一个良好的上学开端？</w:t>
      </w:r>
    </w:p>
    <w:p w14:paraId="6D26FC73" w14:textId="7B5CB7F7" w:rsidR="007172EB" w:rsidRDefault="007172EB" w:rsidP="00074240">
      <w:pPr>
        <w:jc w:val="both"/>
      </w:pPr>
      <w:r>
        <w:t>家人和照顾人是孩子最初的老师。你在家和孩子一起做的事有助于他们的学习和发展并帮助他们做好上学准备。通过</w:t>
      </w:r>
      <w:r w:rsidRPr="00557A38">
        <w:rPr>
          <w:b/>
          <w:bCs/>
          <w:color w:val="86189C" w:themeColor="accent2"/>
        </w:rPr>
        <w:t>玩</w:t>
      </w:r>
      <w:r>
        <w:t>来支持孩子的学习和发展是最好的方法。</w:t>
      </w:r>
      <w:r>
        <w:t xml:space="preserve"> </w:t>
      </w:r>
    </w:p>
    <w:p w14:paraId="27321963" w14:textId="1C9A0EE2" w:rsidR="00F64B3E" w:rsidRPr="00074240" w:rsidRDefault="00F64B3E" w:rsidP="00074240">
      <w:pPr>
        <w:jc w:val="both"/>
      </w:pPr>
      <w:r>
        <w:t>良好的上学开端有助于孩子好好学习而且感到更加快乐。当孩子在学校感到开心时他们就会不断地学习。学校会努力满足孩子的个人需要，必要时会提供额外支持。你还可以通过做一些有助于孩子适应学校环境、感到安全、自信和不孤立的事来支持你的孩子。</w:t>
      </w:r>
      <w:r>
        <w:t xml:space="preserve"> </w:t>
      </w:r>
    </w:p>
    <w:p w14:paraId="437BE2B1" w14:textId="104257F0" w:rsidR="00446A98" w:rsidRDefault="00D256C5" w:rsidP="00446A98">
      <w:pPr>
        <w:pStyle w:val="Heading2"/>
        <w:spacing w:before="240"/>
        <w:jc w:val="both"/>
      </w:pPr>
      <w:r>
        <w:t>在家玩和学习</w:t>
      </w:r>
    </w:p>
    <w:p w14:paraId="3AB8561B" w14:textId="3CD5572F" w:rsidR="00865FD7" w:rsidRPr="00865FD7" w:rsidRDefault="00865FD7" w:rsidP="00AA0172">
      <w:pPr>
        <w:jc w:val="both"/>
      </w:pPr>
      <w:r>
        <w:t>玩是帮助孩子学习的最好方法。玩开发终身可用的数学技能，比如数数、排序、分组、比大小。玩有助于孩子了解自然和科学并激发他们的创造力。孩子在玩的时候，他们还会学习表达情感并开发他们的语言和识字技能。你在家里可以这么做：</w:t>
      </w:r>
    </w:p>
    <w:p w14:paraId="62BA826E" w14:textId="5BC58488" w:rsidR="00446A98" w:rsidRPr="00865FD7" w:rsidRDefault="00446A98" w:rsidP="00446A98">
      <w:pPr>
        <w:pStyle w:val="ListParagraph"/>
        <w:numPr>
          <w:ilvl w:val="0"/>
          <w:numId w:val="18"/>
        </w:numPr>
        <w:ind w:left="714" w:hanging="357"/>
        <w:contextualSpacing w:val="0"/>
        <w:jc w:val="both"/>
      </w:pPr>
      <w:r>
        <w:rPr>
          <w:b/>
          <w:color w:val="86189C" w:themeColor="accent2"/>
        </w:rPr>
        <w:t>每天的活动：</w:t>
      </w:r>
      <w:r>
        <w:t>孩子从每天的活动中学到东西，比如做饭、帮忙摆桌子和清理桌子、分拣要洗的东西、放好衣服和玩具、照顾花草和宠物。你可以通过提问来帮助孩子学习，比如</w:t>
      </w:r>
      <w:r>
        <w:t xml:space="preserve"> “</w:t>
      </w:r>
      <w:r>
        <w:rPr>
          <w:i/>
        </w:rPr>
        <w:t>我们需要几杯面粉？</w:t>
      </w:r>
      <w:r>
        <w:t xml:space="preserve">” </w:t>
      </w:r>
      <w:r>
        <w:t>或</w:t>
      </w:r>
      <w:r>
        <w:t xml:space="preserve"> “</w:t>
      </w:r>
      <w:r>
        <w:rPr>
          <w:i/>
        </w:rPr>
        <w:t>你可以找到配对的袜子吗？</w:t>
      </w:r>
      <w:r>
        <w:t>”</w:t>
      </w:r>
    </w:p>
    <w:p w14:paraId="282AA322" w14:textId="2098A69E" w:rsidR="00446A98" w:rsidRDefault="00446A98" w:rsidP="00446A98">
      <w:pPr>
        <w:pStyle w:val="ListParagraph"/>
        <w:numPr>
          <w:ilvl w:val="0"/>
          <w:numId w:val="18"/>
        </w:numPr>
        <w:ind w:left="714" w:hanging="357"/>
        <w:contextualSpacing w:val="0"/>
        <w:jc w:val="both"/>
      </w:pPr>
      <w:r>
        <w:rPr>
          <w:b/>
          <w:color w:val="86189C" w:themeColor="accent2"/>
        </w:rPr>
        <w:t>游戏：</w:t>
      </w:r>
      <w:r>
        <w:t>玩</w:t>
      </w:r>
      <w:r>
        <w:t>UNO</w:t>
      </w:r>
      <w:r>
        <w:t>、</w:t>
      </w:r>
      <w:r>
        <w:t>Snap</w:t>
      </w:r>
      <w:r>
        <w:t>、</w:t>
      </w:r>
      <w:r>
        <w:t>Memory</w:t>
      </w:r>
      <w:r>
        <w:t>等简单的纸牌游戏，玩</w:t>
      </w:r>
      <w:r>
        <w:t>I Spy</w:t>
      </w:r>
      <w:r>
        <w:t>猜谜游戏、玩</w:t>
      </w:r>
      <w:r>
        <w:t>Hide and Seek</w:t>
      </w:r>
      <w:r>
        <w:t>捉迷藏游戏，这些都能帮助孩子学习并教他们轮流做事的道理。</w:t>
      </w:r>
    </w:p>
    <w:p w14:paraId="06C11BC8" w14:textId="3F0E432F" w:rsidR="00446A98" w:rsidRDefault="00EE582E" w:rsidP="00B02BA4">
      <w:pPr>
        <w:pStyle w:val="ListParagraph"/>
        <w:numPr>
          <w:ilvl w:val="0"/>
          <w:numId w:val="18"/>
        </w:numPr>
        <w:ind w:left="714" w:hanging="357"/>
        <w:contextualSpacing w:val="0"/>
        <w:jc w:val="both"/>
      </w:pPr>
      <w:r>
        <w:rPr>
          <w:b/>
          <w:color w:val="86189C" w:themeColor="accent2"/>
        </w:rPr>
        <w:t>搭积木：</w:t>
      </w:r>
      <w:r>
        <w:t>像</w:t>
      </w:r>
      <w:r>
        <w:t>LEGO</w:t>
      </w:r>
      <w:r>
        <w:t>乐高积木、木块或纸板盒，这有助于锻炼精细动作技能，激发孩子的创造力和解决问题的能力。</w:t>
      </w:r>
    </w:p>
    <w:p w14:paraId="17EF7CF0" w14:textId="2D94B5AA" w:rsidR="009D4850" w:rsidRPr="00865FD7" w:rsidRDefault="009D4850" w:rsidP="00446A98">
      <w:pPr>
        <w:pStyle w:val="ListParagraph"/>
        <w:numPr>
          <w:ilvl w:val="0"/>
          <w:numId w:val="18"/>
        </w:numPr>
        <w:ind w:left="714" w:hanging="357"/>
        <w:contextualSpacing w:val="0"/>
        <w:jc w:val="both"/>
      </w:pPr>
      <w:r>
        <w:rPr>
          <w:b/>
          <w:color w:val="86189C" w:themeColor="accent2"/>
        </w:rPr>
        <w:t>美术和手工：</w:t>
      </w:r>
      <w:r>
        <w:t>美术和手工也能激发创造力，锻炼精细动作技能和解决问题的能力。</w:t>
      </w:r>
    </w:p>
    <w:p w14:paraId="3953859F" w14:textId="166F6648" w:rsidR="00446A98" w:rsidRDefault="00446A98" w:rsidP="00446A98">
      <w:pPr>
        <w:pStyle w:val="ListParagraph"/>
        <w:numPr>
          <w:ilvl w:val="0"/>
          <w:numId w:val="18"/>
        </w:numPr>
        <w:ind w:left="714" w:hanging="357"/>
        <w:contextualSpacing w:val="0"/>
        <w:jc w:val="both"/>
      </w:pPr>
      <w:r>
        <w:rPr>
          <w:b/>
          <w:color w:val="86189C" w:themeColor="accent2"/>
        </w:rPr>
        <w:t>扮装游戏：</w:t>
      </w:r>
      <w:r>
        <w:t>穿旧衣服扮演不同的角色，这有助于提高创造力和语言技能。</w:t>
      </w:r>
    </w:p>
    <w:p w14:paraId="543A06EB" w14:textId="7EAE5389" w:rsidR="00446A98" w:rsidRDefault="00446A98" w:rsidP="00446A98">
      <w:pPr>
        <w:pStyle w:val="ListParagraph"/>
        <w:numPr>
          <w:ilvl w:val="0"/>
          <w:numId w:val="18"/>
        </w:numPr>
        <w:ind w:left="714" w:hanging="357"/>
        <w:contextualSpacing w:val="0"/>
        <w:jc w:val="both"/>
      </w:pPr>
      <w:r>
        <w:rPr>
          <w:b/>
          <w:color w:val="86189C" w:themeColor="accent2"/>
        </w:rPr>
        <w:t>音乐、故事和舞蹈：</w:t>
      </w:r>
      <w:r>
        <w:t>阅读、讲故事、听音乐、伴舞、寻找屋里或花园里的</w:t>
      </w:r>
      <w:r>
        <w:t xml:space="preserve"> “</w:t>
      </w:r>
      <w:r>
        <w:t>宝藏</w:t>
      </w:r>
      <w:r>
        <w:t xml:space="preserve">” </w:t>
      </w:r>
      <w:r>
        <w:t>，这都有助于发展孩子的语言技能。</w:t>
      </w:r>
    </w:p>
    <w:p w14:paraId="51283D43" w14:textId="1B93A58D" w:rsidR="00446A98" w:rsidRPr="00905DC5" w:rsidRDefault="00B80876" w:rsidP="00446A98">
      <w:pPr>
        <w:pStyle w:val="ListParagraph"/>
        <w:numPr>
          <w:ilvl w:val="0"/>
          <w:numId w:val="18"/>
        </w:numPr>
        <w:ind w:left="714" w:hanging="357"/>
        <w:contextualSpacing w:val="0"/>
        <w:jc w:val="both"/>
      </w:pPr>
      <w:r>
        <w:rPr>
          <w:b/>
          <w:color w:val="86189C" w:themeColor="accent2"/>
        </w:rPr>
        <w:t>去外面玩：</w:t>
      </w:r>
      <w:r>
        <w:t>走路、攀爬、骑车、玩踏板车、去游戏操场、建玩具小屋、抛球、接球、用网球拍或软的板球拍击打软的球、挖土、挖泥</w:t>
      </w:r>
      <w:r>
        <w:t xml:space="preserve"> – </w:t>
      </w:r>
      <w:r>
        <w:t>这都有助于孩子的学习和发展。</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color w:val="86189C" w:themeColor="accent2"/>
        </w:rPr>
        <w:t>查证和提问：</w:t>
      </w:r>
      <w:r>
        <w:t>孩子在玩的时候，可以问</w:t>
      </w:r>
      <w:r>
        <w:t xml:space="preserve"> </w:t>
      </w:r>
      <w:r>
        <w:rPr>
          <w:i/>
        </w:rPr>
        <w:t>“</w:t>
      </w:r>
      <w:r>
        <w:rPr>
          <w:i/>
        </w:rPr>
        <w:t>你能描述</w:t>
      </w:r>
      <w:r>
        <w:rPr>
          <w:i/>
        </w:rPr>
        <w:t>……</w:t>
      </w:r>
      <w:r>
        <w:rPr>
          <w:i/>
        </w:rPr>
        <w:t>吗？</w:t>
      </w:r>
      <w:r>
        <w:t>”</w:t>
      </w:r>
      <w:r>
        <w:t>、</w:t>
      </w:r>
      <w:r>
        <w:rPr>
          <w:i/>
        </w:rPr>
        <w:t>“</w:t>
      </w:r>
      <w:r>
        <w:rPr>
          <w:i/>
        </w:rPr>
        <w:t>我在想，如果</w:t>
      </w:r>
      <w:r>
        <w:rPr>
          <w:i/>
        </w:rPr>
        <w:t>……</w:t>
      </w:r>
      <w:r>
        <w:rPr>
          <w:i/>
        </w:rPr>
        <w:t>的话会怎么样？</w:t>
      </w:r>
      <w:r>
        <w:t>”</w:t>
      </w:r>
      <w:r>
        <w:rPr>
          <w:i/>
        </w:rPr>
        <w:t>、</w:t>
      </w:r>
      <w:r>
        <w:rPr>
          <w:i/>
        </w:rPr>
        <w:t>“</w:t>
      </w:r>
      <w:r>
        <w:rPr>
          <w:i/>
        </w:rPr>
        <w:t>你怎么解释这个</w:t>
      </w:r>
      <w:r>
        <w:rPr>
          <w:i/>
        </w:rPr>
        <w:t>...…</w:t>
      </w:r>
      <w:r>
        <w:rPr>
          <w:i/>
        </w:rPr>
        <w:t>问题呢？</w:t>
      </w:r>
      <w:r>
        <w:rPr>
          <w:i/>
        </w:rPr>
        <w:t xml:space="preserve">” </w:t>
      </w:r>
    </w:p>
    <w:p w14:paraId="1DDAE8B6" w14:textId="6FBB7B89" w:rsidR="002665C6" w:rsidRPr="002665C6" w:rsidRDefault="002665C6" w:rsidP="002665C6">
      <w:pPr>
        <w:pStyle w:val="ListParagraph"/>
        <w:numPr>
          <w:ilvl w:val="0"/>
          <w:numId w:val="18"/>
        </w:numPr>
        <w:ind w:left="714" w:hanging="357"/>
        <w:contextualSpacing w:val="0"/>
        <w:jc w:val="both"/>
      </w:pPr>
      <w:r>
        <w:rPr>
          <w:b/>
          <w:color w:val="86189C" w:themeColor="accent2"/>
        </w:rPr>
        <w:t>日常：</w:t>
      </w:r>
      <w:r>
        <w:t>每天同一时间做某事让孩子有心理预期，能帮助他们管理自己的情绪。日常也有助于孩子习惯上学。培养上床的规律尤其重要，比如：吃完饭、洗澡、换睡衣、刷牙、讲故事，然后上床。</w:t>
      </w:r>
      <w:r>
        <w:t xml:space="preserve"> </w:t>
      </w:r>
    </w:p>
    <w:p w14:paraId="7908C430" w14:textId="5CA48307" w:rsidR="00446A98" w:rsidRDefault="002665C6" w:rsidP="00446A98">
      <w:pPr>
        <w:pStyle w:val="Heading2"/>
        <w:spacing w:before="240"/>
        <w:jc w:val="both"/>
      </w:pPr>
      <w:r>
        <w:lastRenderedPageBreak/>
        <w:t>熟悉学校环境</w:t>
      </w:r>
    </w:p>
    <w:p w14:paraId="39FC0BB5" w14:textId="1548F21C" w:rsidR="00074240" w:rsidRDefault="00074240" w:rsidP="00074240">
      <w:pPr>
        <w:jc w:val="both"/>
      </w:pPr>
      <w:r>
        <w:t>做好上学的准备并不只是做好学习准备，而是要了解学校会是什么样子并树立正确的期望。你可以这么做来帮助孩子：</w:t>
      </w:r>
    </w:p>
    <w:p w14:paraId="4E213A4A" w14:textId="4B78FB95" w:rsidR="00405072" w:rsidRPr="00776966" w:rsidRDefault="00405072" w:rsidP="00446A98">
      <w:pPr>
        <w:pStyle w:val="ListParagraph"/>
        <w:numPr>
          <w:ilvl w:val="0"/>
          <w:numId w:val="20"/>
        </w:numPr>
        <w:jc w:val="both"/>
      </w:pPr>
      <w:r>
        <w:t>参加孩子的幼儿园或学校组织的学校过渡活动。</w:t>
      </w:r>
      <w:r>
        <w:t xml:space="preserve"> </w:t>
      </w:r>
    </w:p>
    <w:p w14:paraId="2B0F9081" w14:textId="487519D9" w:rsidR="00446A98" w:rsidRPr="008910BA" w:rsidRDefault="00446A98" w:rsidP="00446A98">
      <w:pPr>
        <w:pStyle w:val="ListParagraph"/>
        <w:numPr>
          <w:ilvl w:val="0"/>
          <w:numId w:val="20"/>
        </w:numPr>
        <w:jc w:val="both"/>
      </w:pPr>
      <w:r>
        <w:t>熟悉来回学校的路。</w:t>
      </w:r>
    </w:p>
    <w:p w14:paraId="0F2776D7" w14:textId="44A1C96A" w:rsidR="00446A98" w:rsidRPr="008910BA" w:rsidRDefault="006C0E3B" w:rsidP="00446A98">
      <w:pPr>
        <w:pStyle w:val="ListParagraph"/>
        <w:numPr>
          <w:ilvl w:val="0"/>
          <w:numId w:val="20"/>
        </w:numPr>
        <w:jc w:val="both"/>
      </w:pPr>
      <w:r>
        <w:t>让孩子和将要上同一所学校的其他孩子玩。</w:t>
      </w:r>
    </w:p>
    <w:p w14:paraId="7806BEA3" w14:textId="052CB8CE" w:rsidR="00446A98" w:rsidRPr="008910BA" w:rsidRDefault="00446A98" w:rsidP="00446A98">
      <w:pPr>
        <w:pStyle w:val="ListParagraph"/>
        <w:numPr>
          <w:ilvl w:val="0"/>
          <w:numId w:val="20"/>
        </w:numPr>
        <w:jc w:val="both"/>
      </w:pPr>
      <w:r>
        <w:t>通过教孩子穿衣、上厕所、洗手、擦防晒油、装书包、背书包来鼓励他们的自立精神。</w:t>
      </w:r>
      <w:r>
        <w:t xml:space="preserve"> </w:t>
      </w:r>
    </w:p>
    <w:p w14:paraId="35CC7DAF" w14:textId="5FF793AA" w:rsidR="00446A98" w:rsidRPr="00776966" w:rsidRDefault="006C0E3B" w:rsidP="00446A98">
      <w:pPr>
        <w:pStyle w:val="ListParagraph"/>
        <w:numPr>
          <w:ilvl w:val="0"/>
          <w:numId w:val="20"/>
        </w:numPr>
        <w:jc w:val="both"/>
      </w:pPr>
      <w:r>
        <w:t>谈论开始上学的事。让孩子对上学充满期待，谈论他们有哪些顾虑。</w:t>
      </w:r>
      <w:r>
        <w:t xml:space="preserve"> </w:t>
      </w:r>
    </w:p>
    <w:p w14:paraId="00FE6FD4" w14:textId="1C8C373F" w:rsidR="00446A98" w:rsidRPr="008910BA" w:rsidRDefault="006048F5" w:rsidP="00446A98">
      <w:pPr>
        <w:pStyle w:val="ListParagraph"/>
        <w:numPr>
          <w:ilvl w:val="0"/>
          <w:numId w:val="20"/>
        </w:numPr>
        <w:jc w:val="both"/>
      </w:pPr>
      <w:r>
        <w:t>念有关开始上学的书或讲开始上学的故事。</w:t>
      </w:r>
    </w:p>
    <w:p w14:paraId="3C14D5E8" w14:textId="13BF798E" w:rsidR="00446A98" w:rsidRPr="00776966" w:rsidRDefault="00446A98" w:rsidP="00446A98">
      <w:pPr>
        <w:pStyle w:val="ListParagraph"/>
        <w:numPr>
          <w:ilvl w:val="0"/>
          <w:numId w:val="20"/>
        </w:numPr>
        <w:jc w:val="both"/>
      </w:pPr>
      <w:r>
        <w:t>谈论放学后做什么并加以练习。</w:t>
      </w:r>
      <w:r>
        <w:t xml:space="preserve"> </w:t>
      </w:r>
    </w:p>
    <w:p w14:paraId="065F0079" w14:textId="7F8965F4" w:rsidR="00446A98" w:rsidRPr="00776966" w:rsidRDefault="00227954" w:rsidP="00446A98">
      <w:pPr>
        <w:pStyle w:val="ListParagraph"/>
        <w:numPr>
          <w:ilvl w:val="0"/>
          <w:numId w:val="20"/>
        </w:numPr>
        <w:jc w:val="both"/>
      </w:pPr>
      <w:r>
        <w:t>查看学校的上学和放学时间、了解接送孩子的地点，做好接送孩子的准备。</w:t>
      </w:r>
    </w:p>
    <w:p w14:paraId="05A1E313" w14:textId="097D6871" w:rsidR="00446A98" w:rsidRPr="008910BA" w:rsidRDefault="00227954" w:rsidP="00446A98">
      <w:pPr>
        <w:pStyle w:val="ListParagraph"/>
        <w:numPr>
          <w:ilvl w:val="0"/>
          <w:numId w:val="20"/>
        </w:numPr>
        <w:jc w:val="both"/>
      </w:pPr>
      <w:r>
        <w:t>如果可以，开始使用老师的姓名。</w:t>
      </w:r>
    </w:p>
    <w:p w14:paraId="2E90FD76" w14:textId="259018FE" w:rsidR="00446A98" w:rsidRDefault="00D43A3D" w:rsidP="00446A98">
      <w:pPr>
        <w:pStyle w:val="Heading2"/>
        <w:spacing w:before="240"/>
        <w:jc w:val="both"/>
      </w:pPr>
      <w:r>
        <w:t>孩子的幼儿园能提供哪些帮助</w:t>
      </w:r>
    </w:p>
    <w:p w14:paraId="4A3CEC30" w14:textId="5E224D1B" w:rsidR="001915B9" w:rsidRDefault="001915B9" w:rsidP="000877D1">
      <w:pPr>
        <w:jc w:val="both"/>
      </w:pPr>
      <w:r>
        <w:t>幼儿园也能帮孩子做好上学的准备。在幼儿园里，孩子通过玩、和其他人配合以及交朋友来发展他们的技能。</w:t>
      </w:r>
      <w:r>
        <w:t xml:space="preserve"> </w:t>
      </w:r>
    </w:p>
    <w:p w14:paraId="3D8D8D87" w14:textId="54DDAED2" w:rsidR="00AA0172" w:rsidRDefault="00F64B3E" w:rsidP="00446A98">
      <w:pPr>
        <w:jc w:val="both"/>
      </w:pPr>
      <w:r>
        <w:t>孩子幼儿园的老师将通过书写一份</w:t>
      </w:r>
      <w:r>
        <w:rPr>
          <w:b/>
        </w:rPr>
        <w:t>过渡学习和发展报告（过渡报告）</w:t>
      </w:r>
      <w:r>
        <w:t>来帮助孩子从幼儿园过渡到学校。过渡报告要交给孩子今后的学校。它描述孩子的能力、长处、兴趣以及最适合他们的学习方法。老师会请你帮忙填写孩子过渡报告上的内容，孩子也可以分享他们的想法和感受。</w:t>
      </w:r>
    </w:p>
    <w:p w14:paraId="3DECCD93" w14:textId="094EA67B" w:rsidR="00AB1A90" w:rsidRPr="00AB1A90" w:rsidRDefault="00CC5FBE" w:rsidP="00557A38">
      <w:pPr>
        <w:tabs>
          <w:tab w:val="left" w:pos="3465"/>
        </w:tabs>
        <w:jc w:val="both"/>
      </w:pPr>
      <w:r>
        <w:t>要了解过渡报告的详情，请访问教育部的网站</w:t>
      </w:r>
      <w:r>
        <w:t xml:space="preserve"> (</w:t>
      </w:r>
      <w:r>
        <w:t>如下</w:t>
      </w:r>
      <w:r>
        <w:t>)</w:t>
      </w:r>
      <w:r>
        <w:t>。</w:t>
      </w:r>
    </w:p>
    <w:p w14:paraId="2611A1BE" w14:textId="06E5D0C1" w:rsidR="00446A98" w:rsidRDefault="00461862" w:rsidP="00446A98">
      <w:pPr>
        <w:pStyle w:val="Heading2"/>
        <w:spacing w:before="240"/>
        <w:jc w:val="both"/>
      </w:pPr>
      <w:r>
        <w:t>了解更多信息</w:t>
      </w:r>
    </w:p>
    <w:p w14:paraId="0D76AC33" w14:textId="273FF7B8" w:rsidR="00446A98" w:rsidRPr="004660F2" w:rsidRDefault="00F02AAE" w:rsidP="00446A98">
      <w:pPr>
        <w:pStyle w:val="ListParagraph"/>
        <w:numPr>
          <w:ilvl w:val="0"/>
          <w:numId w:val="19"/>
        </w:numPr>
      </w:pPr>
      <w:hyperlink r:id="rId12" w:history="1">
        <w:r w:rsidR="00B02BA4">
          <w:rPr>
            <w:rStyle w:val="Hyperlink"/>
          </w:rPr>
          <w:t>Tips for starting school</w:t>
        </w:r>
        <w:r w:rsidR="00B02BA4">
          <w:rPr>
            <w:rStyle w:val="Hyperlink"/>
          </w:rPr>
          <w:t>（开始上学的建议：</w:t>
        </w:r>
        <w:r w:rsidR="00B02BA4">
          <w:rPr>
            <w:rStyle w:val="Hyperlink"/>
          </w:rPr>
          <w:t>education.vic.gov.au</w:t>
        </w:r>
        <w:r w:rsidR="00B02BA4">
          <w:rPr>
            <w:rStyle w:val="Hyperlink"/>
          </w:rPr>
          <w:t>）</w:t>
        </w:r>
      </w:hyperlink>
    </w:p>
    <w:p w14:paraId="1CB8E085" w14:textId="27BF7AA7" w:rsidR="00446A98" w:rsidRPr="004660F2" w:rsidRDefault="00F02AAE" w:rsidP="00446A98">
      <w:pPr>
        <w:pStyle w:val="ListParagraph"/>
        <w:numPr>
          <w:ilvl w:val="0"/>
          <w:numId w:val="19"/>
        </w:numPr>
      </w:pPr>
      <w:hyperlink r:id="rId13" w:history="1">
        <w:r w:rsidR="00B02BA4">
          <w:rPr>
            <w:rStyle w:val="Hyperlink"/>
          </w:rPr>
          <w:t>Moving from kindergarten to school</w:t>
        </w:r>
        <w:r w:rsidR="00B02BA4">
          <w:rPr>
            <w:rStyle w:val="Hyperlink"/>
          </w:rPr>
          <w:t>（从幼儿园过渡到学校：</w:t>
        </w:r>
        <w:r w:rsidR="00B02BA4">
          <w:rPr>
            <w:rStyle w:val="Hyperlink"/>
          </w:rPr>
          <w:t>education.vic.gov.au</w:t>
        </w:r>
        <w:r w:rsidR="00B02BA4">
          <w:rPr>
            <w:rStyle w:val="Hyperlink"/>
          </w:rPr>
          <w:t>）</w:t>
        </w:r>
      </w:hyperlink>
    </w:p>
    <w:p w14:paraId="7B8A066F" w14:textId="7D11F8A6" w:rsidR="00446A98" w:rsidRDefault="00F02AAE" w:rsidP="00446A98">
      <w:pPr>
        <w:pStyle w:val="ListParagraph"/>
        <w:numPr>
          <w:ilvl w:val="0"/>
          <w:numId w:val="19"/>
        </w:numPr>
      </w:pPr>
      <w:hyperlink r:id="rId14" w:history="1">
        <w:r w:rsidR="00B02BA4">
          <w:rPr>
            <w:rStyle w:val="Hyperlink"/>
          </w:rPr>
          <w:t>How to choose a school and enrol</w:t>
        </w:r>
        <w:r w:rsidR="00B02BA4">
          <w:rPr>
            <w:rStyle w:val="Hyperlink"/>
          </w:rPr>
          <w:t>（如何选择学校和报名：</w:t>
        </w:r>
        <w:r w:rsidR="00B02BA4">
          <w:rPr>
            <w:rStyle w:val="Hyperlink"/>
          </w:rPr>
          <w:t>education.vic.gov.au</w:t>
        </w:r>
        <w:r w:rsidR="00B02BA4">
          <w:rPr>
            <w:rStyle w:val="Hyperlink"/>
          </w:rPr>
          <w:t>）</w:t>
        </w:r>
      </w:hyperlink>
    </w:p>
    <w:p w14:paraId="7925D266" w14:textId="354E5527" w:rsidR="00446A98" w:rsidRPr="004660F2" w:rsidRDefault="00F02AAE" w:rsidP="00446A98">
      <w:pPr>
        <w:pStyle w:val="ListParagraph"/>
        <w:numPr>
          <w:ilvl w:val="0"/>
          <w:numId w:val="19"/>
        </w:numPr>
      </w:pPr>
      <w:hyperlink r:id="rId15" w:history="1">
        <w:r w:rsidR="00B02BA4">
          <w:rPr>
            <w:rStyle w:val="Hyperlink"/>
          </w:rPr>
          <w:t>Starting school: preparing your child</w:t>
        </w:r>
        <w:r w:rsidR="00B02BA4">
          <w:rPr>
            <w:rStyle w:val="Hyperlink"/>
          </w:rPr>
          <w:t>（帮孩子做好上学准备：</w:t>
        </w:r>
        <w:r w:rsidR="00B02BA4">
          <w:rPr>
            <w:rStyle w:val="Hyperlink"/>
          </w:rPr>
          <w:t>Raising Children Network</w:t>
        </w:r>
        <w:r w:rsidR="00B02BA4">
          <w:rPr>
            <w:rStyle w:val="Hyperlink"/>
          </w:rPr>
          <w:t>）</w:t>
        </w:r>
      </w:hyperlink>
    </w:p>
    <w:p w14:paraId="3B05797B" w14:textId="3D44010B" w:rsidR="00446A98" w:rsidRPr="009F58A6" w:rsidRDefault="00F02AAE" w:rsidP="00446A98">
      <w:pPr>
        <w:pStyle w:val="ListParagraph"/>
        <w:numPr>
          <w:ilvl w:val="0"/>
          <w:numId w:val="19"/>
        </w:numPr>
        <w:rPr>
          <w:rStyle w:val="Hyperlink"/>
          <w:color w:val="auto"/>
          <w:u w:val="none"/>
        </w:rPr>
      </w:pPr>
      <w:hyperlink r:id="rId16" w:history="1">
        <w:r w:rsidR="00B02BA4">
          <w:rPr>
            <w:rStyle w:val="Hyperlink"/>
          </w:rPr>
          <w:t>A Healthy Start to School</w:t>
        </w:r>
        <w:r w:rsidR="00B02BA4">
          <w:rPr>
            <w:rStyle w:val="Hyperlink"/>
          </w:rPr>
          <w:t>（一个健康的上学开端：</w:t>
        </w:r>
        <w:r w:rsidR="00B02BA4">
          <w:rPr>
            <w:rStyle w:val="Hyperlink"/>
          </w:rPr>
          <w:t>Better Health Channel</w:t>
        </w:r>
        <w:r w:rsidR="00B02BA4">
          <w:rPr>
            <w:rStyle w:val="Hyperlink"/>
          </w:rPr>
          <w:t>）</w:t>
        </w:r>
      </w:hyperlink>
    </w:p>
    <w:p w14:paraId="6245601F" w14:textId="6AB94257" w:rsidR="009F58A6" w:rsidRPr="004660F2" w:rsidRDefault="00F02AAE" w:rsidP="00446A98">
      <w:pPr>
        <w:pStyle w:val="ListParagraph"/>
        <w:numPr>
          <w:ilvl w:val="0"/>
          <w:numId w:val="19"/>
        </w:numPr>
      </w:pPr>
      <w:hyperlink r:id="rId17" w:anchor="link87" w:history="1">
        <w:r w:rsidR="00B02BA4">
          <w:rPr>
            <w:rStyle w:val="Hyperlink"/>
          </w:rPr>
          <w:t>Transition to school resources for families</w:t>
        </w:r>
        <w:r w:rsidR="00B02BA4">
          <w:rPr>
            <w:rStyle w:val="Hyperlink"/>
          </w:rPr>
          <w:t>（向学校过渡的家庭资源：</w:t>
        </w:r>
        <w:r w:rsidR="00B02BA4">
          <w:rPr>
            <w:rStyle w:val="Hyperlink"/>
          </w:rPr>
          <w:t>education.vic.gov.au</w:t>
        </w:r>
        <w:r w:rsidR="00B02BA4">
          <w:rPr>
            <w:rStyle w:val="Hyperlink"/>
          </w:rPr>
          <w:t>）</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even" r:id="rId18"/>
      <w:headerReference w:type="default" r:id="rId19"/>
      <w:footerReference w:type="even" r:id="rId20"/>
      <w:footerReference w:type="default" r:id="rId21"/>
      <w:headerReference w:type="first" r:id="rId22"/>
      <w:footerReference w:type="firs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93A63" w14:textId="77777777" w:rsidR="00BE0DCD" w:rsidRDefault="00BE0DCD" w:rsidP="003967DD">
      <w:pPr>
        <w:spacing w:after="0"/>
      </w:pPr>
      <w:r>
        <w:separator/>
      </w:r>
    </w:p>
  </w:endnote>
  <w:endnote w:type="continuationSeparator" w:id="0">
    <w:p w14:paraId="511048BD" w14:textId="77777777" w:rsidR="00BE0DCD" w:rsidRDefault="00BE0DC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02AAE">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75080" w14:textId="77777777" w:rsidR="00A06515" w:rsidRDefault="00A06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987E6" w14:textId="77777777" w:rsidR="00BE0DCD" w:rsidRDefault="00BE0DCD" w:rsidP="003967DD">
      <w:pPr>
        <w:spacing w:after="0"/>
      </w:pPr>
      <w:r>
        <w:separator/>
      </w:r>
    </w:p>
  </w:footnote>
  <w:footnote w:type="continuationSeparator" w:id="0">
    <w:p w14:paraId="5F4457F9" w14:textId="77777777" w:rsidR="00BE0DCD" w:rsidRDefault="00BE0DCD"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4360" w14:textId="77777777" w:rsidR="00A06515" w:rsidRDefault="00A06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1D1A3" w14:textId="77777777" w:rsidR="00A06515" w:rsidRDefault="00A06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Courier New" w:eastAsia="Courier New" w:hAnsi="Courier New" w:cs="Courier New" w:hint="default"/>
      </w:rPr>
    </w:lvl>
    <w:lvl w:ilvl="3">
      <w:start w:val="1"/>
      <w:numFmt w:val="bullet"/>
      <w:lvlText w:val=""/>
      <w:lvlJc w:val="left"/>
      <w:pPr>
        <w:tabs>
          <w:tab w:val="num" w:pos="2160"/>
        </w:tabs>
        <w:ind w:left="2520" w:hanging="360"/>
      </w:pPr>
      <w:rPr>
        <w:rFonts w:ascii="Wingdings" w:eastAsia="Wingdings" w:hAnsi="Wingdings" w:hint="default"/>
      </w:rPr>
    </w:lvl>
    <w:lvl w:ilvl="4">
      <w:start w:val="1"/>
      <w:numFmt w:val="bullet"/>
      <w:lvlText w:val=""/>
      <w:lvlJc w:val="left"/>
      <w:pPr>
        <w:tabs>
          <w:tab w:val="num" w:pos="2880"/>
        </w:tabs>
        <w:ind w:left="3240" w:hanging="360"/>
      </w:pPr>
      <w:rPr>
        <w:rFonts w:ascii="Wingdings" w:eastAsia="Wingdings" w:hAnsi="Wingdings"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Courier New" w:eastAsia="Courier New" w:hAnsi="Courier New" w:cs="Courier New" w:hint="default"/>
      </w:rPr>
    </w:lvl>
    <w:lvl w:ilvl="7">
      <w:start w:val="1"/>
      <w:numFmt w:val="bullet"/>
      <w:lvlText w:val=""/>
      <w:lvlJc w:val="left"/>
      <w:pPr>
        <w:tabs>
          <w:tab w:val="num" w:pos="5040"/>
        </w:tabs>
        <w:ind w:left="5400" w:hanging="360"/>
      </w:pPr>
      <w:rPr>
        <w:rFonts w:ascii="Wingdings" w:eastAsia="Wingdings" w:hAnsi="Wingdings" w:hint="default"/>
      </w:rPr>
    </w:lvl>
    <w:lvl w:ilvl="8">
      <w:start w:val="1"/>
      <w:numFmt w:val="bullet"/>
      <w:lvlText w:val=""/>
      <w:lvlJc w:val="left"/>
      <w:pPr>
        <w:tabs>
          <w:tab w:val="num" w:pos="5760"/>
        </w:tabs>
        <w:ind w:left="6120" w:hanging="360"/>
      </w:pPr>
      <w:rPr>
        <w:rFonts w:ascii="Wingdings" w:eastAsia="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eastAsia="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eastAsia="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eastAsia="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eastAsia="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eastAsia="Courier New" w:hAnsi="Courier New" w:cs="Courier New"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eastAsia="Symbol" w:hAnsi="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hint="default"/>
      </w:rPr>
    </w:lvl>
    <w:lvl w:ilvl="3">
      <w:start w:val="1"/>
      <w:numFmt w:val="bullet"/>
      <w:lvlText w:val=""/>
      <w:lvlJc w:val="left"/>
      <w:pPr>
        <w:ind w:left="2880" w:hanging="360"/>
      </w:pPr>
      <w:rPr>
        <w:rFonts w:ascii="Symbol" w:eastAsia="Symbol" w:hAnsi="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hint="default"/>
      </w:rPr>
    </w:lvl>
    <w:lvl w:ilvl="6">
      <w:start w:val="1"/>
      <w:numFmt w:val="bullet"/>
      <w:lvlText w:val=""/>
      <w:lvlJc w:val="left"/>
      <w:pPr>
        <w:ind w:left="5040" w:hanging="360"/>
      </w:pPr>
      <w:rPr>
        <w:rFonts w:ascii="Symbol" w:eastAsia="Symbol" w:hAnsi="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eastAsia="Symbol" w:hAnsi="Symbol" w:hint="default"/>
      </w:rPr>
    </w:lvl>
    <w:lvl w:ilvl="1" w:tplc="0C090003" w:tentative="1">
      <w:start w:val="1"/>
      <w:numFmt w:val="bullet"/>
      <w:lvlText w:val="o"/>
      <w:lvlJc w:val="left"/>
      <w:pPr>
        <w:ind w:left="1440" w:hanging="360"/>
      </w:pPr>
      <w:rPr>
        <w:rFonts w:ascii="Courier New" w:eastAsia="Courier New" w:hAnsi="Courier New" w:cs="Courier New" w:hint="default"/>
      </w:rPr>
    </w:lvl>
    <w:lvl w:ilvl="2" w:tplc="0C090005" w:tentative="1">
      <w:start w:val="1"/>
      <w:numFmt w:val="bullet"/>
      <w:lvlText w:val=""/>
      <w:lvlJc w:val="left"/>
      <w:pPr>
        <w:ind w:left="2160" w:hanging="360"/>
      </w:pPr>
      <w:rPr>
        <w:rFonts w:ascii="Wingdings" w:eastAsia="Wingdings" w:hAnsi="Wingdings" w:hint="default"/>
      </w:rPr>
    </w:lvl>
    <w:lvl w:ilvl="3" w:tplc="0C090001" w:tentative="1">
      <w:start w:val="1"/>
      <w:numFmt w:val="bullet"/>
      <w:lvlText w:val=""/>
      <w:lvlJc w:val="left"/>
      <w:pPr>
        <w:ind w:left="2880" w:hanging="360"/>
      </w:pPr>
      <w:rPr>
        <w:rFonts w:ascii="Symbol" w:eastAsia="Symbol" w:hAnsi="Symbol" w:hint="default"/>
      </w:rPr>
    </w:lvl>
    <w:lvl w:ilvl="4" w:tplc="0C090003" w:tentative="1">
      <w:start w:val="1"/>
      <w:numFmt w:val="bullet"/>
      <w:lvlText w:val="o"/>
      <w:lvlJc w:val="left"/>
      <w:pPr>
        <w:ind w:left="3600" w:hanging="360"/>
      </w:pPr>
      <w:rPr>
        <w:rFonts w:ascii="Courier New" w:eastAsia="Courier New" w:hAnsi="Courier New" w:cs="Courier New" w:hint="default"/>
      </w:rPr>
    </w:lvl>
    <w:lvl w:ilvl="5" w:tplc="0C090005" w:tentative="1">
      <w:start w:val="1"/>
      <w:numFmt w:val="bullet"/>
      <w:lvlText w:val=""/>
      <w:lvlJc w:val="left"/>
      <w:pPr>
        <w:ind w:left="4320" w:hanging="360"/>
      </w:pPr>
      <w:rPr>
        <w:rFonts w:ascii="Wingdings" w:eastAsia="Wingdings" w:hAnsi="Wingdings" w:hint="default"/>
      </w:rPr>
    </w:lvl>
    <w:lvl w:ilvl="6" w:tplc="0C090001" w:tentative="1">
      <w:start w:val="1"/>
      <w:numFmt w:val="bullet"/>
      <w:lvlText w:val=""/>
      <w:lvlJc w:val="left"/>
      <w:pPr>
        <w:ind w:left="5040" w:hanging="360"/>
      </w:pPr>
      <w:rPr>
        <w:rFonts w:ascii="Symbol" w:eastAsia="Symbol" w:hAnsi="Symbol" w:hint="default"/>
      </w:rPr>
    </w:lvl>
    <w:lvl w:ilvl="7" w:tplc="0C090003" w:tentative="1">
      <w:start w:val="1"/>
      <w:numFmt w:val="bullet"/>
      <w:lvlText w:val="o"/>
      <w:lvlJc w:val="left"/>
      <w:pPr>
        <w:ind w:left="5760" w:hanging="360"/>
      </w:pPr>
      <w:rPr>
        <w:rFonts w:ascii="Courier New" w:eastAsia="Courier New" w:hAnsi="Courier New" w:cs="Courier New" w:hint="default"/>
      </w:rPr>
    </w:lvl>
    <w:lvl w:ilvl="8" w:tplc="0C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eastAsia="Symbol" w:hAnsi="Symbol" w:hint="default"/>
      </w:rPr>
    </w:lvl>
    <w:lvl w:ilvl="1" w:tplc="08090003" w:tentative="1">
      <w:start w:val="1"/>
      <w:numFmt w:val="bullet"/>
      <w:lvlText w:val="o"/>
      <w:lvlJc w:val="left"/>
      <w:pPr>
        <w:ind w:left="1440" w:hanging="360"/>
      </w:pPr>
      <w:rPr>
        <w:rFonts w:ascii="Courier New" w:eastAsia="Courier New" w:hAnsi="Courier New" w:cs="Courier New" w:hint="default"/>
      </w:rPr>
    </w:lvl>
    <w:lvl w:ilvl="2" w:tplc="08090005" w:tentative="1">
      <w:start w:val="1"/>
      <w:numFmt w:val="bullet"/>
      <w:lvlText w:val=""/>
      <w:lvlJc w:val="left"/>
      <w:pPr>
        <w:ind w:left="2160" w:hanging="360"/>
      </w:pPr>
      <w:rPr>
        <w:rFonts w:ascii="Wingdings" w:eastAsia="Wingdings" w:hAnsi="Wingdings" w:hint="default"/>
      </w:rPr>
    </w:lvl>
    <w:lvl w:ilvl="3" w:tplc="08090001" w:tentative="1">
      <w:start w:val="1"/>
      <w:numFmt w:val="bullet"/>
      <w:lvlText w:val=""/>
      <w:lvlJc w:val="left"/>
      <w:pPr>
        <w:ind w:left="2880" w:hanging="360"/>
      </w:pPr>
      <w:rPr>
        <w:rFonts w:ascii="Symbol" w:eastAsia="Symbol" w:hAnsi="Symbol" w:hint="default"/>
      </w:rPr>
    </w:lvl>
    <w:lvl w:ilvl="4" w:tplc="08090003" w:tentative="1">
      <w:start w:val="1"/>
      <w:numFmt w:val="bullet"/>
      <w:lvlText w:val="o"/>
      <w:lvlJc w:val="left"/>
      <w:pPr>
        <w:ind w:left="3600" w:hanging="360"/>
      </w:pPr>
      <w:rPr>
        <w:rFonts w:ascii="Courier New" w:eastAsia="Courier New" w:hAnsi="Courier New" w:cs="Courier New" w:hint="default"/>
      </w:rPr>
    </w:lvl>
    <w:lvl w:ilvl="5" w:tplc="08090005" w:tentative="1">
      <w:start w:val="1"/>
      <w:numFmt w:val="bullet"/>
      <w:lvlText w:val=""/>
      <w:lvlJc w:val="left"/>
      <w:pPr>
        <w:ind w:left="4320" w:hanging="360"/>
      </w:pPr>
      <w:rPr>
        <w:rFonts w:ascii="Wingdings" w:eastAsia="Wingdings" w:hAnsi="Wingdings" w:hint="default"/>
      </w:rPr>
    </w:lvl>
    <w:lvl w:ilvl="6" w:tplc="08090001" w:tentative="1">
      <w:start w:val="1"/>
      <w:numFmt w:val="bullet"/>
      <w:lvlText w:val=""/>
      <w:lvlJc w:val="left"/>
      <w:pPr>
        <w:ind w:left="5040" w:hanging="360"/>
      </w:pPr>
      <w:rPr>
        <w:rFonts w:ascii="Symbol" w:eastAsia="Symbol" w:hAnsi="Symbol" w:hint="default"/>
      </w:rPr>
    </w:lvl>
    <w:lvl w:ilvl="7" w:tplc="08090003" w:tentative="1">
      <w:start w:val="1"/>
      <w:numFmt w:val="bullet"/>
      <w:lvlText w:val="o"/>
      <w:lvlJc w:val="left"/>
      <w:pPr>
        <w:ind w:left="5760" w:hanging="360"/>
      </w:pPr>
      <w:rPr>
        <w:rFonts w:ascii="Courier New" w:eastAsia="Courier New" w:hAnsi="Courier New" w:cs="Courier New" w:hint="default"/>
      </w:rPr>
    </w:lvl>
    <w:lvl w:ilvl="8" w:tplc="08090005" w:tentative="1">
      <w:start w:val="1"/>
      <w:numFmt w:val="bullet"/>
      <w:lvlText w:val=""/>
      <w:lvlJc w:val="left"/>
      <w:pPr>
        <w:ind w:left="6480" w:hanging="360"/>
      </w:pPr>
      <w:rPr>
        <w:rFonts w:ascii="Wingdings" w:eastAsia="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B1737"/>
    <w:rsid w:val="008C499C"/>
    <w:rsid w:val="008F3D35"/>
    <w:rsid w:val="00901310"/>
    <w:rsid w:val="009314F9"/>
    <w:rsid w:val="00936E55"/>
    <w:rsid w:val="00952690"/>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02AA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eastAsia="zh-CN"/>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eastAsia="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5" Type="http://schemas.openxmlformats.org/officeDocument/2006/relationships/theme" Target="theme/theme1.xml"/><Relationship Id="rId20" Type="http://schemas.openxmlformats.org/officeDocument/2006/relationships/footer" Target="footer1.xml"/><Relationship Id="rId16" Type="http://schemas.openxmlformats.org/officeDocument/2006/relationships/hyperlink" Target="https://www.betterhealth.vic.gov.au/campaigns/a-healthy-start-to-schoo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Simplified Chinese_Transition_to_School_Factsheet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2.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3.xml><?xml version="1.0" encoding="utf-8"?>
<ds:datastoreItem xmlns:ds="http://schemas.openxmlformats.org/officeDocument/2006/customXml" ds:itemID="{ED1225DA-DC5E-4FC8-AAAC-FBDB7BF2D3EC}"/>
</file>

<file path=customXml/itemProps4.xml><?xml version="1.0" encoding="utf-8"?>
<ds:datastoreItem xmlns:ds="http://schemas.openxmlformats.org/officeDocument/2006/customXml" ds:itemID="{3BE85A40-3C8D-4F6F-AC31-AAF6C4F44ACB}">
  <ds:schemaRefs>
    <ds:schemaRef ds:uri="f67e20a8-1684-4456-b768-e2d0e3d145ff"/>
    <ds:schemaRef ds:uri="2cb12009-40d9-454b-bd16-8fe8fc19de2f"/>
    <ds:schemaRef ds:uri="http://schemas.microsoft.com/office/infopath/2007/PartnerControls"/>
    <ds:schemaRef ds:uri="http://purl.org/dc/elements/1.1/"/>
    <ds:schemaRef ds:uri="http://schemas.microsoft.com/sharepoint/v4"/>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schemas.microsoft.com/Sharepoint/v3"/>
    <ds:schemaRef ds:uri="http://schemas.microsoft.com/sharepoint/v3"/>
    <ds:schemaRef ds:uri="http://purl.org/dc/dcmitype/"/>
  </ds:schemaRefs>
</ds:datastoreItem>
</file>

<file path=customXml/itemProps5.xml><?xml version="1.0" encoding="utf-8"?>
<ds:datastoreItem xmlns:ds="http://schemas.openxmlformats.org/officeDocument/2006/customXml" ds:itemID="{851C0272-2F97-4D2C-8B37-78AA8AFF0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{0c7b7ab9-d34e-4eb3-be7b-cf8c094abb71}</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R20220291824</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2022-05-19T14:11:35.5702193+10:00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