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080F5" w14:textId="1EAC8662" w:rsidR="00624A55" w:rsidRPr="008F3D35" w:rsidRDefault="000877D1" w:rsidP="008F3D35">
      <w:pPr>
        <w:pStyle w:val="Heading1"/>
        <w:bidi/>
      </w:pPr>
      <w:bookmarkStart w:id="0" w:name="_GoBack"/>
      <w:bookmarkEnd w:id="0"/>
      <w:r>
        <w:rPr>
          <w:rtl/>
        </w:rPr>
        <w:t>الاستعداد للدخول إلى المدرسة</w:t>
      </w:r>
    </w:p>
    <w:p w14:paraId="072D8FF3" w14:textId="502F06A0" w:rsidR="00D04563" w:rsidRDefault="00D04563" w:rsidP="00D04563">
      <w:pPr>
        <w:pStyle w:val="Intro"/>
        <w:bidi/>
        <w:spacing w:after="60"/>
        <w:jc w:val="both"/>
      </w:pPr>
      <w:bookmarkStart w:id="1" w:name="_Hlk83805152"/>
      <w:r>
        <w:rPr>
          <w:rtl/>
        </w:rPr>
        <w:t xml:space="preserve">يُعدّ الذهاب إلى المدرسة للمرة الأولى تغييراً كبيراً يمرّ به الأطفال والعائلات على حدّ سواء. وقد يكون التعوّد على أشخاص وأماكن وأنماط جديدة أمراً مشوّقاً </w:t>
      </w:r>
      <w:r w:rsidR="00DA5ABB">
        <w:rPr>
          <w:rFonts w:ascii="Symbol" w:hAnsi="Symbol" w:cs="Symbol"/>
          <w:rtl/>
        </w:rPr>
        <w:t></w:t>
      </w:r>
      <w:r>
        <w:rPr>
          <w:rtl/>
        </w:rPr>
        <w:t xml:space="preserve"> وصعباً في الوقت ذاته. </w:t>
      </w:r>
      <w:bookmarkEnd w:id="1"/>
      <w:r>
        <w:rPr>
          <w:rtl/>
        </w:rPr>
        <w:t>وهناك عدّة أمور يمكنك القيام بها لمساعدة طفلك على التمتّع ببداية جيدة للمدرسة.</w:t>
      </w:r>
    </w:p>
    <w:p w14:paraId="354CD0E4" w14:textId="77777777" w:rsidR="000877D1" w:rsidRPr="006072E2" w:rsidRDefault="000877D1" w:rsidP="00D04563">
      <w:pPr>
        <w:pStyle w:val="Intro"/>
        <w:spacing w:after="60"/>
        <w:jc w:val="both"/>
      </w:pPr>
    </w:p>
    <w:p w14:paraId="6E6868DC" w14:textId="69C08AB8" w:rsidR="00624A55" w:rsidRPr="00624A55" w:rsidRDefault="00461862" w:rsidP="00624A55">
      <w:pPr>
        <w:pStyle w:val="Heading2"/>
        <w:bidi/>
      </w:pPr>
      <w:r>
        <w:rPr>
          <w:rtl/>
        </w:rPr>
        <w:t>ما هي البداية الجيدة للمدرسة؟</w:t>
      </w:r>
    </w:p>
    <w:p w14:paraId="6D26FC73" w14:textId="7B5CB7F7" w:rsidR="007172EB" w:rsidRDefault="007172EB" w:rsidP="00074240">
      <w:pPr>
        <w:bidi/>
        <w:jc w:val="both"/>
      </w:pPr>
      <w:r>
        <w:rPr>
          <w:rtl/>
        </w:rPr>
        <w:t xml:space="preserve">العائلات والقائمون على الرعاية همّ المعلم الأول لأطفالهم. والأنشطة التي تقوم بها في المنزل مع طفلك تقوّي قدراته على التعلّم والنموّ وتُعدّه للمدرسة. يُعتبر </w:t>
      </w:r>
      <w:r w:rsidRPr="00557A38">
        <w:rPr>
          <w:b/>
          <w:bCs/>
          <w:color w:val="86189C" w:themeColor="accent2"/>
          <w:rtl/>
        </w:rPr>
        <w:t>اللعب</w:t>
      </w:r>
      <w:r>
        <w:rPr>
          <w:rtl/>
        </w:rPr>
        <w:t xml:space="preserve"> أفضل طريقة لدعم تعلّم طفلك ونموّه. </w:t>
      </w:r>
    </w:p>
    <w:p w14:paraId="27321963" w14:textId="1C9A0EE2" w:rsidR="00F64B3E" w:rsidRPr="00074240" w:rsidRDefault="00F64B3E" w:rsidP="00074240">
      <w:pPr>
        <w:bidi/>
        <w:jc w:val="both"/>
      </w:pPr>
      <w:r>
        <w:rPr>
          <w:rtl/>
        </w:rPr>
        <w:t xml:space="preserve">تساعد البداية الجيدة للمدرسة الأطفال على التعلّم بشكل جيد والشعور بسعادة أكبر. وعندما يكون الأطفال سعداء في المدرسة سيرغبون بمواصلة التعلّم. ستعمل مدرسة طفلك بجهد لتلبية الاحتياجات الفردية لطفلك وتوفير الدعم الإضافي إذا لزم الأمر. يمكنك دعم طفلك أيضاً من خلال القيام بنشاطات تساعده على التعوّد على المدرسة والشعور بالأمان والثقة والترابط. </w:t>
      </w:r>
    </w:p>
    <w:p w14:paraId="437BE2B1" w14:textId="104257F0" w:rsidR="00446A98" w:rsidRDefault="00D256C5" w:rsidP="00446A98">
      <w:pPr>
        <w:pStyle w:val="Heading2"/>
        <w:bidi/>
        <w:spacing w:before="240"/>
        <w:jc w:val="both"/>
      </w:pPr>
      <w:r>
        <w:rPr>
          <w:rtl/>
        </w:rPr>
        <w:t>اللعب والتعلّم في المنزل</w:t>
      </w:r>
    </w:p>
    <w:p w14:paraId="3AB8561B" w14:textId="3CD5572F" w:rsidR="00865FD7" w:rsidRPr="00865FD7" w:rsidRDefault="00865FD7" w:rsidP="00AA0172">
      <w:pPr>
        <w:bidi/>
        <w:jc w:val="both"/>
      </w:pPr>
      <w:r>
        <w:rPr>
          <w:rtl/>
        </w:rPr>
        <w:t>اللعب هو أفضل طريقة لمساعدة طفلك على التعلّم. فاللعب يطوّر مهارات الرياضيات كالعدّ والفرز والتجميع في مجموعات والقياس والتي ستستمر معه مدى الحياة. كما يساعد اللعب طفلك على استكشاف الطبيعة والعلوم ويسمح له بالإبداع. عندما يلعب طفلك فإنه يتعلّم عن العواطف ويطوّر لغته ومهاراته في القراءة والكتابة أيضاً. إليك بعض الأنشطة التي يمكنك القيام بها في المنزل:</w:t>
      </w:r>
    </w:p>
    <w:p w14:paraId="62BA826E" w14:textId="5BC58488" w:rsidR="00446A98" w:rsidRPr="00865FD7" w:rsidRDefault="00446A98" w:rsidP="00446A98">
      <w:pPr>
        <w:pStyle w:val="ListParagraph"/>
        <w:numPr>
          <w:ilvl w:val="0"/>
          <w:numId w:val="18"/>
        </w:numPr>
        <w:bidi/>
        <w:ind w:left="714" w:hanging="357"/>
        <w:contextualSpacing w:val="0"/>
        <w:jc w:val="both"/>
      </w:pPr>
      <w:r>
        <w:rPr>
          <w:b/>
          <w:bCs/>
          <w:color w:val="86189C" w:themeColor="accent2"/>
          <w:rtl/>
        </w:rPr>
        <w:t xml:space="preserve">الأنشطة اليومية: </w:t>
      </w:r>
      <w:r>
        <w:rPr>
          <w:rtl/>
        </w:rPr>
        <w:t>يتعلّم الأطفال من خلال الأنشطة اليومية مثل الطهي والمساعدة في تجهيز المائدة وتنظيف الطاولة وفرز الغسيل ووضع الملابس والألعاب في مكانها الصحيح وكذلك من خلال الاهتمام بالنباتات والحيوانات الأليفة. يمكنك مساعدة طفلك على التعلّم من خلال طرح الأسئلة مثل "</w:t>
      </w:r>
      <w:r>
        <w:rPr>
          <w:i/>
          <w:iCs/>
          <w:rtl/>
        </w:rPr>
        <w:t>ما هو عدد أكواب الدقيق التي نحتاجها؟</w:t>
      </w:r>
      <w:r>
        <w:rPr>
          <w:rtl/>
        </w:rPr>
        <w:t>" أو "</w:t>
      </w:r>
      <w:r>
        <w:rPr>
          <w:i/>
          <w:iCs/>
          <w:rtl/>
        </w:rPr>
        <w:t>هل يمكنك العثور على الجوارب المتشابهة؟</w:t>
      </w:r>
      <w:r>
        <w:rPr>
          <w:rtl/>
        </w:rPr>
        <w:t>"</w:t>
      </w:r>
    </w:p>
    <w:p w14:paraId="282AA322" w14:textId="2098A69E" w:rsidR="00446A98" w:rsidRDefault="00446A98" w:rsidP="00446A98">
      <w:pPr>
        <w:pStyle w:val="ListParagraph"/>
        <w:numPr>
          <w:ilvl w:val="0"/>
          <w:numId w:val="18"/>
        </w:numPr>
        <w:bidi/>
        <w:ind w:left="714" w:hanging="357"/>
        <w:contextualSpacing w:val="0"/>
        <w:jc w:val="both"/>
      </w:pPr>
      <w:r>
        <w:rPr>
          <w:b/>
          <w:bCs/>
          <w:color w:val="86189C" w:themeColor="accent2"/>
          <w:rtl/>
        </w:rPr>
        <w:t>الألعاب:</w:t>
      </w:r>
      <w:r>
        <w:rPr>
          <w:rtl/>
        </w:rPr>
        <w:t xml:space="preserve"> الألعاب البسيطة مثل أونو (UNO) وسناب (Snap) ولعبة الذاكرة ولعبة "أنا أرى" والاستغماية/الغميضة تساعد طفلك على التعلّم، كما تعلّمه كيفية انتظار دوره.</w:t>
      </w:r>
    </w:p>
    <w:p w14:paraId="06C11BC8" w14:textId="3F0E432F" w:rsidR="00446A98" w:rsidRDefault="00EE582E" w:rsidP="00B02BA4">
      <w:pPr>
        <w:pStyle w:val="ListParagraph"/>
        <w:numPr>
          <w:ilvl w:val="0"/>
          <w:numId w:val="18"/>
        </w:numPr>
        <w:bidi/>
        <w:ind w:left="714" w:hanging="357"/>
        <w:contextualSpacing w:val="0"/>
        <w:jc w:val="both"/>
      </w:pPr>
      <w:r>
        <w:rPr>
          <w:b/>
          <w:bCs/>
          <w:color w:val="86189C" w:themeColor="accent2"/>
          <w:rtl/>
        </w:rPr>
        <w:t>البناء باستخدام المكعّبات:</w:t>
      </w:r>
      <w:r>
        <w:rPr>
          <w:rtl/>
        </w:rPr>
        <w:t xml:space="preserve"> البناء باستخدام المكعّبات، مثل ليغو (LEGO) أو المكعّبات الخشبية أو عُلب الكرتون، يطوّر المهارات الحركية الدقيقة كما يساعد طفلك على الإبداع وحلّ المشاكل. </w:t>
      </w:r>
    </w:p>
    <w:p w14:paraId="17EF7CF0" w14:textId="2D94B5AA" w:rsidR="009D4850" w:rsidRPr="00865FD7" w:rsidRDefault="009D4850" w:rsidP="00446A98">
      <w:pPr>
        <w:pStyle w:val="ListParagraph"/>
        <w:numPr>
          <w:ilvl w:val="0"/>
          <w:numId w:val="18"/>
        </w:numPr>
        <w:bidi/>
        <w:ind w:left="714" w:hanging="357"/>
        <w:contextualSpacing w:val="0"/>
        <w:jc w:val="both"/>
      </w:pPr>
      <w:r>
        <w:rPr>
          <w:b/>
          <w:bCs/>
          <w:color w:val="86189C" w:themeColor="accent2"/>
          <w:rtl/>
        </w:rPr>
        <w:t>الفنون والأشغال اليدوية</w:t>
      </w:r>
      <w:r>
        <w:rPr>
          <w:color w:val="86189C" w:themeColor="accent2"/>
          <w:rtl/>
        </w:rPr>
        <w:t xml:space="preserve">: </w:t>
      </w:r>
      <w:r>
        <w:rPr>
          <w:rtl/>
        </w:rPr>
        <w:t xml:space="preserve">تعمل الأنشطة الفنية واليدوية على تعزيز الإبداع وبناء المهارات الحركية الدقيقة ومهارات حل المشاكل أيضاً. </w:t>
      </w:r>
    </w:p>
    <w:p w14:paraId="3953859F" w14:textId="166F6648" w:rsidR="00446A98" w:rsidRDefault="00446A98" w:rsidP="00446A98">
      <w:pPr>
        <w:pStyle w:val="ListParagraph"/>
        <w:numPr>
          <w:ilvl w:val="0"/>
          <w:numId w:val="18"/>
        </w:numPr>
        <w:bidi/>
        <w:ind w:left="714" w:hanging="357"/>
        <w:contextualSpacing w:val="0"/>
        <w:jc w:val="both"/>
      </w:pPr>
      <w:r>
        <w:rPr>
          <w:b/>
          <w:bCs/>
          <w:color w:val="86189C" w:themeColor="accent2"/>
          <w:rtl/>
        </w:rPr>
        <w:t>الملابس التنكّرية</w:t>
      </w:r>
      <w:r>
        <w:rPr>
          <w:rtl/>
        </w:rPr>
        <w:t xml:space="preserve">: ارتداء الملابس القديمة والتظاهر بأنكما شخصيات مختلفة يُنمّي الإبداع والمهارات اللغوية. </w:t>
      </w:r>
    </w:p>
    <w:p w14:paraId="543A06EB" w14:textId="7EAE5389" w:rsidR="00446A98" w:rsidRDefault="00446A98" w:rsidP="00446A98">
      <w:pPr>
        <w:pStyle w:val="ListParagraph"/>
        <w:numPr>
          <w:ilvl w:val="0"/>
          <w:numId w:val="18"/>
        </w:numPr>
        <w:bidi/>
        <w:ind w:left="714" w:hanging="357"/>
        <w:contextualSpacing w:val="0"/>
        <w:jc w:val="both"/>
      </w:pPr>
      <w:r>
        <w:rPr>
          <w:b/>
          <w:bCs/>
          <w:color w:val="86189C" w:themeColor="accent2"/>
          <w:rtl/>
        </w:rPr>
        <w:t>الموسيقى والقصص والرقص:</w:t>
      </w:r>
      <w:r>
        <w:rPr>
          <w:rtl/>
        </w:rPr>
        <w:t xml:space="preserve"> القراءة ورواية القصص والاستماع إلى الموسيقى والرقص على إيقاعها و"البحث عن الكنز" للعثور على أشياء حول المنزل أو الحديقة كلّها أنشطة تساعد على بناء مهارات طفلك اللغوية.</w:t>
      </w:r>
    </w:p>
    <w:p w14:paraId="51283D43" w14:textId="1B93A58D" w:rsidR="00446A98" w:rsidRPr="00905DC5" w:rsidRDefault="00B80876" w:rsidP="00446A98">
      <w:pPr>
        <w:pStyle w:val="ListParagraph"/>
        <w:numPr>
          <w:ilvl w:val="0"/>
          <w:numId w:val="18"/>
        </w:numPr>
        <w:bidi/>
        <w:ind w:left="714" w:hanging="357"/>
        <w:contextualSpacing w:val="0"/>
        <w:jc w:val="both"/>
      </w:pPr>
      <w:r>
        <w:rPr>
          <w:b/>
          <w:bCs/>
          <w:color w:val="86189C" w:themeColor="accent2"/>
          <w:rtl/>
        </w:rPr>
        <w:t>اللعب خارج المنزل:</w:t>
      </w:r>
      <w:r>
        <w:rPr>
          <w:rtl/>
        </w:rPr>
        <w:t xml:space="preserve"> المشي والتسلّق وركوب الدراجة الهوائية أو السكوتر والذهاب إلى الملعب وبناء حجيرات صغيرة ورمي الكرة والتقاطها وضرب الكرات اللينة بمضرب تنس أو مضرب كريكيت ناعم والحفر في التراب والوحل - كلُّها أنشطة تساعد طفلك على التعلّم والنموّ.</w:t>
      </w:r>
    </w:p>
    <w:p w14:paraId="0FC30FA8" w14:textId="17083A98" w:rsidR="00446A98" w:rsidRPr="002665C6" w:rsidRDefault="00446A98" w:rsidP="00B02BA4">
      <w:pPr>
        <w:pStyle w:val="ListParagraph"/>
        <w:numPr>
          <w:ilvl w:val="0"/>
          <w:numId w:val="18"/>
        </w:numPr>
        <w:bidi/>
        <w:ind w:left="714" w:hanging="357"/>
        <w:contextualSpacing w:val="0"/>
        <w:jc w:val="both"/>
        <w:rPr>
          <w:i/>
        </w:rPr>
      </w:pPr>
      <w:r>
        <w:rPr>
          <w:b/>
          <w:bCs/>
          <w:color w:val="86189C" w:themeColor="accent2"/>
          <w:rtl/>
        </w:rPr>
        <w:t xml:space="preserve">البحث وطرح الأسئلة: </w:t>
      </w:r>
      <w:r>
        <w:rPr>
          <w:rtl/>
        </w:rPr>
        <w:t xml:space="preserve">عندما يلعب طفلك، اطرح عليه الأسئلة مثل </w:t>
      </w:r>
      <w:r>
        <w:rPr>
          <w:i/>
          <w:iCs/>
          <w:rtl/>
        </w:rPr>
        <w:t>"هل يمكنك وصف ...؟</w:t>
      </w:r>
      <w:r>
        <w:rPr>
          <w:rtl/>
        </w:rPr>
        <w:t xml:space="preserve">"، أو </w:t>
      </w:r>
      <w:r>
        <w:rPr>
          <w:i/>
          <w:iCs/>
          <w:rtl/>
        </w:rPr>
        <w:t>"يا تُرى ماذا يحدث إذا ...؟</w:t>
      </w:r>
      <w:r>
        <w:rPr>
          <w:rtl/>
        </w:rPr>
        <w:t>" أو "</w:t>
      </w:r>
      <w:r>
        <w:rPr>
          <w:i/>
          <w:iCs/>
          <w:rtl/>
        </w:rPr>
        <w:t>كيف تجيب على هذا السؤال ...؟"</w:t>
      </w:r>
    </w:p>
    <w:p w14:paraId="1DDAE8B6" w14:textId="6FBB7B89" w:rsidR="002665C6" w:rsidRPr="002665C6" w:rsidRDefault="002665C6" w:rsidP="002665C6">
      <w:pPr>
        <w:pStyle w:val="ListParagraph"/>
        <w:numPr>
          <w:ilvl w:val="0"/>
          <w:numId w:val="18"/>
        </w:numPr>
        <w:bidi/>
        <w:ind w:left="714" w:hanging="357"/>
        <w:contextualSpacing w:val="0"/>
        <w:jc w:val="both"/>
      </w:pPr>
      <w:r>
        <w:rPr>
          <w:b/>
          <w:bCs/>
          <w:color w:val="86189C" w:themeColor="accent2"/>
          <w:rtl/>
        </w:rPr>
        <w:t>الروتين:</w:t>
      </w:r>
      <w:r>
        <w:rPr>
          <w:rtl/>
        </w:rPr>
        <w:t xml:space="preserve"> يسمح القيام بالأنشطة كلّ يوم وفي الوقت نفسه لطفلك بمعرفة ما سيحدث ويساعده على التعامل مع مشاعره. كما يساعد الروتين الأطفال على التكيّف مع المدرسة. ومن المهم للغاية أن تتبعا روتيناً لوقت النوم، على سبيل المثال: تناول وجبة العشاء ومن ثمّ الاستحمام وارتداء البيجاما/ملابس النوم وتنظيف الأسنان وقراءة الكتب والذهاب إلى الفراش. </w:t>
      </w:r>
    </w:p>
    <w:p w14:paraId="7908C430" w14:textId="5CA48307" w:rsidR="00446A98" w:rsidRDefault="002665C6" w:rsidP="00446A98">
      <w:pPr>
        <w:pStyle w:val="Heading2"/>
        <w:bidi/>
        <w:spacing w:before="240"/>
        <w:jc w:val="both"/>
      </w:pPr>
      <w:r>
        <w:rPr>
          <w:rtl/>
        </w:rPr>
        <w:lastRenderedPageBreak/>
        <w:t>اجعل المدرسة مكاناً مألوفاً</w:t>
      </w:r>
    </w:p>
    <w:p w14:paraId="39FC0BB5" w14:textId="1548F21C" w:rsidR="00074240" w:rsidRDefault="00074240" w:rsidP="00074240">
      <w:pPr>
        <w:bidi/>
        <w:jc w:val="both"/>
      </w:pPr>
      <w:r>
        <w:rPr>
          <w:rtl/>
        </w:rPr>
        <w:t>لا تتعلّق "جاهزية الطفل للمدرسة" بالتعلّم الأكاديمي بل بفهمه لما سيحدث في المدرسة وبتطلّعاته الإيجابية. إليك بعض الأنشطة التي يمكنك القيام بها لمساعدة طفلك:</w:t>
      </w:r>
    </w:p>
    <w:p w14:paraId="4E213A4A" w14:textId="4B78FB95" w:rsidR="00405072" w:rsidRPr="00776966" w:rsidRDefault="00405072" w:rsidP="00446A98">
      <w:pPr>
        <w:pStyle w:val="ListParagraph"/>
        <w:numPr>
          <w:ilvl w:val="0"/>
          <w:numId w:val="20"/>
        </w:numPr>
        <w:bidi/>
        <w:jc w:val="both"/>
      </w:pPr>
      <w:r>
        <w:rPr>
          <w:rtl/>
        </w:rPr>
        <w:t xml:space="preserve">شاركا في أي برامج مُخصّصة للمرحلة الانتقالية إلى المدرسة والتي تقدّمها روضة الأطفال أو مدرسة طفلك. </w:t>
      </w:r>
    </w:p>
    <w:p w14:paraId="2B0F9081" w14:textId="487519D9" w:rsidR="00446A98" w:rsidRPr="008910BA" w:rsidRDefault="00446A98" w:rsidP="00446A98">
      <w:pPr>
        <w:pStyle w:val="ListParagraph"/>
        <w:numPr>
          <w:ilvl w:val="0"/>
          <w:numId w:val="20"/>
        </w:numPr>
        <w:bidi/>
        <w:jc w:val="both"/>
      </w:pPr>
      <w:r>
        <w:rPr>
          <w:rtl/>
        </w:rPr>
        <w:t>تدّربا على الذهاب إلى المدرسة والعودة منها.</w:t>
      </w:r>
    </w:p>
    <w:p w14:paraId="0F2776D7" w14:textId="44A1C96A" w:rsidR="00446A98" w:rsidRPr="008910BA" w:rsidRDefault="006C0E3B" w:rsidP="00446A98">
      <w:pPr>
        <w:pStyle w:val="ListParagraph"/>
        <w:numPr>
          <w:ilvl w:val="0"/>
          <w:numId w:val="20"/>
        </w:numPr>
        <w:bidi/>
        <w:jc w:val="both"/>
      </w:pPr>
      <w:r>
        <w:rPr>
          <w:rtl/>
        </w:rPr>
        <w:t>اسمح لطفلك باللعب مع الأطفال الآخرين الذين سيذهبون إلى نفس المدرسة.</w:t>
      </w:r>
    </w:p>
    <w:p w14:paraId="7806BEA3" w14:textId="052CB8CE" w:rsidR="00446A98" w:rsidRPr="008910BA" w:rsidRDefault="00446A98" w:rsidP="00446A98">
      <w:pPr>
        <w:pStyle w:val="ListParagraph"/>
        <w:numPr>
          <w:ilvl w:val="0"/>
          <w:numId w:val="20"/>
        </w:numPr>
        <w:bidi/>
        <w:jc w:val="both"/>
      </w:pPr>
      <w:r>
        <w:rPr>
          <w:rtl/>
        </w:rPr>
        <w:t xml:space="preserve">شجّع طفلك ليكون مستقلاً عن طريق تعليمه كيفية ارتداء ملابسه واستخدام المرحاض وغسل يديه ودهن الكريم الواقي من الشمس وحزم حقيبته المدرسية وحملها. </w:t>
      </w:r>
    </w:p>
    <w:p w14:paraId="35CC7DAF" w14:textId="5FF793AA" w:rsidR="00446A98" w:rsidRPr="00776966" w:rsidRDefault="006C0E3B" w:rsidP="00446A98">
      <w:pPr>
        <w:pStyle w:val="ListParagraph"/>
        <w:numPr>
          <w:ilvl w:val="0"/>
          <w:numId w:val="20"/>
        </w:numPr>
        <w:bidi/>
        <w:jc w:val="both"/>
      </w:pPr>
      <w:r>
        <w:rPr>
          <w:rtl/>
        </w:rPr>
        <w:t xml:space="preserve">تحدّث عن بدء الذهاب إلى المدرسة. شجّع طفلك ليشعر بالحماس للمدرسة وتحدّث معه عن أي مخاوف قد تراوده. </w:t>
      </w:r>
    </w:p>
    <w:p w14:paraId="00FE6FD4" w14:textId="1C8C373F" w:rsidR="00446A98" w:rsidRPr="008910BA" w:rsidRDefault="006048F5" w:rsidP="00446A98">
      <w:pPr>
        <w:pStyle w:val="ListParagraph"/>
        <w:numPr>
          <w:ilvl w:val="0"/>
          <w:numId w:val="20"/>
        </w:numPr>
        <w:bidi/>
        <w:jc w:val="both"/>
      </w:pPr>
      <w:r>
        <w:rPr>
          <w:rtl/>
        </w:rPr>
        <w:t>اقرأ الكتب أو اسرد القصص التي تتحدث عن الذهاب إلى المدرسة للمرّة الأولى.</w:t>
      </w:r>
    </w:p>
    <w:p w14:paraId="3C14D5E8" w14:textId="13BF798E" w:rsidR="00446A98" w:rsidRPr="00776966" w:rsidRDefault="00446A98" w:rsidP="00446A98">
      <w:pPr>
        <w:pStyle w:val="ListParagraph"/>
        <w:numPr>
          <w:ilvl w:val="0"/>
          <w:numId w:val="20"/>
        </w:numPr>
        <w:bidi/>
        <w:jc w:val="both"/>
      </w:pPr>
      <w:r>
        <w:rPr>
          <w:rtl/>
        </w:rPr>
        <w:t xml:space="preserve">تحدّثا معاً عن الأمور التي تحدث بعد الدوام المدرسي وتدرّبا عليها. </w:t>
      </w:r>
    </w:p>
    <w:p w14:paraId="065F0079" w14:textId="7F8965F4" w:rsidR="00446A98" w:rsidRPr="00776966" w:rsidRDefault="00227954" w:rsidP="00446A98">
      <w:pPr>
        <w:pStyle w:val="ListParagraph"/>
        <w:numPr>
          <w:ilvl w:val="0"/>
          <w:numId w:val="20"/>
        </w:numPr>
        <w:bidi/>
        <w:jc w:val="both"/>
      </w:pPr>
      <w:r>
        <w:rPr>
          <w:rtl/>
        </w:rPr>
        <w:t>استعد لتوصيل طفلك إلى المدرسة واصطحابه منها عن طريق التأكد من أوقات بدء وانتهاء الدوام ومعرفة أين ستوصل طفلك ومن أي مكان ستأخذه.</w:t>
      </w:r>
    </w:p>
    <w:p w14:paraId="05A1E313" w14:textId="097D6871" w:rsidR="00446A98" w:rsidRPr="008910BA" w:rsidRDefault="00227954" w:rsidP="00446A98">
      <w:pPr>
        <w:pStyle w:val="ListParagraph"/>
        <w:numPr>
          <w:ilvl w:val="0"/>
          <w:numId w:val="20"/>
        </w:numPr>
        <w:bidi/>
        <w:jc w:val="both"/>
      </w:pPr>
      <w:r>
        <w:rPr>
          <w:rtl/>
        </w:rPr>
        <w:t>إذا استطعت، ابدأ في استخدام اسم المعلم/المعلمة.</w:t>
      </w:r>
    </w:p>
    <w:p w14:paraId="2E90FD76" w14:textId="259018FE" w:rsidR="00446A98" w:rsidRDefault="00D43A3D" w:rsidP="00446A98">
      <w:pPr>
        <w:pStyle w:val="Heading2"/>
        <w:bidi/>
        <w:spacing w:before="240"/>
        <w:jc w:val="both"/>
      </w:pPr>
      <w:r>
        <w:rPr>
          <w:rtl/>
        </w:rPr>
        <w:t>كيف ستقدّم روضة الأطفال التي يذهب إليها طفلك المساعدة</w:t>
      </w:r>
    </w:p>
    <w:p w14:paraId="4A3CEC30" w14:textId="5E224D1B" w:rsidR="001915B9" w:rsidRDefault="001915B9" w:rsidP="000877D1">
      <w:pPr>
        <w:bidi/>
        <w:jc w:val="both"/>
      </w:pPr>
      <w:r>
        <w:rPr>
          <w:rtl/>
        </w:rPr>
        <w:t xml:space="preserve">تساعد الروضة أيضاً الأطفال على الاستعداد للذهاب إلى المدرسة. وفي الروضة يطوّر الأطفال مهاراتهم من خلال اللعب والعمل مع الآخرين وتكوين الصداقات. </w:t>
      </w:r>
    </w:p>
    <w:p w14:paraId="3D8D8D87" w14:textId="54DDAED2" w:rsidR="00AA0172" w:rsidRDefault="00F64B3E" w:rsidP="00446A98">
      <w:pPr>
        <w:bidi/>
        <w:jc w:val="both"/>
      </w:pPr>
      <w:r>
        <w:rPr>
          <w:rtl/>
        </w:rPr>
        <w:t xml:space="preserve">سيساعد معلم/معلمة الروضة طفلك على الانتقال من روضة الأطفال إلى المدرسة من خلال كتابة </w:t>
      </w:r>
      <w:r>
        <w:rPr>
          <w:b/>
          <w:bCs/>
          <w:rtl/>
        </w:rPr>
        <w:t>بيان المرحلة الانتقالية للتعلم والتنمية (بيان المرحلة الانتقالية).</w:t>
      </w:r>
      <w:r>
        <w:rPr>
          <w:rtl/>
        </w:rPr>
        <w:t xml:space="preserve"> يُعطى بيان المرحلة الانتقالية إلى مدرسة طفلك المستقبلية. ويصفُ هذا البيان قدرات طفلك ونقاط قوّته واهتماماته وكيف يتعلّم بشكل أفضل. سيُطلب منك المساعدة في ملء بيان المرحلة الانتقالية الخاص بطفلك، وباستطاعة طفلك مشاركة أفكاره ومشاعره أيضاً.</w:t>
      </w:r>
    </w:p>
    <w:p w14:paraId="3DECCD93" w14:textId="094EA67B" w:rsidR="00AB1A90" w:rsidRPr="00AB1A90" w:rsidRDefault="00CC5FBE" w:rsidP="00557A38">
      <w:pPr>
        <w:tabs>
          <w:tab w:val="left" w:pos="3465"/>
        </w:tabs>
        <w:bidi/>
        <w:jc w:val="both"/>
      </w:pPr>
      <w:r>
        <w:rPr>
          <w:rtl/>
        </w:rPr>
        <w:t>للمزيد من المعلومات عن بيان المرحلة الانتقالية، يُرجى زيارة الموقع الإلكتروني للدائرة (أنظر أدناه).</w:t>
      </w:r>
    </w:p>
    <w:p w14:paraId="2611A1BE" w14:textId="06E5D0C1" w:rsidR="00446A98" w:rsidRDefault="00461862" w:rsidP="00446A98">
      <w:pPr>
        <w:pStyle w:val="Heading2"/>
        <w:bidi/>
        <w:spacing w:before="240"/>
        <w:jc w:val="both"/>
      </w:pPr>
      <w:r>
        <w:rPr>
          <w:rtl/>
        </w:rPr>
        <w:t>اكتشف المزيد</w:t>
      </w:r>
    </w:p>
    <w:p w14:paraId="0D76AC33" w14:textId="273FF7B8" w:rsidR="00446A98" w:rsidRPr="004660F2" w:rsidRDefault="00D00EE7" w:rsidP="00446A98">
      <w:pPr>
        <w:pStyle w:val="ListParagraph"/>
        <w:numPr>
          <w:ilvl w:val="0"/>
          <w:numId w:val="19"/>
        </w:numPr>
        <w:bidi/>
      </w:pPr>
      <w:hyperlink r:id="rId12" w:history="1">
        <w:r w:rsidR="00B02BA4">
          <w:rPr>
            <w:rStyle w:val="Hyperlink"/>
            <w:rtl/>
          </w:rPr>
          <w:t>نصائح لبدء المدرسة (education.vic.gov.au)</w:t>
        </w:r>
      </w:hyperlink>
    </w:p>
    <w:p w14:paraId="1CB8E085" w14:textId="27BF7AA7" w:rsidR="00446A98" w:rsidRPr="004660F2" w:rsidRDefault="00D00EE7" w:rsidP="00446A98">
      <w:pPr>
        <w:pStyle w:val="ListParagraph"/>
        <w:numPr>
          <w:ilvl w:val="0"/>
          <w:numId w:val="19"/>
        </w:numPr>
        <w:bidi/>
      </w:pPr>
      <w:hyperlink r:id="rId13" w:history="1">
        <w:r w:rsidR="00B02BA4">
          <w:rPr>
            <w:rStyle w:val="Hyperlink"/>
            <w:rtl/>
          </w:rPr>
          <w:t>الانتقال من روضة الأطفال إلى المدرسة (education.vic.gov.au)</w:t>
        </w:r>
      </w:hyperlink>
    </w:p>
    <w:p w14:paraId="7B8A066F" w14:textId="7D11F8A6" w:rsidR="00446A98" w:rsidRDefault="00D00EE7" w:rsidP="00446A98">
      <w:pPr>
        <w:pStyle w:val="ListParagraph"/>
        <w:numPr>
          <w:ilvl w:val="0"/>
          <w:numId w:val="19"/>
        </w:numPr>
        <w:bidi/>
      </w:pPr>
      <w:hyperlink r:id="rId14" w:history="1">
        <w:r w:rsidR="00B02BA4">
          <w:rPr>
            <w:rStyle w:val="Hyperlink"/>
            <w:rtl/>
          </w:rPr>
          <w:t>كيفية اختيار مدرسة والتسجيل فيها (education.vic.gov.au)</w:t>
        </w:r>
      </w:hyperlink>
    </w:p>
    <w:p w14:paraId="7925D266" w14:textId="354E5527" w:rsidR="00446A98" w:rsidRPr="004660F2" w:rsidRDefault="00D00EE7" w:rsidP="00446A98">
      <w:pPr>
        <w:pStyle w:val="ListParagraph"/>
        <w:numPr>
          <w:ilvl w:val="0"/>
          <w:numId w:val="19"/>
        </w:numPr>
        <w:bidi/>
      </w:pPr>
      <w:hyperlink r:id="rId15" w:history="1">
        <w:r w:rsidR="00B02BA4">
          <w:rPr>
            <w:rStyle w:val="Hyperlink"/>
            <w:rtl/>
          </w:rPr>
          <w:t>بدء المدرسة: تحضير طفلك | Raising Children Network</w:t>
        </w:r>
      </w:hyperlink>
    </w:p>
    <w:p w14:paraId="3B05797B" w14:textId="3D44010B" w:rsidR="00446A98" w:rsidRPr="009F58A6" w:rsidRDefault="00D00EE7" w:rsidP="00446A98">
      <w:pPr>
        <w:pStyle w:val="ListParagraph"/>
        <w:numPr>
          <w:ilvl w:val="0"/>
          <w:numId w:val="19"/>
        </w:numPr>
        <w:bidi/>
        <w:rPr>
          <w:rStyle w:val="Hyperlink"/>
          <w:color w:val="auto"/>
          <w:u w:val="none"/>
        </w:rPr>
      </w:pPr>
      <w:hyperlink r:id="rId16" w:history="1">
        <w:r w:rsidR="00B02BA4">
          <w:rPr>
            <w:rStyle w:val="Hyperlink"/>
            <w:rtl/>
          </w:rPr>
          <w:t>بداية صحية للمدرسة - Better Health Channel</w:t>
        </w:r>
      </w:hyperlink>
    </w:p>
    <w:p w14:paraId="6245601F" w14:textId="6AB94257" w:rsidR="009F58A6" w:rsidRPr="004660F2" w:rsidRDefault="00D00EE7" w:rsidP="00446A98">
      <w:pPr>
        <w:pStyle w:val="ListParagraph"/>
        <w:numPr>
          <w:ilvl w:val="0"/>
          <w:numId w:val="19"/>
        </w:numPr>
        <w:bidi/>
      </w:pPr>
      <w:hyperlink r:id="rId17" w:anchor="link87" w:history="1">
        <w:r w:rsidR="00B02BA4">
          <w:rPr>
            <w:rStyle w:val="Hyperlink"/>
            <w:rtl/>
          </w:rPr>
          <w:t>موارد للعائلات حول المرحلة الانتقالية إلى المدرسة (education.vic.gov.au)</w:t>
        </w:r>
      </w:hyperlink>
    </w:p>
    <w:p w14:paraId="3950F060" w14:textId="4BAE48BE" w:rsidR="00122369" w:rsidRPr="00E34721" w:rsidRDefault="00122369" w:rsidP="00C975F7">
      <w:pPr>
        <w:pStyle w:val="Copyrighttext"/>
        <w:rPr>
          <w:rFonts w:cstheme="minorHAnsi"/>
        </w:rPr>
      </w:pPr>
    </w:p>
    <w:sectPr w:rsidR="00122369" w:rsidRPr="00E34721" w:rsidSect="006E2B9A">
      <w:headerReference w:type="even" r:id="rId18"/>
      <w:headerReference w:type="default" r:id="rId19"/>
      <w:footerReference w:type="even" r:id="rId20"/>
      <w:footerReference w:type="default" r:id="rId21"/>
      <w:headerReference w:type="first" r:id="rId22"/>
      <w:footerReference w:type="firs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93A63" w14:textId="77777777" w:rsidR="00BE0DCD" w:rsidRDefault="00BE0DCD" w:rsidP="003967DD">
      <w:pPr>
        <w:spacing w:after="0"/>
      </w:pPr>
      <w:r>
        <w:separator/>
      </w:r>
    </w:p>
  </w:endnote>
  <w:endnote w:type="continuationSeparator" w:id="0">
    <w:p w14:paraId="511048BD" w14:textId="77777777" w:rsidR="00BE0DCD" w:rsidRDefault="00BE0DC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00EE7">
      <w:rPr>
        <w:rStyle w:val="PageNumber"/>
        <w:noProof/>
      </w:rPr>
      <w:t>2</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75080" w14:textId="77777777" w:rsidR="00A06515" w:rsidRDefault="00A06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987E6" w14:textId="77777777" w:rsidR="00BE0DCD" w:rsidRDefault="00BE0DCD" w:rsidP="003967DD">
      <w:pPr>
        <w:spacing w:after="0"/>
      </w:pPr>
      <w:r>
        <w:separator/>
      </w:r>
    </w:p>
  </w:footnote>
  <w:footnote w:type="continuationSeparator" w:id="0">
    <w:p w14:paraId="5F4457F9" w14:textId="77777777" w:rsidR="00BE0DCD" w:rsidRDefault="00BE0DCD" w:rsidP="003967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E4360" w14:textId="77777777" w:rsidR="00A06515" w:rsidRDefault="00A065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12C3CED9" w:rsidR="003967DD" w:rsidRDefault="000861DD">
    <w:pPr>
      <w:pStyle w:val="Header"/>
    </w:pPr>
    <w:r>
      <w:rPr>
        <w:noProof/>
        <w:lang w:val="en-AU" w:eastAsia="en-AU"/>
      </w:rPr>
      <w:drawing>
        <wp:anchor distT="0" distB="0" distL="114300" distR="114300" simplePos="0" relativeHeight="251658240" behindDoc="1" locked="0" layoutInCell="1" allowOverlap="1" wp14:anchorId="7CE31918" wp14:editId="61D39556">
          <wp:simplePos x="0" y="0"/>
          <wp:positionH relativeFrom="page">
            <wp:align>left</wp:align>
          </wp:positionH>
          <wp:positionV relativeFrom="page">
            <wp:align>top</wp:align>
          </wp:positionV>
          <wp:extent cx="7550422" cy="10684800"/>
          <wp:effectExtent l="0" t="0" r="6350" b="0"/>
          <wp:wrapNone/>
          <wp:docPr id="3" name="Picture 3">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1D1A3" w14:textId="77777777" w:rsidR="00A06515" w:rsidRDefault="00A065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cs="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cs="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cs="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cs="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10E01335"/>
    <w:multiLevelType w:val="hybridMultilevel"/>
    <w:tmpl w:val="34D056D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36D636F"/>
    <w:multiLevelType w:val="hybridMultilevel"/>
    <w:tmpl w:val="0C64A59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74120D"/>
    <w:multiLevelType w:val="hybridMultilevel"/>
    <w:tmpl w:val="4FE811C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61D02B08"/>
    <w:multiLevelType w:val="hybridMultilevel"/>
    <w:tmpl w:val="38AA5B4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8"/>
  </w:num>
  <w:num w:numId="14">
    <w:abstractNumId w:val="20"/>
  </w:num>
  <w:num w:numId="15">
    <w:abstractNumId w:val="13"/>
  </w:num>
  <w:num w:numId="16">
    <w:abstractNumId w:val="16"/>
  </w:num>
  <w:num w:numId="17">
    <w:abstractNumId w:val="14"/>
  </w:num>
  <w:num w:numId="18">
    <w:abstractNumId w:val="12"/>
  </w:num>
  <w:num w:numId="19">
    <w:abstractNumId w:val="19"/>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284"/>
    <w:rsid w:val="00011F31"/>
    <w:rsid w:val="00013339"/>
    <w:rsid w:val="000230DE"/>
    <w:rsid w:val="000256E2"/>
    <w:rsid w:val="00025C1E"/>
    <w:rsid w:val="00030164"/>
    <w:rsid w:val="00074240"/>
    <w:rsid w:val="00080DA9"/>
    <w:rsid w:val="00081E66"/>
    <w:rsid w:val="000861DD"/>
    <w:rsid w:val="000877D1"/>
    <w:rsid w:val="000A47D4"/>
    <w:rsid w:val="000B4173"/>
    <w:rsid w:val="000C600E"/>
    <w:rsid w:val="000C7B02"/>
    <w:rsid w:val="00122369"/>
    <w:rsid w:val="001302D4"/>
    <w:rsid w:val="00132926"/>
    <w:rsid w:val="00150E0F"/>
    <w:rsid w:val="00157212"/>
    <w:rsid w:val="0016287D"/>
    <w:rsid w:val="00177E4D"/>
    <w:rsid w:val="001915B9"/>
    <w:rsid w:val="001D0D94"/>
    <w:rsid w:val="001D13F9"/>
    <w:rsid w:val="001F39DD"/>
    <w:rsid w:val="0020028C"/>
    <w:rsid w:val="00202E1A"/>
    <w:rsid w:val="002071B8"/>
    <w:rsid w:val="00227954"/>
    <w:rsid w:val="00243C2B"/>
    <w:rsid w:val="002512BE"/>
    <w:rsid w:val="002665C6"/>
    <w:rsid w:val="002666FA"/>
    <w:rsid w:val="0027183D"/>
    <w:rsid w:val="00274542"/>
    <w:rsid w:val="00275FB8"/>
    <w:rsid w:val="002836D4"/>
    <w:rsid w:val="002A4A96"/>
    <w:rsid w:val="002E3BED"/>
    <w:rsid w:val="002F6115"/>
    <w:rsid w:val="00312720"/>
    <w:rsid w:val="00330C7D"/>
    <w:rsid w:val="0033170C"/>
    <w:rsid w:val="00343AFC"/>
    <w:rsid w:val="0034745C"/>
    <w:rsid w:val="003967DD"/>
    <w:rsid w:val="003A4C39"/>
    <w:rsid w:val="003B244C"/>
    <w:rsid w:val="003D3610"/>
    <w:rsid w:val="003D39EF"/>
    <w:rsid w:val="00405072"/>
    <w:rsid w:val="0042333B"/>
    <w:rsid w:val="004269A8"/>
    <w:rsid w:val="0044224D"/>
    <w:rsid w:val="00446A98"/>
    <w:rsid w:val="00455B93"/>
    <w:rsid w:val="00461862"/>
    <w:rsid w:val="0046604E"/>
    <w:rsid w:val="00475D1E"/>
    <w:rsid w:val="00483D1B"/>
    <w:rsid w:val="00491444"/>
    <w:rsid w:val="004B2ED6"/>
    <w:rsid w:val="004B4C16"/>
    <w:rsid w:val="004C3881"/>
    <w:rsid w:val="004F06A4"/>
    <w:rsid w:val="004F5161"/>
    <w:rsid w:val="00500ADA"/>
    <w:rsid w:val="00512BBA"/>
    <w:rsid w:val="00520894"/>
    <w:rsid w:val="00521572"/>
    <w:rsid w:val="00546F2C"/>
    <w:rsid w:val="005505C2"/>
    <w:rsid w:val="00555277"/>
    <w:rsid w:val="00557A38"/>
    <w:rsid w:val="00567CF0"/>
    <w:rsid w:val="00584366"/>
    <w:rsid w:val="00585B91"/>
    <w:rsid w:val="005A4F12"/>
    <w:rsid w:val="005A75FB"/>
    <w:rsid w:val="005C4F65"/>
    <w:rsid w:val="005E0713"/>
    <w:rsid w:val="005F31CA"/>
    <w:rsid w:val="00601CB1"/>
    <w:rsid w:val="006048F5"/>
    <w:rsid w:val="006177EC"/>
    <w:rsid w:val="00624A55"/>
    <w:rsid w:val="00636EA6"/>
    <w:rsid w:val="0064715C"/>
    <w:rsid w:val="006671CE"/>
    <w:rsid w:val="00671523"/>
    <w:rsid w:val="00674D4D"/>
    <w:rsid w:val="006A1F8A"/>
    <w:rsid w:val="006A25AC"/>
    <w:rsid w:val="006A663F"/>
    <w:rsid w:val="006C0E3B"/>
    <w:rsid w:val="006C45C0"/>
    <w:rsid w:val="006D4AD1"/>
    <w:rsid w:val="006E2B9A"/>
    <w:rsid w:val="00710CED"/>
    <w:rsid w:val="0071166A"/>
    <w:rsid w:val="007172EB"/>
    <w:rsid w:val="00735566"/>
    <w:rsid w:val="00744E03"/>
    <w:rsid w:val="00753464"/>
    <w:rsid w:val="00756738"/>
    <w:rsid w:val="00767573"/>
    <w:rsid w:val="00776966"/>
    <w:rsid w:val="007A745B"/>
    <w:rsid w:val="007B556E"/>
    <w:rsid w:val="007D3E38"/>
    <w:rsid w:val="007E51CC"/>
    <w:rsid w:val="00804571"/>
    <w:rsid w:val="008065DA"/>
    <w:rsid w:val="00822F4B"/>
    <w:rsid w:val="0083067A"/>
    <w:rsid w:val="00865FD7"/>
    <w:rsid w:val="0088474D"/>
    <w:rsid w:val="00887D22"/>
    <w:rsid w:val="00890680"/>
    <w:rsid w:val="008910BA"/>
    <w:rsid w:val="00892E24"/>
    <w:rsid w:val="008B1737"/>
    <w:rsid w:val="008C499C"/>
    <w:rsid w:val="008F3D35"/>
    <w:rsid w:val="00901310"/>
    <w:rsid w:val="009314F9"/>
    <w:rsid w:val="00936E55"/>
    <w:rsid w:val="00952690"/>
    <w:rsid w:val="009A4FC6"/>
    <w:rsid w:val="009B0233"/>
    <w:rsid w:val="009B3275"/>
    <w:rsid w:val="009C405E"/>
    <w:rsid w:val="009D4850"/>
    <w:rsid w:val="009F58A6"/>
    <w:rsid w:val="009F6A77"/>
    <w:rsid w:val="00A06515"/>
    <w:rsid w:val="00A11A15"/>
    <w:rsid w:val="00A2260E"/>
    <w:rsid w:val="00A2679F"/>
    <w:rsid w:val="00A31926"/>
    <w:rsid w:val="00A61EEF"/>
    <w:rsid w:val="00A64030"/>
    <w:rsid w:val="00A710DF"/>
    <w:rsid w:val="00A8302D"/>
    <w:rsid w:val="00A87F4E"/>
    <w:rsid w:val="00A91B91"/>
    <w:rsid w:val="00AA0172"/>
    <w:rsid w:val="00AB1A90"/>
    <w:rsid w:val="00AC057C"/>
    <w:rsid w:val="00B02BA4"/>
    <w:rsid w:val="00B06C19"/>
    <w:rsid w:val="00B21562"/>
    <w:rsid w:val="00B46070"/>
    <w:rsid w:val="00B6577E"/>
    <w:rsid w:val="00B65F2E"/>
    <w:rsid w:val="00B80876"/>
    <w:rsid w:val="00B90E8C"/>
    <w:rsid w:val="00BB63B5"/>
    <w:rsid w:val="00BD5A6E"/>
    <w:rsid w:val="00BE0DCD"/>
    <w:rsid w:val="00C424D0"/>
    <w:rsid w:val="00C539BB"/>
    <w:rsid w:val="00C7646C"/>
    <w:rsid w:val="00C83EFA"/>
    <w:rsid w:val="00C975F7"/>
    <w:rsid w:val="00CB7DB1"/>
    <w:rsid w:val="00CC112D"/>
    <w:rsid w:val="00CC5AA8"/>
    <w:rsid w:val="00CC5FBE"/>
    <w:rsid w:val="00CD5993"/>
    <w:rsid w:val="00CF3A24"/>
    <w:rsid w:val="00CF740C"/>
    <w:rsid w:val="00D00EE7"/>
    <w:rsid w:val="00D04563"/>
    <w:rsid w:val="00D256C5"/>
    <w:rsid w:val="00D43A3D"/>
    <w:rsid w:val="00D9777A"/>
    <w:rsid w:val="00DA5ABB"/>
    <w:rsid w:val="00DC4D0D"/>
    <w:rsid w:val="00DD02C7"/>
    <w:rsid w:val="00E0513F"/>
    <w:rsid w:val="00E24FD7"/>
    <w:rsid w:val="00E34263"/>
    <w:rsid w:val="00E34721"/>
    <w:rsid w:val="00E4317E"/>
    <w:rsid w:val="00E5030B"/>
    <w:rsid w:val="00E543AD"/>
    <w:rsid w:val="00E64758"/>
    <w:rsid w:val="00E7044A"/>
    <w:rsid w:val="00E77EB9"/>
    <w:rsid w:val="00E92781"/>
    <w:rsid w:val="00EC382A"/>
    <w:rsid w:val="00EE08E3"/>
    <w:rsid w:val="00EE582E"/>
    <w:rsid w:val="00F146DF"/>
    <w:rsid w:val="00F5271F"/>
    <w:rsid w:val="00F64B3E"/>
    <w:rsid w:val="00F85190"/>
    <w:rsid w:val="00F94715"/>
    <w:rsid w:val="00FC6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heme="majorBidi"/>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heme="majorBidi"/>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heme="majorBidi"/>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heme="majorBidi"/>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ListParagraph">
    <w:name w:val="List Paragraph"/>
    <w:basedOn w:val="Normal"/>
    <w:uiPriority w:val="34"/>
    <w:qFormat/>
    <w:rsid w:val="00446A98"/>
    <w:pPr>
      <w:ind w:left="720"/>
      <w:contextualSpacing/>
    </w:pPr>
  </w:style>
  <w:style w:type="character" w:styleId="CommentReference">
    <w:name w:val="annotation reference"/>
    <w:basedOn w:val="DefaultParagraphFont"/>
    <w:uiPriority w:val="99"/>
    <w:semiHidden/>
    <w:unhideWhenUsed/>
    <w:rsid w:val="00A64030"/>
    <w:rPr>
      <w:sz w:val="16"/>
      <w:szCs w:val="16"/>
    </w:rPr>
  </w:style>
  <w:style w:type="paragraph" w:styleId="CommentText">
    <w:name w:val="annotation text"/>
    <w:basedOn w:val="Normal"/>
    <w:link w:val="CommentTextChar"/>
    <w:uiPriority w:val="99"/>
    <w:unhideWhenUsed/>
    <w:rsid w:val="00A64030"/>
    <w:rPr>
      <w:sz w:val="20"/>
      <w:szCs w:val="20"/>
    </w:rPr>
  </w:style>
  <w:style w:type="character" w:customStyle="1" w:styleId="CommentTextChar">
    <w:name w:val="Comment Text Char"/>
    <w:basedOn w:val="DefaultParagraphFont"/>
    <w:link w:val="CommentText"/>
    <w:uiPriority w:val="99"/>
    <w:rsid w:val="00A64030"/>
    <w:rPr>
      <w:sz w:val="20"/>
      <w:szCs w:val="20"/>
    </w:rPr>
  </w:style>
  <w:style w:type="paragraph" w:styleId="CommentSubject">
    <w:name w:val="annotation subject"/>
    <w:basedOn w:val="CommentText"/>
    <w:next w:val="CommentText"/>
    <w:link w:val="CommentSubjectChar"/>
    <w:uiPriority w:val="99"/>
    <w:semiHidden/>
    <w:unhideWhenUsed/>
    <w:rsid w:val="00A64030"/>
    <w:rPr>
      <w:b/>
      <w:bCs/>
    </w:rPr>
  </w:style>
  <w:style w:type="character" w:customStyle="1" w:styleId="CommentSubjectChar">
    <w:name w:val="Comment Subject Char"/>
    <w:basedOn w:val="CommentTextChar"/>
    <w:link w:val="CommentSubject"/>
    <w:uiPriority w:val="99"/>
    <w:semiHidden/>
    <w:rsid w:val="00A64030"/>
    <w:rPr>
      <w:b/>
      <w:bCs/>
      <w:sz w:val="20"/>
      <w:szCs w:val="20"/>
    </w:rPr>
  </w:style>
  <w:style w:type="paragraph" w:styleId="BalloonText">
    <w:name w:val="Balloon Text"/>
    <w:basedOn w:val="Normal"/>
    <w:link w:val="BalloonTextChar"/>
    <w:uiPriority w:val="99"/>
    <w:semiHidden/>
    <w:unhideWhenUsed/>
    <w:rsid w:val="00A065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parents/learning/Pages/moving-to-school.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education.vic.gov.au/parents/going-to-school/Pages/tips-starting-school.aspx" TargetMode="External"/><Relationship Id="rId17" Type="http://schemas.openxmlformats.org/officeDocument/2006/relationships/hyperlink" Target="https://www.education.vic.gov.au/childhood/professionals/learning/Pages/family.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etterhealth.vic.gov.au/campaigns/a-healthy-start-to-school" TargetMode="External"/><Relationship Id="rId20" Type="http://schemas.openxmlformats.org/officeDocument/2006/relationships/footer" Target="footer1.xml"/><Relationship Id="rId24" Type="http://schemas.openxmlformats.org/officeDocument/2006/relationships/fontTable" Target="fontTable.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raisingchildren.net.au/school-age/school-learning/school-choosing-starting-moving/starting-school"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parents/going-to-school/Pages/choose-enrol-school.aspx"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Arial"/>
        <a:font script="Jpan" typeface="ＭＳ Ｐゴシック"/>
        <a:font script="Hang" typeface="굴림"/>
        <a:font script="Hans" typeface="黑体"/>
        <a:font script="Hant" typeface="微軟正黑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Arial"/>
        <a:font script="Jpan" typeface="ＭＳ Ｐゴシック"/>
        <a:font script="Hang" typeface="굴림"/>
        <a:font script="Hans" typeface="黑体"/>
        <a:font script="Hant" typeface="微軟正黑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Arabic_Transition_to_School_Factsheet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D6A88-0C82-43DB-85F6-A483002F2557}">
  <ds:schemaRefs>
    <ds:schemaRef ds:uri="http://schemas.microsoft.com/sharepoint/events"/>
  </ds:schemaRefs>
</ds:datastoreItem>
</file>

<file path=customXml/itemProps2.xml><?xml version="1.0" encoding="utf-8"?>
<ds:datastoreItem xmlns:ds="http://schemas.openxmlformats.org/officeDocument/2006/customXml" ds:itemID="{045D6021-9571-4F55-8465-901923C825EB}"/>
</file>

<file path=customXml/itemProps3.xml><?xml version="1.0" encoding="utf-8"?>
<ds:datastoreItem xmlns:ds="http://schemas.openxmlformats.org/officeDocument/2006/customXml" ds:itemID="{3BE85A40-3C8D-4F6F-AC31-AAF6C4F44ACB}">
  <ds:schemaRefs>
    <ds:schemaRef ds:uri="http://schemas.microsoft.com/sharepoint/v3"/>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f67e20a8-1684-4456-b768-e2d0e3d145ff"/>
    <ds:schemaRef ds:uri="http://purl.org/dc/terms/"/>
    <ds:schemaRef ds:uri="http://schemas.microsoft.com/sharepoint/v4"/>
    <ds:schemaRef ds:uri="http://www.w3.org/XML/1998/namespace"/>
    <ds:schemaRef ds:uri="2cb12009-40d9-454b-bd16-8fe8fc19de2f"/>
    <ds:schemaRef ds:uri="http://schemas.microsoft.com/Sharepoint/v3"/>
    <ds:schemaRef ds:uri="http://purl.org/dc/elements/1.1/"/>
  </ds:schemaRefs>
</ds:datastoreItem>
</file>

<file path=customXml/itemProps4.xml><?xml version="1.0" encoding="utf-8"?>
<ds:datastoreItem xmlns:ds="http://schemas.openxmlformats.org/officeDocument/2006/customXml" ds:itemID="{DD4B25E4-3E04-4FFB-B4EC-DBD776481173}">
  <ds:schemaRefs>
    <ds:schemaRef ds:uri="http://schemas.microsoft.com/sharepoint/v3/contenttype/forms"/>
  </ds:schemaRefs>
</ds:datastoreItem>
</file>

<file path=customXml/itemProps5.xml><?xml version="1.0" encoding="utf-8"?>
<ds:datastoreItem xmlns:ds="http://schemas.openxmlformats.org/officeDocument/2006/customXml" ds:itemID="{A11107FE-FF68-4A25-B3F4-53B7710B7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2022-04-18T22:54:00Z</dcterms:created>
  <dcterms:modified xsi:type="dcterms:W3CDTF">2022-05-04T04:13:00Z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{7fd1bc4d-420c-4e4c-8f96-5c4a5eb6c208}</vt:lpwstr>
  </property>
  <property fmtid="{D5CDD505-2E9C-101B-9397-08002B2CF9AE}" pid="8" name="RecordPoint_ActiveItemWebId">
    <vt:lpwstr>{2cb12009-40d9-454b-bd16-8fe8fc19de2f}</vt:lpwstr>
  </property>
  <property fmtid="{D5CDD505-2E9C-101B-9397-08002B2CF9AE}" pid="9" name="RecordPoint_ActiveItemSiteId">
    <vt:lpwstr>{675c9dc5-b1c9-4227-baa0-339d4f32c562}</vt:lpwstr>
  </property>
  <property fmtid="{D5CDD505-2E9C-101B-9397-08002B2CF9AE}" pid="10" name="RecordPoint_ActiveItemListId">
    <vt:lpwstr>{f67e20a8-1684-4456-b768-e2d0e3d145ff}</vt:lpwstr>
  </property>
  <property fmtid="{D5CDD505-2E9C-101B-9397-08002B2CF9AE}" pid="11" name="RecordPoint_SubmissionDate">
    <vt:lpwstr/>
  </property>
  <property fmtid="{D5CDD505-2E9C-101B-9397-08002B2CF9AE}" pid="12" name="RecordPoint_RecordNumberSubmitted">
    <vt:lpwstr>R20220291798</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2022-05-19T14:02:19.5584536+10:00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