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F1D55" w14:textId="589A9A0D" w:rsidR="00EC2B3D" w:rsidRPr="00B46ED3" w:rsidRDefault="00EC2B3D" w:rsidP="00EC2B3D">
      <w:pPr>
        <w:pStyle w:val="Title"/>
        <w:ind w:right="-1"/>
        <w:rPr>
          <w:sz w:val="24"/>
          <w:szCs w:val="24"/>
        </w:rPr>
      </w:pPr>
      <w:r>
        <w:rPr>
          <w:rStyle w:val="SubtleEmphasis"/>
          <w:i w:val="0"/>
          <w:color w:val="AF272F"/>
        </w:rPr>
        <w:t>Maternal and Child Health Nursing Scholarship</w:t>
      </w:r>
      <w:r w:rsidRPr="00326F48">
        <w:rPr>
          <w:rStyle w:val="SubtleEmphasis"/>
          <w:i w:val="0"/>
          <w:color w:val="AF272F"/>
        </w:rPr>
        <w:t xml:space="preserve"> </w:t>
      </w:r>
      <w:r>
        <w:rPr>
          <w:rStyle w:val="SubtleEmphasis"/>
          <w:i w:val="0"/>
          <w:color w:val="AF272F"/>
        </w:rPr>
        <w:br/>
      </w:r>
      <w:r w:rsidRPr="00B46ED3">
        <w:rPr>
          <w:sz w:val="24"/>
          <w:szCs w:val="24"/>
        </w:rPr>
        <w:t xml:space="preserve">Applicant Guidelines </w:t>
      </w:r>
      <w:r w:rsidR="004A71EE">
        <w:rPr>
          <w:sz w:val="24"/>
          <w:szCs w:val="24"/>
        </w:rPr>
        <w:t>for the 2019 intake</w:t>
      </w:r>
    </w:p>
    <w:p w14:paraId="50F52EDA" w14:textId="77777777" w:rsidR="00EC2B3D" w:rsidRDefault="00EC2B3D" w:rsidP="00EC2B3D">
      <w:pPr>
        <w:pStyle w:val="Heading1"/>
        <w:rPr>
          <w:b w:val="0"/>
          <w:caps w:val="0"/>
        </w:rPr>
      </w:pPr>
    </w:p>
    <w:p w14:paraId="69134D77" w14:textId="152A6B0F" w:rsidR="00EC2B3D" w:rsidRPr="0089228D" w:rsidRDefault="00EC2B3D" w:rsidP="007473D5">
      <w:pPr>
        <w:spacing w:line="240" w:lineRule="auto"/>
        <w:jc w:val="both"/>
        <w:rPr>
          <w:sz w:val="20"/>
          <w:szCs w:val="20"/>
        </w:rPr>
      </w:pPr>
      <w:r w:rsidRPr="00B377E0">
        <w:rPr>
          <w:sz w:val="20"/>
          <w:szCs w:val="20"/>
        </w:rPr>
        <w:t>The Department of Education and Training (DET) administers a Maternal and Child Health (MCH) Nursing Scholarship</w:t>
      </w:r>
      <w:r w:rsidRPr="00B377E0">
        <w:rPr>
          <w:sz w:val="20"/>
          <w:szCs w:val="20"/>
          <w:lang w:val="en"/>
        </w:rPr>
        <w:t xml:space="preserve"> to assist eligible nursing professionals to complete further education in maternal and child health</w:t>
      </w:r>
      <w:r w:rsidR="00DC0887" w:rsidRPr="00B377E0">
        <w:rPr>
          <w:sz w:val="20"/>
          <w:szCs w:val="20"/>
          <w:lang w:val="en"/>
        </w:rPr>
        <w:t xml:space="preserve"> qualifications t</w:t>
      </w:r>
      <w:r w:rsidRPr="00B377E0">
        <w:rPr>
          <w:sz w:val="20"/>
          <w:szCs w:val="20"/>
          <w:lang w:val="en"/>
        </w:rPr>
        <w:t xml:space="preserve">o </w:t>
      </w:r>
      <w:r w:rsidR="00DC0887" w:rsidRPr="00B377E0">
        <w:rPr>
          <w:sz w:val="20"/>
          <w:szCs w:val="20"/>
          <w:lang w:val="en"/>
        </w:rPr>
        <w:t xml:space="preserve">build </w:t>
      </w:r>
      <w:r w:rsidRPr="00B377E0">
        <w:rPr>
          <w:sz w:val="20"/>
          <w:szCs w:val="20"/>
          <w:lang w:val="en"/>
        </w:rPr>
        <w:t xml:space="preserve">Victoria’s MCH </w:t>
      </w:r>
      <w:r w:rsidR="00FC714C" w:rsidRPr="00B377E0">
        <w:rPr>
          <w:sz w:val="20"/>
          <w:szCs w:val="20"/>
          <w:lang w:val="en"/>
        </w:rPr>
        <w:t xml:space="preserve">Service </w:t>
      </w:r>
      <w:r w:rsidRPr="00B377E0">
        <w:rPr>
          <w:sz w:val="20"/>
          <w:szCs w:val="20"/>
          <w:lang w:val="en"/>
        </w:rPr>
        <w:t>nursing workforce.</w:t>
      </w:r>
    </w:p>
    <w:p w14:paraId="248FBA21" w14:textId="77777777" w:rsidR="00EC2B3D" w:rsidRPr="00B377E0" w:rsidRDefault="00EC2B3D" w:rsidP="007473D5">
      <w:pPr>
        <w:spacing w:line="240" w:lineRule="auto"/>
        <w:jc w:val="both"/>
        <w:rPr>
          <w:sz w:val="20"/>
          <w:szCs w:val="20"/>
        </w:rPr>
      </w:pPr>
      <w:r w:rsidRPr="0089228D">
        <w:rPr>
          <w:sz w:val="20"/>
          <w:szCs w:val="20"/>
        </w:rPr>
        <w:t xml:space="preserve">The scholarships on offer </w:t>
      </w:r>
      <w:r w:rsidRPr="0089228D">
        <w:rPr>
          <w:b/>
          <w:sz w:val="20"/>
          <w:szCs w:val="20"/>
          <w:u w:val="single"/>
        </w:rPr>
        <w:t>are up to $10,000</w:t>
      </w:r>
      <w:r w:rsidRPr="0089228D">
        <w:rPr>
          <w:sz w:val="20"/>
          <w:szCs w:val="20"/>
        </w:rPr>
        <w:t xml:space="preserve"> and intended for nurses registered as both a Division 1 </w:t>
      </w:r>
      <w:r w:rsidRPr="00B377E0">
        <w:rPr>
          <w:sz w:val="20"/>
          <w:szCs w:val="20"/>
        </w:rPr>
        <w:t>nurse and a midwife and undertaking postgraduate study in maternal and child health nursing.</w:t>
      </w:r>
    </w:p>
    <w:p w14:paraId="38E44D0B" w14:textId="61F1F5D4" w:rsidR="00EC2B3D" w:rsidRPr="0089228D" w:rsidRDefault="00EC2B3D" w:rsidP="00EC2B3D">
      <w:pPr>
        <w:jc w:val="both"/>
        <w:rPr>
          <w:sz w:val="20"/>
          <w:szCs w:val="20"/>
          <w:lang w:val="en"/>
        </w:rPr>
      </w:pPr>
      <w:r w:rsidRPr="00B377E0">
        <w:rPr>
          <w:sz w:val="20"/>
          <w:szCs w:val="20"/>
          <w:lang w:val="en"/>
        </w:rPr>
        <w:t xml:space="preserve">The scholarship is intended to </w:t>
      </w:r>
      <w:r w:rsidR="00C871E5">
        <w:rPr>
          <w:sz w:val="20"/>
          <w:szCs w:val="20"/>
          <w:lang w:val="en"/>
        </w:rPr>
        <w:t>make a contribution</w:t>
      </w:r>
      <w:r w:rsidRPr="00B377E0">
        <w:rPr>
          <w:sz w:val="20"/>
          <w:szCs w:val="20"/>
          <w:lang w:val="en"/>
        </w:rPr>
        <w:t xml:space="preserve"> to the course fees</w:t>
      </w:r>
      <w:r w:rsidR="00C871E5">
        <w:rPr>
          <w:sz w:val="20"/>
          <w:szCs w:val="20"/>
          <w:lang w:val="en"/>
        </w:rPr>
        <w:t>,</w:t>
      </w:r>
      <w:r w:rsidR="004A71EE" w:rsidRPr="00B377E0">
        <w:rPr>
          <w:sz w:val="20"/>
          <w:szCs w:val="20"/>
          <w:lang w:val="en"/>
        </w:rPr>
        <w:t xml:space="preserve"> </w:t>
      </w:r>
      <w:r w:rsidR="00D27580" w:rsidRPr="00B377E0">
        <w:rPr>
          <w:sz w:val="20"/>
          <w:szCs w:val="20"/>
          <w:lang w:val="en"/>
        </w:rPr>
        <w:t>accommodation</w:t>
      </w:r>
      <w:r w:rsidR="00C871E5">
        <w:rPr>
          <w:sz w:val="20"/>
          <w:szCs w:val="20"/>
          <w:lang w:val="en"/>
        </w:rPr>
        <w:t xml:space="preserve"> and </w:t>
      </w:r>
      <w:r w:rsidR="0082779D" w:rsidRPr="00B377E0">
        <w:rPr>
          <w:sz w:val="20"/>
          <w:szCs w:val="20"/>
          <w:lang w:val="en"/>
        </w:rPr>
        <w:t>travel</w:t>
      </w:r>
      <w:r w:rsidR="00C871E5">
        <w:rPr>
          <w:sz w:val="20"/>
          <w:szCs w:val="20"/>
          <w:lang w:val="en"/>
        </w:rPr>
        <w:t xml:space="preserve"> costs, or childcare costs incurred to support study</w:t>
      </w:r>
      <w:r w:rsidR="007473D5">
        <w:rPr>
          <w:sz w:val="20"/>
          <w:szCs w:val="20"/>
          <w:lang w:val="en"/>
        </w:rPr>
        <w:t>.</w:t>
      </w:r>
      <w:r w:rsidRPr="00B377E0">
        <w:rPr>
          <w:sz w:val="20"/>
          <w:szCs w:val="20"/>
          <w:lang w:val="en"/>
        </w:rPr>
        <w:t xml:space="preserve"> </w:t>
      </w:r>
      <w:r w:rsidR="00A435F2" w:rsidRPr="00B377E0">
        <w:rPr>
          <w:sz w:val="20"/>
          <w:szCs w:val="20"/>
          <w:lang w:val="en"/>
        </w:rPr>
        <w:t>Successful applicants</w:t>
      </w:r>
      <w:r w:rsidR="0082779D" w:rsidRPr="00B377E0">
        <w:rPr>
          <w:sz w:val="20"/>
          <w:szCs w:val="20"/>
          <w:lang w:val="en"/>
        </w:rPr>
        <w:t xml:space="preserve"> </w:t>
      </w:r>
      <w:r w:rsidRPr="00B377E0">
        <w:rPr>
          <w:sz w:val="20"/>
          <w:szCs w:val="20"/>
          <w:lang w:val="en"/>
        </w:rPr>
        <w:t>with Commonwealth Support Places will receive the outstanding amount of their course fee if it is less than $10,000.</w:t>
      </w:r>
    </w:p>
    <w:p w14:paraId="296C7CA8" w14:textId="77777777" w:rsidR="00EC2B3D" w:rsidRPr="0089228D" w:rsidRDefault="00EC2B3D" w:rsidP="00EC2B3D">
      <w:pPr>
        <w:autoSpaceDE w:val="0"/>
        <w:autoSpaceDN w:val="0"/>
        <w:adjustRightInd w:val="0"/>
        <w:jc w:val="both"/>
        <w:rPr>
          <w:sz w:val="20"/>
          <w:szCs w:val="20"/>
        </w:rPr>
      </w:pPr>
      <w:r w:rsidRPr="0089228D">
        <w:rPr>
          <w:sz w:val="20"/>
          <w:szCs w:val="20"/>
        </w:rPr>
        <w:t xml:space="preserve">Applicants of the MCH Nursing Scholarships must </w:t>
      </w:r>
      <w:r>
        <w:rPr>
          <w:sz w:val="20"/>
          <w:szCs w:val="20"/>
        </w:rPr>
        <w:t xml:space="preserve">have accepted a place or be </w:t>
      </w:r>
      <w:r w:rsidRPr="0089228D">
        <w:rPr>
          <w:sz w:val="20"/>
          <w:szCs w:val="20"/>
        </w:rPr>
        <w:t>currently undertaking, one of the following courses currently delivered by La Trobe University or the Royal Melbourne</w:t>
      </w:r>
      <w:r>
        <w:rPr>
          <w:sz w:val="20"/>
          <w:szCs w:val="20"/>
        </w:rPr>
        <w:t xml:space="preserve"> Institute of Technology (RMIT):</w:t>
      </w:r>
    </w:p>
    <w:p w14:paraId="7081F35F" w14:textId="737F59DB" w:rsidR="0082779D" w:rsidRPr="00B377E0" w:rsidRDefault="0082779D" w:rsidP="00EC2B3D">
      <w:pPr>
        <w:pStyle w:val="ListBullet"/>
        <w:numPr>
          <w:ilvl w:val="0"/>
          <w:numId w:val="13"/>
        </w:numPr>
        <w:tabs>
          <w:tab w:val="left" w:pos="567"/>
          <w:tab w:val="left" w:pos="709"/>
        </w:tabs>
        <w:jc w:val="both"/>
        <w:rPr>
          <w:color w:val="auto"/>
          <w:sz w:val="20"/>
          <w:szCs w:val="20"/>
        </w:rPr>
      </w:pPr>
      <w:r w:rsidRPr="00B377E0">
        <w:rPr>
          <w:color w:val="auto"/>
          <w:sz w:val="20"/>
          <w:szCs w:val="20"/>
        </w:rPr>
        <w:t>Graduate Diploma in Child, Family and Community</w:t>
      </w:r>
      <w:r w:rsidR="007473D5">
        <w:rPr>
          <w:color w:val="auto"/>
          <w:sz w:val="20"/>
          <w:szCs w:val="20"/>
        </w:rPr>
        <w:t xml:space="preserve"> Nursing</w:t>
      </w:r>
      <w:r w:rsidRPr="00B377E0">
        <w:rPr>
          <w:color w:val="auto"/>
          <w:sz w:val="20"/>
          <w:szCs w:val="20"/>
        </w:rPr>
        <w:t xml:space="preserve"> (La Trobe University)</w:t>
      </w:r>
    </w:p>
    <w:p w14:paraId="3EE68352" w14:textId="63707C37" w:rsidR="00EC2B3D" w:rsidRPr="0089228D" w:rsidRDefault="00EC2B3D" w:rsidP="00EC2B3D">
      <w:pPr>
        <w:pStyle w:val="ListBullet"/>
        <w:numPr>
          <w:ilvl w:val="0"/>
          <w:numId w:val="13"/>
        </w:numPr>
        <w:tabs>
          <w:tab w:val="left" w:pos="567"/>
          <w:tab w:val="left" w:pos="709"/>
        </w:tabs>
        <w:autoSpaceDE w:val="0"/>
        <w:autoSpaceDN w:val="0"/>
        <w:adjustRightInd w:val="0"/>
        <w:jc w:val="both"/>
        <w:rPr>
          <w:rFonts w:cs="Arial"/>
          <w:color w:val="auto"/>
          <w:sz w:val="20"/>
          <w:szCs w:val="20"/>
        </w:rPr>
      </w:pPr>
      <w:r w:rsidRPr="0089228D">
        <w:rPr>
          <w:color w:val="auto"/>
          <w:sz w:val="20"/>
          <w:szCs w:val="20"/>
        </w:rPr>
        <w:t>Graduate Diploma in Child a</w:t>
      </w:r>
      <w:r w:rsidR="0028025C">
        <w:rPr>
          <w:color w:val="auto"/>
          <w:sz w:val="20"/>
          <w:szCs w:val="20"/>
        </w:rPr>
        <w:t>nd Family Health Nursing (RMIT)</w:t>
      </w:r>
    </w:p>
    <w:p w14:paraId="2C48C21F" w14:textId="77777777" w:rsidR="00EC2B3D" w:rsidRPr="007473D5" w:rsidRDefault="00EC2B3D" w:rsidP="00EC2B3D">
      <w:pPr>
        <w:pStyle w:val="ListBullet"/>
        <w:numPr>
          <w:ilvl w:val="0"/>
          <w:numId w:val="0"/>
        </w:numPr>
        <w:tabs>
          <w:tab w:val="left" w:pos="7125"/>
        </w:tabs>
        <w:autoSpaceDE w:val="0"/>
        <w:autoSpaceDN w:val="0"/>
        <w:adjustRightInd w:val="0"/>
        <w:jc w:val="both"/>
        <w:rPr>
          <w:color w:val="C00000"/>
          <w:sz w:val="20"/>
          <w:szCs w:val="20"/>
        </w:rPr>
      </w:pPr>
    </w:p>
    <w:p w14:paraId="7E4BF739" w14:textId="6E478A89" w:rsidR="00EC2B3D" w:rsidRPr="007473D5" w:rsidRDefault="00EC2B3D" w:rsidP="007473D5">
      <w:pPr>
        <w:pStyle w:val="Heading1"/>
        <w:spacing w:line="240" w:lineRule="auto"/>
        <w:rPr>
          <w:rFonts w:eastAsiaTheme="minorEastAsia" w:cs="Arial"/>
          <w:b w:val="0"/>
          <w:bCs w:val="0"/>
          <w:caps w:val="0"/>
          <w:color w:val="C00000"/>
        </w:rPr>
      </w:pPr>
      <w:r w:rsidRPr="007473D5">
        <w:rPr>
          <w:caps w:val="0"/>
          <w:color w:val="C00000"/>
          <w:sz w:val="24"/>
          <w:szCs w:val="24"/>
        </w:rPr>
        <w:t>Who is eligible for the MCH Nursing Scholarship?</w:t>
      </w:r>
    </w:p>
    <w:p w14:paraId="43584F5A" w14:textId="77777777" w:rsidR="00EC2B3D" w:rsidRPr="0089228D" w:rsidRDefault="00EC2B3D" w:rsidP="007473D5">
      <w:pPr>
        <w:spacing w:line="240" w:lineRule="auto"/>
        <w:rPr>
          <w:sz w:val="20"/>
          <w:szCs w:val="20"/>
        </w:rPr>
      </w:pPr>
      <w:r w:rsidRPr="0089228D">
        <w:rPr>
          <w:sz w:val="20"/>
          <w:szCs w:val="20"/>
        </w:rPr>
        <w:t xml:space="preserve">You are eligible to apply if you meet </w:t>
      </w:r>
      <w:r w:rsidRPr="0089228D">
        <w:rPr>
          <w:b/>
          <w:sz w:val="20"/>
          <w:szCs w:val="20"/>
          <w:u w:val="single"/>
        </w:rPr>
        <w:t>all</w:t>
      </w:r>
      <w:r w:rsidRPr="0089228D">
        <w:rPr>
          <w:sz w:val="20"/>
          <w:szCs w:val="20"/>
        </w:rPr>
        <w:t xml:space="preserve"> of the following criteria:</w:t>
      </w:r>
    </w:p>
    <w:p w14:paraId="2DE8FD19" w14:textId="77777777" w:rsidR="00EC2B3D" w:rsidRPr="0089228D" w:rsidRDefault="00EC2B3D" w:rsidP="007473D5">
      <w:pPr>
        <w:pStyle w:val="ListBullet"/>
        <w:numPr>
          <w:ilvl w:val="0"/>
          <w:numId w:val="23"/>
        </w:numPr>
        <w:tabs>
          <w:tab w:val="left" w:pos="567"/>
          <w:tab w:val="left" w:pos="709"/>
        </w:tabs>
        <w:jc w:val="both"/>
        <w:rPr>
          <w:color w:val="auto"/>
          <w:sz w:val="20"/>
          <w:szCs w:val="20"/>
        </w:rPr>
      </w:pPr>
      <w:r w:rsidRPr="0089228D">
        <w:rPr>
          <w:color w:val="auto"/>
          <w:sz w:val="20"/>
          <w:szCs w:val="20"/>
        </w:rPr>
        <w:t>Australian citizenship or permanent residency, or New Zealand citizenship</w:t>
      </w:r>
    </w:p>
    <w:p w14:paraId="5E4273E8" w14:textId="77777777" w:rsidR="00EC2B3D" w:rsidRPr="0089228D" w:rsidRDefault="00EC2B3D" w:rsidP="007473D5">
      <w:pPr>
        <w:pStyle w:val="ListParagraph"/>
        <w:numPr>
          <w:ilvl w:val="0"/>
          <w:numId w:val="23"/>
        </w:numPr>
        <w:tabs>
          <w:tab w:val="left" w:pos="567"/>
        </w:tabs>
        <w:spacing w:after="0" w:line="240" w:lineRule="auto"/>
        <w:ind w:left="567" w:hanging="207"/>
        <w:jc w:val="both"/>
        <w:rPr>
          <w:sz w:val="20"/>
          <w:szCs w:val="20"/>
        </w:rPr>
      </w:pPr>
      <w:r w:rsidRPr="0089228D">
        <w:rPr>
          <w:sz w:val="20"/>
          <w:szCs w:val="20"/>
        </w:rPr>
        <w:t>current</w:t>
      </w:r>
      <w:r>
        <w:rPr>
          <w:sz w:val="20"/>
          <w:szCs w:val="20"/>
        </w:rPr>
        <w:t xml:space="preserve"> registration as a </w:t>
      </w:r>
      <w:r w:rsidRPr="0089228D">
        <w:rPr>
          <w:sz w:val="20"/>
          <w:szCs w:val="20"/>
        </w:rPr>
        <w:t>Division 1 Registered Nurse (without restrictions) with Australian Health Practitioner Regulation Agency (AHPRA</w:t>
      </w:r>
      <w:r>
        <w:rPr>
          <w:sz w:val="20"/>
          <w:szCs w:val="20"/>
        </w:rPr>
        <w:t>)</w:t>
      </w:r>
    </w:p>
    <w:p w14:paraId="36658497" w14:textId="77777777" w:rsidR="00EC2B3D" w:rsidRPr="0089228D" w:rsidRDefault="00EC2B3D" w:rsidP="007473D5">
      <w:pPr>
        <w:pStyle w:val="ListParagraph"/>
        <w:numPr>
          <w:ilvl w:val="0"/>
          <w:numId w:val="23"/>
        </w:numPr>
        <w:tabs>
          <w:tab w:val="left" w:pos="567"/>
        </w:tabs>
        <w:spacing w:after="0" w:line="240" w:lineRule="auto"/>
        <w:jc w:val="both"/>
        <w:rPr>
          <w:sz w:val="20"/>
          <w:szCs w:val="20"/>
        </w:rPr>
      </w:pPr>
      <w:r w:rsidRPr="0089228D">
        <w:rPr>
          <w:sz w:val="20"/>
          <w:szCs w:val="20"/>
        </w:rPr>
        <w:t xml:space="preserve">current </w:t>
      </w:r>
      <w:r>
        <w:rPr>
          <w:sz w:val="20"/>
          <w:szCs w:val="20"/>
        </w:rPr>
        <w:t xml:space="preserve">registration as a </w:t>
      </w:r>
      <w:r w:rsidRPr="0089228D">
        <w:rPr>
          <w:sz w:val="20"/>
          <w:szCs w:val="20"/>
        </w:rPr>
        <w:t>Midwife (wi</w:t>
      </w:r>
      <w:r>
        <w:rPr>
          <w:sz w:val="20"/>
          <w:szCs w:val="20"/>
        </w:rPr>
        <w:t>thout restrictions) with AHPRA</w:t>
      </w:r>
    </w:p>
    <w:p w14:paraId="6F9C719D" w14:textId="77777777" w:rsidR="00EC2B3D" w:rsidRPr="0089228D" w:rsidRDefault="00EC2B3D" w:rsidP="007473D5">
      <w:pPr>
        <w:pStyle w:val="ListParagraph"/>
        <w:numPr>
          <w:ilvl w:val="0"/>
          <w:numId w:val="23"/>
        </w:numPr>
        <w:tabs>
          <w:tab w:val="left" w:pos="567"/>
        </w:tabs>
        <w:spacing w:after="0" w:line="240" w:lineRule="auto"/>
        <w:ind w:left="567" w:hanging="207"/>
        <w:jc w:val="both"/>
        <w:rPr>
          <w:sz w:val="20"/>
          <w:szCs w:val="20"/>
        </w:rPr>
      </w:pPr>
      <w:r w:rsidRPr="0089228D">
        <w:rPr>
          <w:sz w:val="20"/>
          <w:szCs w:val="20"/>
        </w:rPr>
        <w:t>current enrolment in one of the above postgraduate courses delivered by La Trobe University or RMIT</w:t>
      </w:r>
    </w:p>
    <w:p w14:paraId="5FBF8F4A" w14:textId="698C26B6" w:rsidR="00EC2B3D" w:rsidRPr="0089228D" w:rsidRDefault="0094749C" w:rsidP="007473D5">
      <w:pPr>
        <w:pStyle w:val="ListParagraph"/>
        <w:numPr>
          <w:ilvl w:val="0"/>
          <w:numId w:val="23"/>
        </w:numPr>
        <w:tabs>
          <w:tab w:val="left" w:pos="567"/>
        </w:tabs>
        <w:spacing w:after="0" w:line="240" w:lineRule="auto"/>
        <w:ind w:left="567" w:hanging="207"/>
        <w:jc w:val="both"/>
        <w:rPr>
          <w:sz w:val="20"/>
          <w:szCs w:val="20"/>
        </w:rPr>
      </w:pPr>
      <w:r>
        <w:rPr>
          <w:sz w:val="20"/>
          <w:szCs w:val="20"/>
        </w:rPr>
        <w:t>i</w:t>
      </w:r>
      <w:r w:rsidR="00D27580" w:rsidRPr="0089228D">
        <w:rPr>
          <w:sz w:val="20"/>
          <w:szCs w:val="20"/>
        </w:rPr>
        <w:t>ntention</w:t>
      </w:r>
      <w:r w:rsidR="00EC2B3D" w:rsidRPr="0089228D">
        <w:rPr>
          <w:sz w:val="20"/>
          <w:szCs w:val="20"/>
        </w:rPr>
        <w:t xml:space="preserve"> to seek employment within the Victorian MCH Service following completion of study.</w:t>
      </w:r>
    </w:p>
    <w:p w14:paraId="5FE356E7" w14:textId="77777777" w:rsidR="007473D5" w:rsidRDefault="007473D5" w:rsidP="007473D5">
      <w:pPr>
        <w:spacing w:line="240" w:lineRule="auto"/>
        <w:jc w:val="both"/>
        <w:rPr>
          <w:sz w:val="20"/>
          <w:szCs w:val="20"/>
          <w:lang w:val="en"/>
        </w:rPr>
      </w:pPr>
    </w:p>
    <w:p w14:paraId="500F8CDB" w14:textId="77A71526" w:rsidR="00EC2B3D" w:rsidRPr="00B377E0" w:rsidRDefault="00EC2B3D" w:rsidP="007473D5">
      <w:pPr>
        <w:spacing w:line="240" w:lineRule="auto"/>
        <w:jc w:val="both"/>
        <w:rPr>
          <w:sz w:val="20"/>
          <w:szCs w:val="20"/>
          <w:lang w:val="en"/>
        </w:rPr>
      </w:pPr>
      <w:r w:rsidRPr="00B377E0">
        <w:rPr>
          <w:sz w:val="20"/>
          <w:szCs w:val="20"/>
          <w:lang w:val="en"/>
        </w:rPr>
        <w:t>If</w:t>
      </w:r>
      <w:r w:rsidR="00A435F2" w:rsidRPr="00B377E0">
        <w:rPr>
          <w:sz w:val="20"/>
          <w:szCs w:val="20"/>
          <w:lang w:val="en"/>
        </w:rPr>
        <w:t xml:space="preserve"> you have previously received a</w:t>
      </w:r>
      <w:r w:rsidRPr="00B377E0">
        <w:rPr>
          <w:sz w:val="20"/>
          <w:szCs w:val="20"/>
          <w:lang w:val="en"/>
        </w:rPr>
        <w:t xml:space="preserve"> MCH Nursing Scholarship from DET</w:t>
      </w:r>
      <w:r w:rsidR="00FA5437" w:rsidRPr="00B377E0">
        <w:rPr>
          <w:sz w:val="20"/>
          <w:szCs w:val="20"/>
          <w:lang w:val="en"/>
        </w:rPr>
        <w:t xml:space="preserve"> </w:t>
      </w:r>
      <w:r w:rsidR="0082779D" w:rsidRPr="00B377E0">
        <w:rPr>
          <w:sz w:val="20"/>
          <w:szCs w:val="20"/>
          <w:lang w:val="en"/>
        </w:rPr>
        <w:t xml:space="preserve">but have deferred your studies or are planning to continue with a Masters of Nursing after completing the Graduate Diploma at La Trobe University, </w:t>
      </w:r>
      <w:r w:rsidR="00FA5437" w:rsidRPr="00B377E0">
        <w:rPr>
          <w:sz w:val="20"/>
          <w:szCs w:val="20"/>
          <w:lang w:val="en"/>
        </w:rPr>
        <w:t xml:space="preserve">you </w:t>
      </w:r>
      <w:r w:rsidR="0082779D" w:rsidRPr="00B377E0">
        <w:rPr>
          <w:sz w:val="20"/>
          <w:szCs w:val="20"/>
          <w:lang w:val="en"/>
        </w:rPr>
        <w:t>are</w:t>
      </w:r>
      <w:r w:rsidR="004A71EE" w:rsidRPr="00B377E0">
        <w:rPr>
          <w:sz w:val="20"/>
          <w:szCs w:val="20"/>
          <w:lang w:val="en"/>
        </w:rPr>
        <w:t xml:space="preserve"> eligible to re-</w:t>
      </w:r>
      <w:r w:rsidR="00EC55B2" w:rsidRPr="00B377E0">
        <w:rPr>
          <w:sz w:val="20"/>
          <w:szCs w:val="20"/>
          <w:lang w:val="en"/>
        </w:rPr>
        <w:t>a</w:t>
      </w:r>
      <w:r w:rsidR="004A71EE" w:rsidRPr="00B377E0">
        <w:rPr>
          <w:sz w:val="20"/>
          <w:szCs w:val="20"/>
          <w:lang w:val="en"/>
        </w:rPr>
        <w:t>pply</w:t>
      </w:r>
      <w:r w:rsidR="00EC55B2" w:rsidRPr="00B377E0">
        <w:rPr>
          <w:sz w:val="20"/>
          <w:szCs w:val="20"/>
          <w:lang w:val="en"/>
        </w:rPr>
        <w:t xml:space="preserve"> </w:t>
      </w:r>
      <w:r w:rsidR="0082779D" w:rsidRPr="00B377E0">
        <w:rPr>
          <w:sz w:val="20"/>
          <w:szCs w:val="20"/>
          <w:lang w:val="en"/>
        </w:rPr>
        <w:t>for a scholarship.</w:t>
      </w:r>
    </w:p>
    <w:p w14:paraId="012FFAA1" w14:textId="00BC89F9" w:rsidR="004A71EE" w:rsidRPr="00B377E0" w:rsidRDefault="0082779D" w:rsidP="0082779D">
      <w:pPr>
        <w:jc w:val="both"/>
        <w:rPr>
          <w:sz w:val="20"/>
          <w:szCs w:val="20"/>
          <w:lang w:val="en"/>
        </w:rPr>
      </w:pPr>
      <w:r w:rsidRPr="00B377E0">
        <w:rPr>
          <w:sz w:val="20"/>
          <w:szCs w:val="20"/>
          <w:lang w:val="en"/>
        </w:rPr>
        <w:t>It is important that</w:t>
      </w:r>
      <w:r w:rsidR="004A71EE" w:rsidRPr="00B377E0">
        <w:rPr>
          <w:sz w:val="20"/>
          <w:szCs w:val="20"/>
          <w:lang w:val="en"/>
        </w:rPr>
        <w:t xml:space="preserve"> the MCH Nursing </w:t>
      </w:r>
      <w:r w:rsidRPr="00B377E0">
        <w:rPr>
          <w:sz w:val="20"/>
          <w:szCs w:val="20"/>
          <w:lang w:val="en"/>
        </w:rPr>
        <w:t>workforce</w:t>
      </w:r>
      <w:r w:rsidR="004A71EE" w:rsidRPr="00B377E0">
        <w:rPr>
          <w:sz w:val="20"/>
          <w:szCs w:val="20"/>
          <w:lang w:val="en"/>
        </w:rPr>
        <w:t xml:space="preserve"> reflect</w:t>
      </w:r>
      <w:r w:rsidRPr="00B377E0">
        <w:rPr>
          <w:sz w:val="20"/>
          <w:szCs w:val="20"/>
          <w:lang w:val="en"/>
        </w:rPr>
        <w:t>s</w:t>
      </w:r>
      <w:r w:rsidR="004A71EE" w:rsidRPr="00B377E0">
        <w:rPr>
          <w:sz w:val="20"/>
          <w:szCs w:val="20"/>
          <w:lang w:val="en"/>
        </w:rPr>
        <w:t xml:space="preserve"> the composition of the Victorian community. DET </w:t>
      </w:r>
      <w:r w:rsidR="00D8219D">
        <w:rPr>
          <w:sz w:val="20"/>
          <w:szCs w:val="20"/>
          <w:lang w:val="en"/>
        </w:rPr>
        <w:t xml:space="preserve">strongly </w:t>
      </w:r>
      <w:r w:rsidR="00944C57">
        <w:rPr>
          <w:sz w:val="20"/>
          <w:szCs w:val="20"/>
          <w:lang w:val="en"/>
        </w:rPr>
        <w:t>en</w:t>
      </w:r>
      <w:r w:rsidR="004A71EE" w:rsidRPr="00B377E0">
        <w:rPr>
          <w:sz w:val="20"/>
          <w:szCs w:val="20"/>
          <w:lang w:val="en"/>
        </w:rPr>
        <w:t xml:space="preserve">courages applications from </w:t>
      </w:r>
      <w:r w:rsidR="00A435F2" w:rsidRPr="00B377E0">
        <w:rPr>
          <w:sz w:val="20"/>
          <w:szCs w:val="20"/>
          <w:lang w:val="en"/>
        </w:rPr>
        <w:t xml:space="preserve">eligible </w:t>
      </w:r>
      <w:r w:rsidR="004A71EE" w:rsidRPr="00B377E0">
        <w:rPr>
          <w:sz w:val="20"/>
          <w:szCs w:val="20"/>
          <w:lang w:val="en"/>
        </w:rPr>
        <w:t>people of any gender</w:t>
      </w:r>
      <w:r w:rsidR="00A435F2" w:rsidRPr="00B377E0">
        <w:rPr>
          <w:sz w:val="20"/>
          <w:szCs w:val="20"/>
          <w:lang w:val="en"/>
        </w:rPr>
        <w:t xml:space="preserve"> identity</w:t>
      </w:r>
      <w:r w:rsidR="004A71EE" w:rsidRPr="00B377E0">
        <w:rPr>
          <w:sz w:val="20"/>
          <w:szCs w:val="20"/>
          <w:lang w:val="en"/>
        </w:rPr>
        <w:t>, age, religion, ethnicity</w:t>
      </w:r>
      <w:r w:rsidR="00D8219D">
        <w:rPr>
          <w:sz w:val="20"/>
          <w:szCs w:val="20"/>
          <w:lang w:val="en"/>
        </w:rPr>
        <w:t xml:space="preserve">, language, sexual orientation and disability. Priorities for 2019 will be eligible applicants from rural and remote regions, </w:t>
      </w:r>
      <w:r w:rsidR="00944C57">
        <w:rPr>
          <w:sz w:val="20"/>
          <w:szCs w:val="20"/>
          <w:lang w:val="en"/>
        </w:rPr>
        <w:t>culturally</w:t>
      </w:r>
      <w:r w:rsidR="00D8219D">
        <w:rPr>
          <w:sz w:val="20"/>
          <w:szCs w:val="20"/>
          <w:lang w:val="en"/>
        </w:rPr>
        <w:t xml:space="preserve"> and linguistically diverse backgrounds, including </w:t>
      </w:r>
      <w:r w:rsidR="001F5500">
        <w:rPr>
          <w:sz w:val="20"/>
          <w:szCs w:val="20"/>
          <w:lang w:val="en"/>
        </w:rPr>
        <w:t xml:space="preserve">people of </w:t>
      </w:r>
      <w:r w:rsidR="00944C57">
        <w:rPr>
          <w:sz w:val="20"/>
          <w:szCs w:val="20"/>
          <w:lang w:val="en"/>
        </w:rPr>
        <w:t>Aboriginal</w:t>
      </w:r>
      <w:r w:rsidR="0028025C">
        <w:rPr>
          <w:sz w:val="20"/>
          <w:szCs w:val="20"/>
          <w:lang w:val="en"/>
        </w:rPr>
        <w:t xml:space="preserve"> </w:t>
      </w:r>
      <w:r w:rsidR="001F5500">
        <w:rPr>
          <w:sz w:val="20"/>
          <w:szCs w:val="20"/>
          <w:lang w:val="en"/>
        </w:rPr>
        <w:t xml:space="preserve">and Torres </w:t>
      </w:r>
      <w:r w:rsidR="00944C57">
        <w:rPr>
          <w:sz w:val="20"/>
          <w:szCs w:val="20"/>
          <w:lang w:val="en"/>
        </w:rPr>
        <w:t>Strait</w:t>
      </w:r>
      <w:r w:rsidR="001F5500">
        <w:rPr>
          <w:sz w:val="20"/>
          <w:szCs w:val="20"/>
          <w:lang w:val="en"/>
        </w:rPr>
        <w:t xml:space="preserve"> Islander heritage.</w:t>
      </w:r>
      <w:r w:rsidR="00D8219D">
        <w:rPr>
          <w:sz w:val="20"/>
          <w:szCs w:val="20"/>
          <w:lang w:val="en"/>
        </w:rPr>
        <w:t xml:space="preserve"> </w:t>
      </w:r>
    </w:p>
    <w:p w14:paraId="75ED1D13" w14:textId="15F79D33" w:rsidR="0072745F" w:rsidRPr="0072745F" w:rsidRDefault="00EC2B3D" w:rsidP="0072745F">
      <w:pPr>
        <w:pStyle w:val="Heading1"/>
        <w:rPr>
          <w:rFonts w:cs="Arial"/>
          <w:caps w:val="0"/>
          <w:color w:val="C00000"/>
          <w:sz w:val="24"/>
          <w:szCs w:val="24"/>
        </w:rPr>
      </w:pPr>
      <w:r w:rsidRPr="007473D5">
        <w:rPr>
          <w:rFonts w:cs="Arial"/>
          <w:caps w:val="0"/>
          <w:color w:val="C00000"/>
          <w:sz w:val="24"/>
          <w:szCs w:val="24"/>
        </w:rPr>
        <w:t>Application Process</w:t>
      </w:r>
    </w:p>
    <w:p w14:paraId="4D4E952C" w14:textId="2D39AC68" w:rsidR="00EC2B3D" w:rsidRPr="0072745F" w:rsidRDefault="00EC2B3D" w:rsidP="00EC2B3D">
      <w:pPr>
        <w:pStyle w:val="BodyText"/>
        <w:spacing w:after="0"/>
        <w:jc w:val="both"/>
        <w:rPr>
          <w:b/>
          <w:color w:val="auto"/>
          <w:sz w:val="20"/>
          <w:szCs w:val="20"/>
        </w:rPr>
      </w:pPr>
      <w:r w:rsidRPr="0089228D">
        <w:rPr>
          <w:color w:val="auto"/>
          <w:sz w:val="20"/>
          <w:szCs w:val="20"/>
        </w:rPr>
        <w:t>The application process is online, and the application form and relevant evidence must be su</w:t>
      </w:r>
      <w:r w:rsidR="0072745F">
        <w:rPr>
          <w:color w:val="auto"/>
          <w:sz w:val="20"/>
          <w:szCs w:val="20"/>
        </w:rPr>
        <w:t>bmitted via the online platform.</w:t>
      </w:r>
      <w:r w:rsidRPr="0089228D">
        <w:rPr>
          <w:color w:val="auto"/>
          <w:sz w:val="20"/>
          <w:szCs w:val="20"/>
        </w:rPr>
        <w:t xml:space="preserve"> After reading these guidelines, eligible applicants should visit </w:t>
      </w:r>
      <w:hyperlink r:id="rId12" w:history="1">
        <w:r w:rsidRPr="0089228D">
          <w:rPr>
            <w:rStyle w:val="Hyperlink"/>
            <w:b/>
            <w:sz w:val="20"/>
            <w:szCs w:val="20"/>
          </w:rPr>
          <w:t>https://mchscholarship.awardsplatform.com/</w:t>
        </w:r>
      </w:hyperlink>
      <w:r w:rsidRPr="0089228D">
        <w:rPr>
          <w:rStyle w:val="Hyperlink"/>
          <w:b/>
          <w:color w:val="auto"/>
          <w:sz w:val="20"/>
          <w:szCs w:val="20"/>
          <w:u w:val="none"/>
        </w:rPr>
        <w:t xml:space="preserve"> </w:t>
      </w:r>
      <w:r w:rsidRPr="0089228D">
        <w:rPr>
          <w:color w:val="auto"/>
          <w:sz w:val="20"/>
          <w:szCs w:val="20"/>
        </w:rPr>
        <w:t>to set up an account. This requires the applicant’s name, email address and chosen password</w:t>
      </w:r>
      <w:r w:rsidR="00480731">
        <w:rPr>
          <w:color w:val="auto"/>
          <w:sz w:val="20"/>
          <w:szCs w:val="20"/>
        </w:rPr>
        <w:t>.</w:t>
      </w:r>
      <w:r w:rsidR="00AB1643">
        <w:rPr>
          <w:color w:val="auto"/>
          <w:sz w:val="20"/>
          <w:szCs w:val="20"/>
        </w:rPr>
        <w:t xml:space="preserve"> You can register your interest in a scholarship and we will send a reminder email to complete your application.</w:t>
      </w:r>
      <w:r w:rsidR="0072745F">
        <w:rPr>
          <w:color w:val="auto"/>
          <w:sz w:val="20"/>
          <w:szCs w:val="20"/>
        </w:rPr>
        <w:t xml:space="preserve"> </w:t>
      </w:r>
      <w:r w:rsidR="0072745F" w:rsidRPr="0072745F">
        <w:rPr>
          <w:b/>
          <w:color w:val="auto"/>
          <w:sz w:val="20"/>
          <w:szCs w:val="20"/>
        </w:rPr>
        <w:t>A</w:t>
      </w:r>
      <w:r w:rsidR="00944C57">
        <w:rPr>
          <w:b/>
          <w:color w:val="auto"/>
          <w:sz w:val="20"/>
          <w:szCs w:val="20"/>
        </w:rPr>
        <w:t>ccounts can only be set up once the</w:t>
      </w:r>
      <w:r w:rsidR="0072745F" w:rsidRPr="0072745F">
        <w:rPr>
          <w:b/>
          <w:color w:val="auto"/>
          <w:sz w:val="20"/>
          <w:szCs w:val="20"/>
        </w:rPr>
        <w:t xml:space="preserve"> application process opens on 3 September 2018.</w:t>
      </w:r>
    </w:p>
    <w:p w14:paraId="5ABD8AA8" w14:textId="77777777" w:rsidR="00EC2B3D" w:rsidRPr="0089228D" w:rsidRDefault="00EC2B3D" w:rsidP="00EC2B3D">
      <w:pPr>
        <w:pStyle w:val="Default"/>
        <w:rPr>
          <w:rFonts w:cs="Times New Roman"/>
          <w:color w:val="auto"/>
          <w:sz w:val="20"/>
          <w:szCs w:val="20"/>
          <w:lang w:val="en-AU"/>
        </w:rPr>
      </w:pPr>
    </w:p>
    <w:p w14:paraId="347D286C" w14:textId="1C849112" w:rsidR="00EC2B3D" w:rsidRPr="0089228D" w:rsidRDefault="00EC2B3D" w:rsidP="00EC2B3D">
      <w:pPr>
        <w:pStyle w:val="Default"/>
        <w:rPr>
          <w:rFonts w:cs="Times New Roman"/>
          <w:b/>
          <w:color w:val="auto"/>
          <w:sz w:val="20"/>
          <w:szCs w:val="20"/>
          <w:lang w:val="en-AU"/>
        </w:rPr>
      </w:pPr>
      <w:r w:rsidRPr="0089228D">
        <w:rPr>
          <w:rFonts w:cs="Times New Roman"/>
          <w:b/>
          <w:color w:val="auto"/>
          <w:sz w:val="20"/>
          <w:szCs w:val="20"/>
          <w:lang w:val="en-AU"/>
        </w:rPr>
        <w:t>Applicants will then need to provide the following</w:t>
      </w:r>
      <w:r w:rsidR="00AB1643">
        <w:rPr>
          <w:rFonts w:cs="Times New Roman"/>
          <w:b/>
          <w:color w:val="auto"/>
          <w:sz w:val="20"/>
          <w:szCs w:val="20"/>
          <w:lang w:val="en-AU"/>
        </w:rPr>
        <w:t xml:space="preserve"> prior to the universities confirming their </w:t>
      </w:r>
      <w:r w:rsidR="00AB1643">
        <w:rPr>
          <w:rFonts w:cs="Times New Roman"/>
          <w:b/>
          <w:color w:val="auto"/>
          <w:sz w:val="20"/>
          <w:szCs w:val="20"/>
          <w:lang w:val="en-AU"/>
        </w:rPr>
        <w:lastRenderedPageBreak/>
        <w:t>enrolment</w:t>
      </w:r>
      <w:r w:rsidR="000D20FA">
        <w:rPr>
          <w:rFonts w:cs="Times New Roman"/>
          <w:b/>
          <w:color w:val="auto"/>
          <w:sz w:val="20"/>
          <w:szCs w:val="20"/>
          <w:lang w:val="en-AU"/>
        </w:rPr>
        <w:t xml:space="preserve"> as part of their on-line application:</w:t>
      </w:r>
    </w:p>
    <w:p w14:paraId="40848576" w14:textId="77777777" w:rsidR="00EC2B3D" w:rsidRPr="0089228D" w:rsidRDefault="00EC2B3D" w:rsidP="00EC2B3D">
      <w:pPr>
        <w:pStyle w:val="ListParagraph"/>
        <w:ind w:left="360"/>
        <w:rPr>
          <w:sz w:val="20"/>
          <w:szCs w:val="20"/>
        </w:rPr>
      </w:pPr>
    </w:p>
    <w:p w14:paraId="3700CB9F" w14:textId="77777777" w:rsidR="00EC2B3D" w:rsidRPr="0089228D" w:rsidRDefault="00EC2B3D" w:rsidP="00EC2B3D">
      <w:pPr>
        <w:pStyle w:val="ListParagraph"/>
        <w:numPr>
          <w:ilvl w:val="0"/>
          <w:numId w:val="16"/>
        </w:numPr>
        <w:rPr>
          <w:sz w:val="20"/>
          <w:szCs w:val="20"/>
        </w:rPr>
      </w:pPr>
      <w:r w:rsidRPr="0089228D">
        <w:rPr>
          <w:rFonts w:cs="Times New Roman"/>
          <w:b/>
          <w:sz w:val="20"/>
          <w:szCs w:val="20"/>
          <w:lang w:val="en-AU"/>
        </w:rPr>
        <w:t>Contact details</w:t>
      </w:r>
      <w:r w:rsidRPr="0089228D">
        <w:rPr>
          <w:rFonts w:cs="Times New Roman"/>
          <w:sz w:val="20"/>
          <w:szCs w:val="20"/>
          <w:lang w:val="en-AU"/>
        </w:rPr>
        <w:t xml:space="preserve"> </w:t>
      </w:r>
    </w:p>
    <w:p w14:paraId="34905EBD" w14:textId="77777777" w:rsidR="00EC2B3D" w:rsidRPr="0089228D" w:rsidRDefault="00EC2B3D" w:rsidP="00EC2B3D">
      <w:pPr>
        <w:pStyle w:val="ListParagraph"/>
        <w:ind w:left="360"/>
        <w:rPr>
          <w:b/>
          <w:sz w:val="20"/>
          <w:szCs w:val="20"/>
        </w:rPr>
      </w:pPr>
    </w:p>
    <w:p w14:paraId="218F598B" w14:textId="77777777" w:rsidR="00EC2B3D" w:rsidRPr="0089228D" w:rsidRDefault="00EC2B3D" w:rsidP="00EC2B3D">
      <w:pPr>
        <w:pStyle w:val="ListParagraph"/>
        <w:numPr>
          <w:ilvl w:val="0"/>
          <w:numId w:val="16"/>
        </w:numPr>
        <w:rPr>
          <w:b/>
          <w:sz w:val="20"/>
          <w:szCs w:val="20"/>
        </w:rPr>
      </w:pPr>
      <w:r w:rsidRPr="0089228D">
        <w:rPr>
          <w:b/>
          <w:sz w:val="20"/>
          <w:szCs w:val="20"/>
        </w:rPr>
        <w:t>Evidence of Australian citizenship, Australian permanent residency, or New Zealand citizenship</w:t>
      </w:r>
    </w:p>
    <w:p w14:paraId="136AFE05" w14:textId="77777777" w:rsidR="00EC2B3D" w:rsidRPr="0089228D" w:rsidRDefault="00EC2B3D" w:rsidP="00EC2B3D">
      <w:pPr>
        <w:pStyle w:val="Default"/>
        <w:rPr>
          <w:rFonts w:cs="Times New Roman"/>
          <w:color w:val="auto"/>
          <w:sz w:val="20"/>
          <w:szCs w:val="20"/>
          <w:lang w:val="en-AU"/>
        </w:rPr>
      </w:pPr>
      <w:r w:rsidRPr="0089228D">
        <w:rPr>
          <w:rFonts w:cs="Times New Roman"/>
          <w:color w:val="auto"/>
          <w:sz w:val="20"/>
          <w:szCs w:val="20"/>
          <w:lang w:val="en-AU"/>
        </w:rPr>
        <w:t xml:space="preserve">A </w:t>
      </w:r>
      <w:r w:rsidRPr="0089228D">
        <w:rPr>
          <w:rFonts w:cs="Times New Roman"/>
          <w:color w:val="auto"/>
          <w:sz w:val="20"/>
          <w:szCs w:val="20"/>
          <w:u w:val="single"/>
          <w:lang w:val="en-AU"/>
        </w:rPr>
        <w:t>certified copy</w:t>
      </w:r>
      <w:r w:rsidRPr="0089228D">
        <w:rPr>
          <w:rFonts w:cs="Times New Roman"/>
          <w:color w:val="auto"/>
          <w:sz w:val="20"/>
          <w:szCs w:val="20"/>
          <w:lang w:val="en-AU"/>
        </w:rPr>
        <w:t xml:space="preserve"> of </w:t>
      </w:r>
      <w:r w:rsidRPr="0089228D">
        <w:rPr>
          <w:rFonts w:cs="Times New Roman"/>
          <w:color w:val="auto"/>
          <w:sz w:val="20"/>
          <w:szCs w:val="20"/>
          <w:u w:val="single"/>
          <w:lang w:val="en-AU"/>
        </w:rPr>
        <w:t>one</w:t>
      </w:r>
      <w:r w:rsidRPr="0089228D">
        <w:rPr>
          <w:rFonts w:cs="Times New Roman"/>
          <w:color w:val="auto"/>
          <w:sz w:val="20"/>
          <w:szCs w:val="20"/>
          <w:lang w:val="en-AU"/>
        </w:rPr>
        <w:t xml:space="preserve"> of the following:</w:t>
      </w:r>
    </w:p>
    <w:p w14:paraId="0A9FB51A"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sidRPr="0089228D">
        <w:rPr>
          <w:color w:val="auto"/>
          <w:sz w:val="20"/>
          <w:szCs w:val="20"/>
        </w:rPr>
        <w:t>Australian/New Zealand Citizenship certificate</w:t>
      </w:r>
    </w:p>
    <w:p w14:paraId="2BF34B29"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sidRPr="0089228D">
        <w:rPr>
          <w:color w:val="auto"/>
          <w:sz w:val="20"/>
          <w:szCs w:val="20"/>
        </w:rPr>
        <w:t>Australian/New Zealand Passport</w:t>
      </w:r>
    </w:p>
    <w:p w14:paraId="2F973DE2"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sidRPr="0089228D">
        <w:rPr>
          <w:color w:val="auto"/>
          <w:sz w:val="20"/>
          <w:szCs w:val="20"/>
        </w:rPr>
        <w:t>Australian/New Zealand Birth certificate</w:t>
      </w:r>
    </w:p>
    <w:p w14:paraId="582DE6B5"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Pr>
          <w:color w:val="auto"/>
          <w:sz w:val="20"/>
          <w:szCs w:val="20"/>
        </w:rPr>
        <w:t>e</w:t>
      </w:r>
      <w:r w:rsidRPr="0089228D">
        <w:rPr>
          <w:color w:val="auto"/>
          <w:sz w:val="20"/>
          <w:szCs w:val="20"/>
        </w:rPr>
        <w:t>vidence of Australian Permanent Residency</w:t>
      </w:r>
      <w:r>
        <w:rPr>
          <w:color w:val="auto"/>
          <w:sz w:val="20"/>
          <w:szCs w:val="20"/>
        </w:rPr>
        <w:t>.</w:t>
      </w:r>
    </w:p>
    <w:p w14:paraId="4050719B" w14:textId="77777777" w:rsidR="00EC2B3D" w:rsidRPr="0089228D" w:rsidRDefault="00EC2B3D" w:rsidP="00EC2B3D">
      <w:pPr>
        <w:pStyle w:val="ListBullet"/>
        <w:numPr>
          <w:ilvl w:val="0"/>
          <w:numId w:val="0"/>
        </w:numPr>
        <w:spacing w:line="276" w:lineRule="auto"/>
        <w:ind w:left="180" w:hanging="180"/>
        <w:jc w:val="both"/>
        <w:rPr>
          <w:color w:val="auto"/>
          <w:sz w:val="20"/>
          <w:szCs w:val="20"/>
        </w:rPr>
      </w:pPr>
    </w:p>
    <w:p w14:paraId="692323B1" w14:textId="77777777" w:rsidR="00EC2B3D" w:rsidRPr="0089228D" w:rsidRDefault="00EC2B3D" w:rsidP="00EC2B3D">
      <w:pPr>
        <w:pStyle w:val="ListParagraph"/>
        <w:numPr>
          <w:ilvl w:val="0"/>
          <w:numId w:val="16"/>
        </w:numPr>
        <w:rPr>
          <w:sz w:val="20"/>
          <w:szCs w:val="20"/>
        </w:rPr>
      </w:pPr>
      <w:r w:rsidRPr="0089228D">
        <w:rPr>
          <w:b/>
          <w:sz w:val="20"/>
          <w:szCs w:val="20"/>
        </w:rPr>
        <w:t xml:space="preserve">Details of </w:t>
      </w:r>
      <w:r>
        <w:rPr>
          <w:b/>
          <w:sz w:val="20"/>
          <w:szCs w:val="20"/>
        </w:rPr>
        <w:t>education and p</w:t>
      </w:r>
      <w:r w:rsidRPr="0089228D">
        <w:rPr>
          <w:b/>
          <w:sz w:val="20"/>
          <w:szCs w:val="20"/>
        </w:rPr>
        <w:t>rofessional experience</w:t>
      </w:r>
      <w:r w:rsidRPr="0089228D">
        <w:rPr>
          <w:sz w:val="20"/>
          <w:szCs w:val="20"/>
        </w:rPr>
        <w:t xml:space="preserve"> </w:t>
      </w:r>
    </w:p>
    <w:p w14:paraId="041D3C15"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sidRPr="0089228D">
        <w:rPr>
          <w:color w:val="auto"/>
          <w:sz w:val="20"/>
          <w:szCs w:val="20"/>
        </w:rPr>
        <w:t xml:space="preserve">details on </w:t>
      </w:r>
      <w:r>
        <w:rPr>
          <w:color w:val="auto"/>
          <w:sz w:val="20"/>
          <w:szCs w:val="20"/>
        </w:rPr>
        <w:t xml:space="preserve">relevant </w:t>
      </w:r>
      <w:r w:rsidRPr="0089228D">
        <w:rPr>
          <w:color w:val="auto"/>
          <w:sz w:val="20"/>
          <w:szCs w:val="20"/>
        </w:rPr>
        <w:t xml:space="preserve">courses completed </w:t>
      </w:r>
    </w:p>
    <w:p w14:paraId="7096B1FD"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sidRPr="0089228D">
        <w:rPr>
          <w:color w:val="auto"/>
          <w:sz w:val="20"/>
          <w:szCs w:val="20"/>
        </w:rPr>
        <w:t>professional experience including working with</w:t>
      </w:r>
      <w:r>
        <w:rPr>
          <w:color w:val="auto"/>
          <w:sz w:val="20"/>
          <w:szCs w:val="20"/>
        </w:rPr>
        <w:t xml:space="preserve"> children</w:t>
      </w:r>
      <w:r w:rsidRPr="0089228D">
        <w:rPr>
          <w:color w:val="auto"/>
          <w:sz w:val="20"/>
          <w:szCs w:val="20"/>
        </w:rPr>
        <w:t xml:space="preserve"> families</w:t>
      </w:r>
      <w:r>
        <w:rPr>
          <w:color w:val="auto"/>
          <w:sz w:val="20"/>
          <w:szCs w:val="20"/>
        </w:rPr>
        <w:t>.</w:t>
      </w:r>
    </w:p>
    <w:p w14:paraId="6037383C" w14:textId="77777777" w:rsidR="00EC2B3D" w:rsidRPr="0089228D" w:rsidRDefault="00EC2B3D" w:rsidP="00EC2B3D">
      <w:pPr>
        <w:pStyle w:val="ListParagraph"/>
        <w:ind w:left="360"/>
        <w:rPr>
          <w:sz w:val="20"/>
          <w:szCs w:val="20"/>
        </w:rPr>
      </w:pPr>
    </w:p>
    <w:p w14:paraId="4175436B" w14:textId="656EF6EC" w:rsidR="00EC2B3D" w:rsidRPr="0089228D" w:rsidRDefault="00EC2B3D" w:rsidP="00EC2B3D">
      <w:pPr>
        <w:pStyle w:val="ListParagraph"/>
        <w:numPr>
          <w:ilvl w:val="0"/>
          <w:numId w:val="16"/>
        </w:numPr>
        <w:rPr>
          <w:b/>
          <w:sz w:val="20"/>
          <w:szCs w:val="20"/>
        </w:rPr>
      </w:pPr>
      <w:r w:rsidRPr="0089228D">
        <w:rPr>
          <w:b/>
          <w:sz w:val="20"/>
          <w:szCs w:val="20"/>
        </w:rPr>
        <w:t>Certified copies of the following current AHPRA registrations</w:t>
      </w:r>
      <w:r w:rsidR="00535EED">
        <w:rPr>
          <w:b/>
          <w:sz w:val="20"/>
          <w:szCs w:val="20"/>
        </w:rPr>
        <w:t xml:space="preserve"> (without restrictions)</w:t>
      </w:r>
      <w:r w:rsidRPr="0089228D">
        <w:rPr>
          <w:b/>
          <w:sz w:val="20"/>
          <w:szCs w:val="20"/>
        </w:rPr>
        <w:t>:</w:t>
      </w:r>
    </w:p>
    <w:p w14:paraId="4AA82FBF"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sidRPr="0089228D">
        <w:rPr>
          <w:color w:val="auto"/>
          <w:sz w:val="20"/>
          <w:szCs w:val="20"/>
        </w:rPr>
        <w:t xml:space="preserve">Division 1 Registered Nurse </w:t>
      </w:r>
    </w:p>
    <w:p w14:paraId="313C7DFE"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sidRPr="0089228D">
        <w:rPr>
          <w:color w:val="auto"/>
          <w:sz w:val="20"/>
          <w:szCs w:val="20"/>
        </w:rPr>
        <w:t>Registered Midwife</w:t>
      </w:r>
      <w:r>
        <w:rPr>
          <w:color w:val="auto"/>
          <w:sz w:val="20"/>
          <w:szCs w:val="20"/>
        </w:rPr>
        <w:t>.</w:t>
      </w:r>
    </w:p>
    <w:p w14:paraId="78BA3750" w14:textId="77777777" w:rsidR="00EC2B3D" w:rsidRPr="0089228D" w:rsidRDefault="00EC2B3D" w:rsidP="00EC2B3D">
      <w:pPr>
        <w:pStyle w:val="ListParagraph"/>
        <w:ind w:left="1080"/>
        <w:rPr>
          <w:sz w:val="20"/>
          <w:szCs w:val="20"/>
        </w:rPr>
      </w:pPr>
    </w:p>
    <w:p w14:paraId="1AE8E131" w14:textId="77777777" w:rsidR="00EC2B3D" w:rsidRPr="0089228D" w:rsidRDefault="00EC2B3D" w:rsidP="00EC2B3D">
      <w:pPr>
        <w:pStyle w:val="ListParagraph"/>
        <w:numPr>
          <w:ilvl w:val="0"/>
          <w:numId w:val="16"/>
        </w:numPr>
        <w:rPr>
          <w:b/>
          <w:sz w:val="20"/>
          <w:szCs w:val="20"/>
        </w:rPr>
      </w:pPr>
      <w:r>
        <w:rPr>
          <w:b/>
          <w:sz w:val="20"/>
          <w:szCs w:val="20"/>
        </w:rPr>
        <w:t>Course d</w:t>
      </w:r>
      <w:r w:rsidRPr="0089228D">
        <w:rPr>
          <w:b/>
          <w:sz w:val="20"/>
          <w:szCs w:val="20"/>
        </w:rPr>
        <w:t>etails</w:t>
      </w:r>
    </w:p>
    <w:p w14:paraId="7313C248"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Pr>
          <w:color w:val="auto"/>
          <w:sz w:val="20"/>
          <w:szCs w:val="20"/>
        </w:rPr>
        <w:t>n</w:t>
      </w:r>
      <w:r w:rsidRPr="0089228D">
        <w:rPr>
          <w:color w:val="auto"/>
          <w:sz w:val="20"/>
          <w:szCs w:val="20"/>
        </w:rPr>
        <w:t>ame of course</w:t>
      </w:r>
    </w:p>
    <w:p w14:paraId="581127CF"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Pr>
          <w:color w:val="auto"/>
          <w:sz w:val="20"/>
          <w:szCs w:val="20"/>
        </w:rPr>
        <w:t>name of i</w:t>
      </w:r>
      <w:r w:rsidRPr="0089228D">
        <w:rPr>
          <w:color w:val="auto"/>
          <w:sz w:val="20"/>
          <w:szCs w:val="20"/>
        </w:rPr>
        <w:t xml:space="preserve">nstitution/education provider </w:t>
      </w:r>
    </w:p>
    <w:p w14:paraId="25312085"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sidRPr="0089228D">
        <w:rPr>
          <w:color w:val="auto"/>
          <w:sz w:val="20"/>
          <w:szCs w:val="20"/>
        </w:rPr>
        <w:t>enrolment status – part-time/full-time course</w:t>
      </w:r>
    </w:p>
    <w:p w14:paraId="68B94C81"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sidRPr="0089228D">
        <w:rPr>
          <w:color w:val="auto"/>
          <w:sz w:val="20"/>
          <w:szCs w:val="20"/>
        </w:rPr>
        <w:t>type of place – e.g. Commonwealth Supported Place or Full-Fee place</w:t>
      </w:r>
      <w:r>
        <w:rPr>
          <w:color w:val="auto"/>
          <w:sz w:val="20"/>
          <w:szCs w:val="20"/>
        </w:rPr>
        <w:t>.</w:t>
      </w:r>
    </w:p>
    <w:p w14:paraId="27B8E7ED" w14:textId="77777777" w:rsidR="00EC2B3D" w:rsidRPr="0089228D" w:rsidRDefault="00EC2B3D" w:rsidP="00EC2B3D">
      <w:pPr>
        <w:pStyle w:val="ListParagraph"/>
        <w:ind w:left="360"/>
        <w:rPr>
          <w:b/>
          <w:sz w:val="20"/>
          <w:szCs w:val="20"/>
        </w:rPr>
      </w:pPr>
    </w:p>
    <w:p w14:paraId="7BA63A9F" w14:textId="77777777" w:rsidR="00EC2B3D" w:rsidRPr="00D83EC1" w:rsidRDefault="00EC2B3D" w:rsidP="00EC2B3D">
      <w:pPr>
        <w:pStyle w:val="ListParagraph"/>
        <w:numPr>
          <w:ilvl w:val="0"/>
          <w:numId w:val="16"/>
        </w:numPr>
        <w:rPr>
          <w:b/>
          <w:sz w:val="20"/>
          <w:szCs w:val="20"/>
        </w:rPr>
      </w:pPr>
      <w:r w:rsidRPr="0089228D">
        <w:rPr>
          <w:b/>
          <w:sz w:val="20"/>
          <w:szCs w:val="20"/>
        </w:rPr>
        <w:t xml:space="preserve">Confirmation of enrolment </w:t>
      </w:r>
      <w:r w:rsidRPr="0089228D">
        <w:rPr>
          <w:rFonts w:cs="Times New Roman"/>
          <w:sz w:val="20"/>
          <w:szCs w:val="20"/>
          <w:lang w:val="en-AU"/>
        </w:rPr>
        <w:t>in 2018.</w:t>
      </w:r>
    </w:p>
    <w:p w14:paraId="3323E990" w14:textId="77777777" w:rsidR="00EC2B3D" w:rsidRPr="00D83EC1" w:rsidRDefault="00EC2B3D" w:rsidP="00EC2B3D">
      <w:pPr>
        <w:pStyle w:val="ListParagraph"/>
        <w:ind w:left="360"/>
        <w:rPr>
          <w:b/>
          <w:sz w:val="20"/>
          <w:szCs w:val="20"/>
        </w:rPr>
      </w:pPr>
    </w:p>
    <w:p w14:paraId="7ECA77C2" w14:textId="77777777" w:rsidR="00EC2B3D" w:rsidRPr="0089228D" w:rsidRDefault="00EC2B3D" w:rsidP="00EC2B3D">
      <w:pPr>
        <w:pStyle w:val="ListParagraph"/>
        <w:numPr>
          <w:ilvl w:val="0"/>
          <w:numId w:val="16"/>
        </w:numPr>
        <w:rPr>
          <w:sz w:val="20"/>
          <w:szCs w:val="20"/>
        </w:rPr>
      </w:pPr>
      <w:r w:rsidRPr="0089228D">
        <w:rPr>
          <w:b/>
          <w:sz w:val="20"/>
          <w:szCs w:val="20"/>
        </w:rPr>
        <w:t>Refere</w:t>
      </w:r>
      <w:r>
        <w:rPr>
          <w:b/>
          <w:sz w:val="20"/>
          <w:szCs w:val="20"/>
        </w:rPr>
        <w:t>nce</w:t>
      </w:r>
    </w:p>
    <w:p w14:paraId="38615001" w14:textId="77777777" w:rsidR="00EC2B3D" w:rsidRPr="0089228D" w:rsidRDefault="00EC2B3D" w:rsidP="00EC2B3D">
      <w:pPr>
        <w:rPr>
          <w:sz w:val="20"/>
          <w:szCs w:val="20"/>
        </w:rPr>
      </w:pPr>
      <w:r w:rsidRPr="0089228D">
        <w:rPr>
          <w:sz w:val="20"/>
          <w:szCs w:val="20"/>
        </w:rPr>
        <w:t>A written reference from a professional or academic referee. The reference should include:</w:t>
      </w:r>
    </w:p>
    <w:p w14:paraId="0846FA07"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Pr>
          <w:color w:val="auto"/>
          <w:sz w:val="20"/>
          <w:szCs w:val="20"/>
        </w:rPr>
        <w:t>t</w:t>
      </w:r>
      <w:r w:rsidRPr="0089228D">
        <w:rPr>
          <w:color w:val="auto"/>
          <w:sz w:val="20"/>
          <w:szCs w:val="20"/>
        </w:rPr>
        <w:t>he referees contact details</w:t>
      </w:r>
    </w:p>
    <w:p w14:paraId="25F292D8"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Pr>
          <w:color w:val="auto"/>
          <w:sz w:val="20"/>
          <w:szCs w:val="20"/>
        </w:rPr>
        <w:t>r</w:t>
      </w:r>
      <w:r w:rsidRPr="0089228D">
        <w:rPr>
          <w:color w:val="auto"/>
          <w:sz w:val="20"/>
          <w:szCs w:val="20"/>
        </w:rPr>
        <w:t>elationship to applicant</w:t>
      </w:r>
    </w:p>
    <w:p w14:paraId="65F83A10"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Pr>
          <w:color w:val="auto"/>
          <w:sz w:val="20"/>
          <w:szCs w:val="20"/>
        </w:rPr>
        <w:t>l</w:t>
      </w:r>
      <w:r w:rsidRPr="0089228D">
        <w:rPr>
          <w:color w:val="auto"/>
          <w:sz w:val="20"/>
          <w:szCs w:val="20"/>
        </w:rPr>
        <w:t>ength of relationship</w:t>
      </w:r>
    </w:p>
    <w:p w14:paraId="7ED87098" w14:textId="77777777" w:rsidR="00EC2B3D" w:rsidRPr="0089228D" w:rsidRDefault="00EC2B3D" w:rsidP="00EC2B3D">
      <w:pPr>
        <w:pStyle w:val="ListBullet"/>
        <w:numPr>
          <w:ilvl w:val="0"/>
          <w:numId w:val="13"/>
        </w:numPr>
        <w:tabs>
          <w:tab w:val="left" w:pos="567"/>
          <w:tab w:val="left" w:pos="709"/>
        </w:tabs>
        <w:jc w:val="both"/>
        <w:rPr>
          <w:color w:val="auto"/>
          <w:sz w:val="20"/>
          <w:szCs w:val="20"/>
        </w:rPr>
      </w:pPr>
      <w:r>
        <w:rPr>
          <w:color w:val="auto"/>
          <w:sz w:val="20"/>
          <w:szCs w:val="20"/>
        </w:rPr>
        <w:t>w</w:t>
      </w:r>
      <w:r w:rsidRPr="0089228D">
        <w:rPr>
          <w:color w:val="auto"/>
          <w:sz w:val="20"/>
          <w:szCs w:val="20"/>
        </w:rPr>
        <w:t>hy the applicant should receive a scholarship</w:t>
      </w:r>
      <w:r>
        <w:rPr>
          <w:color w:val="auto"/>
          <w:sz w:val="20"/>
          <w:szCs w:val="20"/>
        </w:rPr>
        <w:t>.</w:t>
      </w:r>
    </w:p>
    <w:p w14:paraId="3826C8EA" w14:textId="77777777" w:rsidR="00EC2B3D" w:rsidRPr="0089228D" w:rsidRDefault="00EC2B3D" w:rsidP="00EC2B3D">
      <w:pPr>
        <w:pStyle w:val="ListParagraph"/>
        <w:numPr>
          <w:ilvl w:val="0"/>
          <w:numId w:val="16"/>
        </w:numPr>
        <w:spacing w:before="240"/>
        <w:jc w:val="both"/>
        <w:rPr>
          <w:rFonts w:cs="Times New Roman"/>
          <w:bCs/>
          <w:iCs/>
          <w:sz w:val="20"/>
          <w:szCs w:val="20"/>
        </w:rPr>
      </w:pPr>
      <w:r>
        <w:rPr>
          <w:b/>
          <w:sz w:val="20"/>
          <w:szCs w:val="20"/>
        </w:rPr>
        <w:t>Application s</w:t>
      </w:r>
      <w:r w:rsidRPr="0089228D">
        <w:rPr>
          <w:b/>
          <w:sz w:val="20"/>
          <w:szCs w:val="20"/>
        </w:rPr>
        <w:t>tatement</w:t>
      </w:r>
      <w:r w:rsidRPr="0089228D">
        <w:rPr>
          <w:sz w:val="20"/>
          <w:szCs w:val="20"/>
        </w:rPr>
        <w:t xml:space="preserve"> </w:t>
      </w:r>
    </w:p>
    <w:p w14:paraId="42F68F7A" w14:textId="77777777" w:rsidR="00EC2B3D" w:rsidRPr="0089228D" w:rsidRDefault="00EC2B3D" w:rsidP="00EC2B3D">
      <w:pPr>
        <w:spacing w:before="240"/>
        <w:jc w:val="both"/>
        <w:rPr>
          <w:rFonts w:cs="Times New Roman"/>
          <w:bCs/>
          <w:iCs/>
          <w:sz w:val="20"/>
          <w:szCs w:val="20"/>
        </w:rPr>
      </w:pPr>
      <w:r w:rsidRPr="0089228D">
        <w:rPr>
          <w:i/>
          <w:sz w:val="20"/>
          <w:szCs w:val="20"/>
        </w:rPr>
        <w:t>In no more than 500 words, why have you decided to undertake further study to become a Maternal and Child Health nurse?</w:t>
      </w:r>
    </w:p>
    <w:p w14:paraId="07EB0654" w14:textId="65B9BFC7" w:rsidR="00EC2B3D" w:rsidRPr="00D8219D" w:rsidRDefault="00EC2B3D" w:rsidP="00EC2B3D">
      <w:pPr>
        <w:pStyle w:val="ListParagraph"/>
        <w:spacing w:before="240"/>
        <w:ind w:left="0"/>
        <w:jc w:val="both"/>
        <w:rPr>
          <w:rFonts w:cs="Times New Roman"/>
          <w:b/>
          <w:sz w:val="20"/>
          <w:szCs w:val="20"/>
        </w:rPr>
      </w:pPr>
      <w:r w:rsidRPr="0089228D">
        <w:rPr>
          <w:rFonts w:cs="Times New Roman"/>
          <w:sz w:val="20"/>
          <w:szCs w:val="20"/>
        </w:rPr>
        <w:t xml:space="preserve">Incomplete and incorrect applications will not be considered. Please note that it is important to apply by the deadline; </w:t>
      </w:r>
      <w:r w:rsidRPr="00D8219D">
        <w:rPr>
          <w:rFonts w:cs="Times New Roman"/>
          <w:b/>
          <w:sz w:val="20"/>
          <w:szCs w:val="20"/>
        </w:rPr>
        <w:t>late applications (even after successful enrolment) will not be accepted.</w:t>
      </w:r>
    </w:p>
    <w:p w14:paraId="21FF2337" w14:textId="48E50D9B" w:rsidR="00F21CBF" w:rsidRDefault="00F21CBF" w:rsidP="00EC2B3D">
      <w:pPr>
        <w:pStyle w:val="ListParagraph"/>
        <w:spacing w:before="240"/>
        <w:ind w:left="0"/>
        <w:jc w:val="both"/>
        <w:rPr>
          <w:rFonts w:cs="Times New Roman"/>
          <w:bCs/>
          <w:iCs/>
          <w:sz w:val="20"/>
          <w:szCs w:val="20"/>
        </w:rPr>
      </w:pPr>
    </w:p>
    <w:p w14:paraId="1B504313" w14:textId="093C0FFB" w:rsidR="00F21CBF" w:rsidRDefault="00480731" w:rsidP="00EC2B3D">
      <w:pPr>
        <w:pStyle w:val="ListParagraph"/>
        <w:spacing w:before="240"/>
        <w:ind w:left="0"/>
        <w:jc w:val="both"/>
        <w:rPr>
          <w:rFonts w:cs="Times New Roman"/>
          <w:bCs/>
          <w:iCs/>
          <w:sz w:val="20"/>
          <w:szCs w:val="20"/>
        </w:rPr>
      </w:pPr>
      <w:r w:rsidRPr="00480731">
        <w:rPr>
          <w:rFonts w:cs="Times New Roman"/>
          <w:b/>
          <w:bCs/>
          <w:iCs/>
          <w:sz w:val="20"/>
          <w:szCs w:val="20"/>
        </w:rPr>
        <w:t>S</w:t>
      </w:r>
      <w:r w:rsidR="00F21CBF" w:rsidRPr="00480731">
        <w:rPr>
          <w:rFonts w:cs="Times New Roman"/>
          <w:b/>
          <w:bCs/>
          <w:iCs/>
          <w:sz w:val="20"/>
          <w:szCs w:val="20"/>
        </w:rPr>
        <w:t>uccessful applicants</w:t>
      </w:r>
      <w:r w:rsidR="00F21CBF">
        <w:rPr>
          <w:rFonts w:cs="Times New Roman"/>
          <w:bCs/>
          <w:iCs/>
          <w:sz w:val="20"/>
          <w:szCs w:val="20"/>
        </w:rPr>
        <w:t xml:space="preserve"> will be </w:t>
      </w:r>
      <w:r>
        <w:rPr>
          <w:rFonts w:cs="Times New Roman"/>
          <w:bCs/>
          <w:iCs/>
          <w:sz w:val="20"/>
          <w:szCs w:val="20"/>
        </w:rPr>
        <w:t>noti</w:t>
      </w:r>
      <w:r w:rsidR="00FA5437">
        <w:rPr>
          <w:rFonts w:cs="Times New Roman"/>
          <w:bCs/>
          <w:iCs/>
          <w:sz w:val="20"/>
          <w:szCs w:val="20"/>
        </w:rPr>
        <w:t xml:space="preserve">fied in </w:t>
      </w:r>
      <w:r w:rsidR="00414178">
        <w:rPr>
          <w:rFonts w:cs="Times New Roman"/>
          <w:bCs/>
          <w:iCs/>
          <w:sz w:val="20"/>
          <w:szCs w:val="20"/>
        </w:rPr>
        <w:t>early December</w:t>
      </w:r>
      <w:r>
        <w:rPr>
          <w:rFonts w:cs="Times New Roman"/>
          <w:bCs/>
          <w:iCs/>
          <w:sz w:val="20"/>
          <w:szCs w:val="20"/>
        </w:rPr>
        <w:t xml:space="preserve"> and will</w:t>
      </w:r>
      <w:r w:rsidR="00D27580">
        <w:rPr>
          <w:rFonts w:cs="Times New Roman"/>
          <w:bCs/>
          <w:iCs/>
          <w:sz w:val="20"/>
          <w:szCs w:val="20"/>
        </w:rPr>
        <w:t xml:space="preserve"> then be asked</w:t>
      </w:r>
      <w:r w:rsidR="00F21CBF">
        <w:rPr>
          <w:rFonts w:cs="Times New Roman"/>
          <w:bCs/>
          <w:iCs/>
          <w:sz w:val="20"/>
          <w:szCs w:val="20"/>
        </w:rPr>
        <w:t xml:space="preserve"> to provide the following </w:t>
      </w:r>
      <w:r>
        <w:rPr>
          <w:rFonts w:cs="Times New Roman"/>
          <w:bCs/>
          <w:iCs/>
          <w:sz w:val="20"/>
          <w:szCs w:val="20"/>
        </w:rPr>
        <w:t xml:space="preserve">information </w:t>
      </w:r>
      <w:r w:rsidR="00F21CBF">
        <w:rPr>
          <w:rFonts w:cs="Times New Roman"/>
          <w:bCs/>
          <w:iCs/>
          <w:sz w:val="20"/>
          <w:szCs w:val="20"/>
        </w:rPr>
        <w:t>before receiving payment:</w:t>
      </w:r>
    </w:p>
    <w:p w14:paraId="331EB9CC" w14:textId="77777777" w:rsidR="00F21CBF" w:rsidRDefault="00F21CBF" w:rsidP="00EC2B3D">
      <w:pPr>
        <w:pStyle w:val="ListParagraph"/>
        <w:spacing w:before="240"/>
        <w:ind w:left="0"/>
        <w:jc w:val="both"/>
        <w:rPr>
          <w:rFonts w:cs="Times New Roman"/>
          <w:bCs/>
          <w:iCs/>
          <w:sz w:val="20"/>
          <w:szCs w:val="20"/>
        </w:rPr>
      </w:pPr>
    </w:p>
    <w:p w14:paraId="01CEF691" w14:textId="13A0D37D" w:rsidR="00F21CBF" w:rsidRDefault="00F21CBF" w:rsidP="00F21CBF">
      <w:pPr>
        <w:pStyle w:val="ListParagraph"/>
        <w:numPr>
          <w:ilvl w:val="0"/>
          <w:numId w:val="33"/>
        </w:numPr>
        <w:spacing w:before="240"/>
        <w:jc w:val="both"/>
        <w:rPr>
          <w:rFonts w:cs="Times New Roman"/>
          <w:bCs/>
          <w:iCs/>
          <w:sz w:val="20"/>
          <w:szCs w:val="20"/>
        </w:rPr>
      </w:pPr>
      <w:r>
        <w:rPr>
          <w:rFonts w:cs="Times New Roman"/>
          <w:bCs/>
          <w:iCs/>
          <w:sz w:val="20"/>
          <w:szCs w:val="20"/>
        </w:rPr>
        <w:t>evidence of successful enrolment into one of the above mentioned courses</w:t>
      </w:r>
    </w:p>
    <w:p w14:paraId="1647CE59" w14:textId="1E50A985" w:rsidR="00F21CBF" w:rsidRDefault="00F21CBF" w:rsidP="00F21CBF">
      <w:pPr>
        <w:pStyle w:val="ListParagraph"/>
        <w:numPr>
          <w:ilvl w:val="0"/>
          <w:numId w:val="33"/>
        </w:numPr>
        <w:spacing w:before="240"/>
        <w:jc w:val="both"/>
        <w:rPr>
          <w:rFonts w:cs="Times New Roman"/>
          <w:bCs/>
          <w:iCs/>
          <w:sz w:val="20"/>
          <w:szCs w:val="20"/>
        </w:rPr>
      </w:pPr>
      <w:r>
        <w:rPr>
          <w:rFonts w:cs="Times New Roman"/>
          <w:bCs/>
          <w:iCs/>
          <w:sz w:val="20"/>
          <w:szCs w:val="20"/>
        </w:rPr>
        <w:lastRenderedPageBreak/>
        <w:t>evidence of payment or deferment of fees (full fee-paying students only) in the form of an official university letter confirming payment and the amount or an official student tax invoice or statement of ac</w:t>
      </w:r>
      <w:r w:rsidR="00FA5437">
        <w:rPr>
          <w:rFonts w:cs="Times New Roman"/>
          <w:bCs/>
          <w:iCs/>
          <w:sz w:val="20"/>
          <w:szCs w:val="20"/>
        </w:rPr>
        <w:t>count for 2018</w:t>
      </w:r>
    </w:p>
    <w:p w14:paraId="2751B1E1" w14:textId="17841E8C" w:rsidR="004F4396" w:rsidRPr="0089228D" w:rsidRDefault="004F4396" w:rsidP="00F21CBF">
      <w:pPr>
        <w:pStyle w:val="ListParagraph"/>
        <w:numPr>
          <w:ilvl w:val="0"/>
          <w:numId w:val="33"/>
        </w:numPr>
        <w:spacing w:before="240"/>
        <w:jc w:val="both"/>
        <w:rPr>
          <w:rFonts w:cs="Times New Roman"/>
          <w:bCs/>
          <w:iCs/>
          <w:sz w:val="20"/>
          <w:szCs w:val="20"/>
        </w:rPr>
      </w:pPr>
      <w:proofErr w:type="gramStart"/>
      <w:r>
        <w:rPr>
          <w:rFonts w:cs="Times New Roman"/>
          <w:bCs/>
          <w:iCs/>
          <w:sz w:val="20"/>
          <w:szCs w:val="20"/>
        </w:rPr>
        <w:t>eviden</w:t>
      </w:r>
      <w:r w:rsidR="00FA5437">
        <w:rPr>
          <w:rFonts w:cs="Times New Roman"/>
          <w:bCs/>
          <w:iCs/>
          <w:sz w:val="20"/>
          <w:szCs w:val="20"/>
        </w:rPr>
        <w:t>ce</w:t>
      </w:r>
      <w:proofErr w:type="gramEnd"/>
      <w:r w:rsidR="00FA5437">
        <w:rPr>
          <w:rFonts w:cs="Times New Roman"/>
          <w:bCs/>
          <w:iCs/>
          <w:sz w:val="20"/>
          <w:szCs w:val="20"/>
        </w:rPr>
        <w:t xml:space="preserve"> that you are a Commonwealth Supported P</w:t>
      </w:r>
      <w:r>
        <w:rPr>
          <w:rFonts w:cs="Times New Roman"/>
          <w:bCs/>
          <w:iCs/>
          <w:sz w:val="20"/>
          <w:szCs w:val="20"/>
        </w:rPr>
        <w:t>lace student, if applicable</w:t>
      </w:r>
      <w:r w:rsidR="00FA5437">
        <w:rPr>
          <w:rFonts w:cs="Times New Roman"/>
          <w:bCs/>
          <w:iCs/>
          <w:sz w:val="20"/>
          <w:szCs w:val="20"/>
        </w:rPr>
        <w:t>.</w:t>
      </w:r>
    </w:p>
    <w:p w14:paraId="682888B6" w14:textId="77777777" w:rsidR="00EC2B3D" w:rsidRPr="00CB6124" w:rsidRDefault="00EC2B3D" w:rsidP="00EC2B3D">
      <w:pPr>
        <w:pStyle w:val="Heading1"/>
        <w:rPr>
          <w:b w:val="0"/>
          <w:caps w:val="0"/>
        </w:rPr>
      </w:pPr>
      <w:r w:rsidRPr="00CB6124">
        <w:rPr>
          <w:b w:val="0"/>
          <w:caps w:val="0"/>
        </w:rPr>
        <w:t>Selection Process</w:t>
      </w:r>
    </w:p>
    <w:p w14:paraId="7611A540" w14:textId="5302D0B6" w:rsidR="00EC2B3D" w:rsidRPr="00CD7F7E" w:rsidRDefault="00EC2B3D" w:rsidP="00EC2B3D">
      <w:pPr>
        <w:spacing w:before="120"/>
        <w:jc w:val="both"/>
        <w:rPr>
          <w:sz w:val="20"/>
          <w:szCs w:val="20"/>
        </w:rPr>
      </w:pPr>
      <w:r w:rsidRPr="00CD7F7E">
        <w:rPr>
          <w:sz w:val="20"/>
          <w:szCs w:val="20"/>
        </w:rPr>
        <w:t>Applications will be assessed against the elig</w:t>
      </w:r>
      <w:r w:rsidR="00FA5437">
        <w:rPr>
          <w:sz w:val="20"/>
          <w:szCs w:val="20"/>
        </w:rPr>
        <w:t>ibility criteria and the application</w:t>
      </w:r>
      <w:r w:rsidRPr="00CD7F7E">
        <w:rPr>
          <w:sz w:val="20"/>
          <w:szCs w:val="20"/>
        </w:rPr>
        <w:t xml:space="preserve"> as well as workforce needs and priorities. </w:t>
      </w:r>
    </w:p>
    <w:p w14:paraId="6B3CAA89" w14:textId="77777777" w:rsidR="00EC2B3D" w:rsidRPr="0089228D" w:rsidRDefault="00EC2B3D" w:rsidP="00EC2B3D">
      <w:pPr>
        <w:pStyle w:val="BodyText"/>
        <w:spacing w:after="0"/>
        <w:jc w:val="both"/>
        <w:rPr>
          <w:color w:val="auto"/>
          <w:sz w:val="20"/>
          <w:szCs w:val="20"/>
        </w:rPr>
      </w:pPr>
      <w:r w:rsidRPr="0089228D">
        <w:rPr>
          <w:color w:val="auto"/>
          <w:sz w:val="20"/>
          <w:szCs w:val="20"/>
        </w:rPr>
        <w:t>Scholarships will be granted at the discretion of DET and the decision is final.</w:t>
      </w:r>
    </w:p>
    <w:p w14:paraId="11673BE3" w14:textId="77777777" w:rsidR="00EC2B3D" w:rsidRPr="001E0A9F" w:rsidRDefault="00EC2B3D" w:rsidP="00EC2B3D">
      <w:pPr>
        <w:pStyle w:val="Heading1"/>
        <w:rPr>
          <w:caps w:val="0"/>
        </w:rPr>
      </w:pPr>
    </w:p>
    <w:p w14:paraId="40713F84" w14:textId="0885FD24" w:rsidR="00EC2B3D" w:rsidRDefault="00EC2B3D" w:rsidP="00EC2B3D">
      <w:pPr>
        <w:pStyle w:val="Heading1"/>
        <w:rPr>
          <w:caps w:val="0"/>
          <w:color w:val="auto"/>
        </w:rPr>
      </w:pPr>
      <w:bookmarkStart w:id="0" w:name="_GoBack"/>
      <w:r w:rsidRPr="001E0A9F">
        <w:rPr>
          <w:caps w:val="0"/>
          <w:color w:val="auto"/>
        </w:rPr>
        <w:t>Next Steps</w:t>
      </w:r>
    </w:p>
    <w:tbl>
      <w:tblPr>
        <w:tblStyle w:val="TableGrid"/>
        <w:tblW w:w="0" w:type="auto"/>
        <w:tblLook w:val="04A0" w:firstRow="1" w:lastRow="0" w:firstColumn="1" w:lastColumn="0" w:noHBand="0" w:noVBand="1"/>
      </w:tblPr>
      <w:tblGrid>
        <w:gridCol w:w="2175"/>
        <w:gridCol w:w="6835"/>
      </w:tblGrid>
      <w:tr w:rsidR="00EC2B3D" w:rsidRPr="0089228D" w14:paraId="1D3908D1" w14:textId="77777777" w:rsidTr="005F02CC">
        <w:trPr>
          <w:tblHeader/>
        </w:trPr>
        <w:tc>
          <w:tcPr>
            <w:tcW w:w="2175" w:type="dxa"/>
            <w:vMerge w:val="restart"/>
          </w:tcPr>
          <w:bookmarkEnd w:id="0"/>
          <w:p w14:paraId="539E92CE" w14:textId="77777777" w:rsidR="00EC2B3D" w:rsidRPr="00D21AA4" w:rsidRDefault="00EC2B3D" w:rsidP="007B0047">
            <w:pPr>
              <w:rPr>
                <w:b/>
                <w:sz w:val="20"/>
                <w:szCs w:val="20"/>
              </w:rPr>
            </w:pPr>
            <w:r w:rsidRPr="00D21AA4">
              <w:rPr>
                <w:b/>
                <w:sz w:val="20"/>
                <w:szCs w:val="20"/>
              </w:rPr>
              <w:t>The nomination period</w:t>
            </w:r>
          </w:p>
        </w:tc>
        <w:tc>
          <w:tcPr>
            <w:tcW w:w="6835" w:type="dxa"/>
          </w:tcPr>
          <w:p w14:paraId="0572B93D" w14:textId="0A8A863F" w:rsidR="00EC2B3D" w:rsidRPr="0089228D" w:rsidRDefault="00EC2B3D" w:rsidP="00F21CBF">
            <w:pPr>
              <w:rPr>
                <w:sz w:val="20"/>
                <w:szCs w:val="20"/>
              </w:rPr>
            </w:pPr>
            <w:r w:rsidRPr="0089228D">
              <w:rPr>
                <w:sz w:val="20"/>
                <w:szCs w:val="20"/>
              </w:rPr>
              <w:t xml:space="preserve">Applications open on </w:t>
            </w:r>
            <w:r w:rsidR="004675CB">
              <w:rPr>
                <w:sz w:val="20"/>
                <w:szCs w:val="20"/>
              </w:rPr>
              <w:t xml:space="preserve">Monday </w:t>
            </w:r>
            <w:r w:rsidR="00480731">
              <w:rPr>
                <w:sz w:val="20"/>
                <w:szCs w:val="20"/>
              </w:rPr>
              <w:t>3 September 2018</w:t>
            </w:r>
          </w:p>
        </w:tc>
      </w:tr>
      <w:tr w:rsidR="00EC2B3D" w:rsidRPr="0089228D" w14:paraId="604ED871" w14:textId="77777777" w:rsidTr="005F02CC">
        <w:trPr>
          <w:tblHeader/>
        </w:trPr>
        <w:tc>
          <w:tcPr>
            <w:tcW w:w="2175" w:type="dxa"/>
            <w:vMerge/>
          </w:tcPr>
          <w:p w14:paraId="3014017C" w14:textId="77777777" w:rsidR="00EC2B3D" w:rsidRPr="0089228D" w:rsidRDefault="00EC2B3D" w:rsidP="007B0047">
            <w:pPr>
              <w:rPr>
                <w:sz w:val="20"/>
                <w:szCs w:val="20"/>
              </w:rPr>
            </w:pPr>
          </w:p>
        </w:tc>
        <w:tc>
          <w:tcPr>
            <w:tcW w:w="6835" w:type="dxa"/>
          </w:tcPr>
          <w:p w14:paraId="0A89B76F" w14:textId="2FC88912" w:rsidR="00EC2B3D" w:rsidRPr="0089228D" w:rsidRDefault="00EC2B3D" w:rsidP="009238F4">
            <w:pPr>
              <w:rPr>
                <w:sz w:val="20"/>
                <w:szCs w:val="20"/>
              </w:rPr>
            </w:pPr>
            <w:r w:rsidRPr="0089228D">
              <w:rPr>
                <w:sz w:val="20"/>
                <w:szCs w:val="20"/>
              </w:rPr>
              <w:t xml:space="preserve">Applications close on </w:t>
            </w:r>
            <w:r w:rsidR="004675CB">
              <w:rPr>
                <w:sz w:val="20"/>
                <w:szCs w:val="20"/>
              </w:rPr>
              <w:t xml:space="preserve">Monday </w:t>
            </w:r>
            <w:r w:rsidRPr="0089228D">
              <w:rPr>
                <w:sz w:val="20"/>
                <w:szCs w:val="20"/>
              </w:rPr>
              <w:t>1</w:t>
            </w:r>
            <w:r w:rsidR="009238F4">
              <w:rPr>
                <w:sz w:val="20"/>
                <w:szCs w:val="20"/>
              </w:rPr>
              <w:t xml:space="preserve">5 October </w:t>
            </w:r>
            <w:r w:rsidR="00480731">
              <w:rPr>
                <w:sz w:val="20"/>
                <w:szCs w:val="20"/>
              </w:rPr>
              <w:t>2018</w:t>
            </w:r>
          </w:p>
        </w:tc>
      </w:tr>
      <w:tr w:rsidR="00EC2B3D" w:rsidRPr="0089228D" w14:paraId="50366C49" w14:textId="77777777" w:rsidTr="001E0A9F">
        <w:tc>
          <w:tcPr>
            <w:tcW w:w="2175" w:type="dxa"/>
          </w:tcPr>
          <w:p w14:paraId="4BD24CF4" w14:textId="77777777" w:rsidR="00EC2B3D" w:rsidRPr="00D21AA4" w:rsidRDefault="00EC2B3D" w:rsidP="007B0047">
            <w:pPr>
              <w:rPr>
                <w:b/>
                <w:sz w:val="20"/>
                <w:szCs w:val="20"/>
              </w:rPr>
            </w:pPr>
            <w:r w:rsidRPr="00D21AA4">
              <w:rPr>
                <w:b/>
                <w:sz w:val="20"/>
                <w:szCs w:val="20"/>
              </w:rPr>
              <w:t>The assessment process</w:t>
            </w:r>
          </w:p>
        </w:tc>
        <w:tc>
          <w:tcPr>
            <w:tcW w:w="6835" w:type="dxa"/>
          </w:tcPr>
          <w:p w14:paraId="5DDF07AD" w14:textId="726C7FDF" w:rsidR="00EC2B3D" w:rsidRPr="0089228D" w:rsidRDefault="00EC55B2" w:rsidP="002A0131">
            <w:pPr>
              <w:rPr>
                <w:sz w:val="20"/>
                <w:szCs w:val="20"/>
              </w:rPr>
            </w:pPr>
            <w:r>
              <w:rPr>
                <w:sz w:val="20"/>
                <w:szCs w:val="20"/>
              </w:rPr>
              <w:t>Panel assesses applications</w:t>
            </w:r>
            <w:r w:rsidR="00EC2B3D" w:rsidRPr="0089228D">
              <w:rPr>
                <w:sz w:val="20"/>
                <w:szCs w:val="20"/>
              </w:rPr>
              <w:t xml:space="preserve"> against the eligibility criteria (</w:t>
            </w:r>
            <w:r w:rsidR="00480731">
              <w:rPr>
                <w:sz w:val="20"/>
                <w:szCs w:val="20"/>
              </w:rPr>
              <w:t>October 2018</w:t>
            </w:r>
            <w:r w:rsidR="009238F4">
              <w:rPr>
                <w:sz w:val="20"/>
                <w:szCs w:val="20"/>
              </w:rPr>
              <w:t xml:space="preserve"> – </w:t>
            </w:r>
            <w:r w:rsidR="00480731">
              <w:rPr>
                <w:sz w:val="20"/>
                <w:szCs w:val="20"/>
              </w:rPr>
              <w:t>November 201</w:t>
            </w:r>
            <w:r w:rsidR="00414178">
              <w:rPr>
                <w:sz w:val="20"/>
                <w:szCs w:val="20"/>
              </w:rPr>
              <w:t>8</w:t>
            </w:r>
            <w:r w:rsidR="00EC2B3D" w:rsidRPr="0089228D">
              <w:rPr>
                <w:sz w:val="20"/>
                <w:szCs w:val="20"/>
              </w:rPr>
              <w:t>)</w:t>
            </w:r>
          </w:p>
        </w:tc>
      </w:tr>
      <w:tr w:rsidR="00EC2B3D" w:rsidRPr="0089228D" w14:paraId="7DF18C04" w14:textId="77777777" w:rsidTr="001E0A9F">
        <w:tc>
          <w:tcPr>
            <w:tcW w:w="2175" w:type="dxa"/>
          </w:tcPr>
          <w:p w14:paraId="52E510B3" w14:textId="77777777" w:rsidR="00EC2B3D" w:rsidRPr="00D21AA4" w:rsidRDefault="00EC2B3D" w:rsidP="007B0047">
            <w:pPr>
              <w:rPr>
                <w:b/>
                <w:sz w:val="20"/>
                <w:szCs w:val="20"/>
              </w:rPr>
            </w:pPr>
            <w:r w:rsidRPr="00D21AA4">
              <w:rPr>
                <w:b/>
                <w:sz w:val="20"/>
                <w:szCs w:val="20"/>
              </w:rPr>
              <w:t>Announcement of successful candidates</w:t>
            </w:r>
          </w:p>
        </w:tc>
        <w:tc>
          <w:tcPr>
            <w:tcW w:w="6835" w:type="dxa"/>
          </w:tcPr>
          <w:p w14:paraId="38BE773F" w14:textId="6E0A3E33" w:rsidR="00EC2B3D" w:rsidRPr="0089228D" w:rsidRDefault="00EC2B3D" w:rsidP="009238F4">
            <w:pPr>
              <w:rPr>
                <w:sz w:val="20"/>
                <w:szCs w:val="20"/>
              </w:rPr>
            </w:pPr>
            <w:r w:rsidRPr="0089228D">
              <w:rPr>
                <w:sz w:val="20"/>
                <w:szCs w:val="20"/>
              </w:rPr>
              <w:t>All applicants will be advised in writing via email whet</w:t>
            </w:r>
            <w:r w:rsidR="00414178">
              <w:rPr>
                <w:sz w:val="20"/>
                <w:szCs w:val="20"/>
              </w:rPr>
              <w:t>her successful or unsuccessful by early December 2018.</w:t>
            </w:r>
          </w:p>
        </w:tc>
      </w:tr>
      <w:tr w:rsidR="00414178" w:rsidRPr="0089228D" w14:paraId="7EBDACA3" w14:textId="77777777" w:rsidTr="001E0A9F">
        <w:tc>
          <w:tcPr>
            <w:tcW w:w="2175" w:type="dxa"/>
          </w:tcPr>
          <w:p w14:paraId="4819FF5D" w14:textId="63B44EA5" w:rsidR="00414178" w:rsidRPr="00D21AA4" w:rsidRDefault="00414178" w:rsidP="007B0047">
            <w:pPr>
              <w:rPr>
                <w:b/>
                <w:sz w:val="20"/>
                <w:szCs w:val="20"/>
              </w:rPr>
            </w:pPr>
            <w:r w:rsidRPr="00D21AA4">
              <w:rPr>
                <w:b/>
                <w:sz w:val="20"/>
                <w:szCs w:val="20"/>
              </w:rPr>
              <w:t>Request for further documentation</w:t>
            </w:r>
          </w:p>
        </w:tc>
        <w:tc>
          <w:tcPr>
            <w:tcW w:w="6835" w:type="dxa"/>
          </w:tcPr>
          <w:p w14:paraId="28667C5C" w14:textId="0F4AE8BC" w:rsidR="00414178" w:rsidRPr="0089228D" w:rsidRDefault="00D27580" w:rsidP="009238F4">
            <w:pPr>
              <w:rPr>
                <w:sz w:val="20"/>
                <w:szCs w:val="20"/>
              </w:rPr>
            </w:pPr>
            <w:r>
              <w:rPr>
                <w:sz w:val="20"/>
                <w:szCs w:val="20"/>
              </w:rPr>
              <w:t>Successful applicants will be asked to provide evidence</w:t>
            </w:r>
            <w:r w:rsidR="004C7B2A">
              <w:rPr>
                <w:sz w:val="20"/>
                <w:szCs w:val="20"/>
              </w:rPr>
              <w:t xml:space="preserve"> by </w:t>
            </w:r>
            <w:proofErr w:type="spellStart"/>
            <w:r w:rsidR="004C7B2A">
              <w:rPr>
                <w:sz w:val="20"/>
                <w:szCs w:val="20"/>
              </w:rPr>
              <w:t>mid January</w:t>
            </w:r>
            <w:proofErr w:type="spellEnd"/>
            <w:r>
              <w:rPr>
                <w:sz w:val="20"/>
                <w:szCs w:val="20"/>
              </w:rPr>
              <w:t xml:space="preserve"> of successful enrolment into one of the above mentioned courses, evidence of payment or deferment of fees in the form of an official students tax invoice </w:t>
            </w:r>
            <w:r w:rsidR="004F4396">
              <w:rPr>
                <w:sz w:val="20"/>
                <w:szCs w:val="20"/>
              </w:rPr>
              <w:t>or s</w:t>
            </w:r>
            <w:r w:rsidR="0082779D">
              <w:rPr>
                <w:sz w:val="20"/>
                <w:szCs w:val="20"/>
              </w:rPr>
              <w:t>tatement of account for 2019 as</w:t>
            </w:r>
            <w:r w:rsidR="004F4396">
              <w:rPr>
                <w:sz w:val="20"/>
                <w:szCs w:val="20"/>
              </w:rPr>
              <w:t xml:space="preserve"> </w:t>
            </w:r>
            <w:r w:rsidR="0094749C">
              <w:rPr>
                <w:sz w:val="20"/>
                <w:szCs w:val="20"/>
              </w:rPr>
              <w:t xml:space="preserve">well as </w:t>
            </w:r>
            <w:r w:rsidR="004F4396">
              <w:rPr>
                <w:sz w:val="20"/>
                <w:szCs w:val="20"/>
              </w:rPr>
              <w:t>eviden</w:t>
            </w:r>
            <w:r w:rsidR="0094749C">
              <w:rPr>
                <w:sz w:val="20"/>
                <w:szCs w:val="20"/>
              </w:rPr>
              <w:t>ce that you are a Commonwealth Supported P</w:t>
            </w:r>
            <w:r w:rsidR="004F4396">
              <w:rPr>
                <w:sz w:val="20"/>
                <w:szCs w:val="20"/>
              </w:rPr>
              <w:t>l</w:t>
            </w:r>
            <w:r w:rsidR="004C7B2A">
              <w:rPr>
                <w:sz w:val="20"/>
                <w:szCs w:val="20"/>
              </w:rPr>
              <w:t>a</w:t>
            </w:r>
            <w:r w:rsidR="0094749C">
              <w:rPr>
                <w:sz w:val="20"/>
                <w:szCs w:val="20"/>
              </w:rPr>
              <w:t>ce student</w:t>
            </w:r>
            <w:r w:rsidR="004F4396">
              <w:rPr>
                <w:sz w:val="20"/>
                <w:szCs w:val="20"/>
              </w:rPr>
              <w:t xml:space="preserve"> </w:t>
            </w:r>
            <w:r w:rsidR="0094749C">
              <w:rPr>
                <w:sz w:val="20"/>
                <w:szCs w:val="20"/>
              </w:rPr>
              <w:t>(</w:t>
            </w:r>
            <w:r w:rsidR="004F4396">
              <w:rPr>
                <w:sz w:val="20"/>
                <w:szCs w:val="20"/>
              </w:rPr>
              <w:t>if applicable</w:t>
            </w:r>
            <w:r w:rsidR="0094749C">
              <w:rPr>
                <w:sz w:val="20"/>
                <w:szCs w:val="20"/>
              </w:rPr>
              <w:t>)</w:t>
            </w:r>
            <w:r w:rsidR="002A0131">
              <w:rPr>
                <w:sz w:val="20"/>
                <w:szCs w:val="20"/>
              </w:rPr>
              <w:t>.</w:t>
            </w:r>
          </w:p>
        </w:tc>
      </w:tr>
      <w:tr w:rsidR="00EC2B3D" w:rsidRPr="0089228D" w14:paraId="01BC3903" w14:textId="77777777" w:rsidTr="001E0A9F">
        <w:tc>
          <w:tcPr>
            <w:tcW w:w="2175" w:type="dxa"/>
          </w:tcPr>
          <w:p w14:paraId="36957761" w14:textId="77777777" w:rsidR="00EC2B3D" w:rsidRPr="00D21AA4" w:rsidRDefault="00EC2B3D" w:rsidP="007B0047">
            <w:pPr>
              <w:rPr>
                <w:b/>
                <w:sz w:val="20"/>
                <w:szCs w:val="20"/>
              </w:rPr>
            </w:pPr>
            <w:r w:rsidRPr="00D21AA4">
              <w:rPr>
                <w:b/>
                <w:sz w:val="20"/>
                <w:szCs w:val="20"/>
              </w:rPr>
              <w:t>Formal notification</w:t>
            </w:r>
          </w:p>
        </w:tc>
        <w:tc>
          <w:tcPr>
            <w:tcW w:w="6835" w:type="dxa"/>
          </w:tcPr>
          <w:p w14:paraId="1F119CE1" w14:textId="48CC6AF0" w:rsidR="00EC2B3D" w:rsidRPr="0089228D" w:rsidRDefault="00EC2B3D" w:rsidP="004C7B2A">
            <w:pPr>
              <w:rPr>
                <w:sz w:val="20"/>
                <w:szCs w:val="20"/>
              </w:rPr>
            </w:pPr>
            <w:r w:rsidRPr="0089228D">
              <w:rPr>
                <w:sz w:val="20"/>
                <w:szCs w:val="20"/>
              </w:rPr>
              <w:t xml:space="preserve">Successful applicants will receive a letter of offer </w:t>
            </w:r>
            <w:r w:rsidR="004C7B2A">
              <w:rPr>
                <w:sz w:val="20"/>
                <w:szCs w:val="20"/>
              </w:rPr>
              <w:t>at the beginning of April</w:t>
            </w:r>
            <w:r w:rsidR="0094749C">
              <w:rPr>
                <w:sz w:val="20"/>
                <w:szCs w:val="20"/>
              </w:rPr>
              <w:t xml:space="preserve"> 2019</w:t>
            </w:r>
            <w:r w:rsidR="004C7B2A">
              <w:rPr>
                <w:sz w:val="20"/>
                <w:szCs w:val="20"/>
              </w:rPr>
              <w:t xml:space="preserve"> </w:t>
            </w:r>
            <w:r w:rsidRPr="0089228D">
              <w:rPr>
                <w:sz w:val="20"/>
                <w:szCs w:val="20"/>
              </w:rPr>
              <w:t>and</w:t>
            </w:r>
            <w:r w:rsidR="00D27580">
              <w:rPr>
                <w:sz w:val="20"/>
                <w:szCs w:val="20"/>
              </w:rPr>
              <w:t xml:space="preserve"> will</w:t>
            </w:r>
            <w:r w:rsidRPr="0089228D">
              <w:rPr>
                <w:sz w:val="20"/>
                <w:szCs w:val="20"/>
              </w:rPr>
              <w:t xml:space="preserve"> be required to sign a ‘Scholarship Program Agreement’ accepting the scholarship conditions.</w:t>
            </w:r>
            <w:r w:rsidR="007C51A1">
              <w:rPr>
                <w:sz w:val="20"/>
                <w:szCs w:val="20"/>
              </w:rPr>
              <w:t xml:space="preserve"> </w:t>
            </w:r>
          </w:p>
        </w:tc>
      </w:tr>
      <w:tr w:rsidR="00EC2B3D" w:rsidRPr="0089228D" w14:paraId="56C30A20" w14:textId="77777777" w:rsidTr="001E0A9F">
        <w:tc>
          <w:tcPr>
            <w:tcW w:w="2175" w:type="dxa"/>
          </w:tcPr>
          <w:p w14:paraId="2CE3D054" w14:textId="77777777" w:rsidR="00EC2B3D" w:rsidRPr="00D21AA4" w:rsidRDefault="00EC2B3D" w:rsidP="007B0047">
            <w:pPr>
              <w:rPr>
                <w:b/>
                <w:sz w:val="20"/>
                <w:szCs w:val="20"/>
              </w:rPr>
            </w:pPr>
            <w:r w:rsidRPr="00D21AA4">
              <w:rPr>
                <w:b/>
                <w:sz w:val="20"/>
                <w:szCs w:val="20"/>
              </w:rPr>
              <w:t>Payment of scholarships</w:t>
            </w:r>
          </w:p>
        </w:tc>
        <w:tc>
          <w:tcPr>
            <w:tcW w:w="6835" w:type="dxa"/>
          </w:tcPr>
          <w:p w14:paraId="3ABBEEC0" w14:textId="1DF2F60D" w:rsidR="00EC2B3D" w:rsidRPr="0089228D" w:rsidRDefault="00EC2B3D" w:rsidP="007B0047">
            <w:pPr>
              <w:rPr>
                <w:sz w:val="20"/>
                <w:szCs w:val="20"/>
              </w:rPr>
            </w:pPr>
            <w:r w:rsidRPr="0089228D">
              <w:rPr>
                <w:sz w:val="20"/>
                <w:szCs w:val="20"/>
              </w:rPr>
              <w:t>Successful applicants will receive payment of the scholarship followi</w:t>
            </w:r>
            <w:r w:rsidR="004C7B2A">
              <w:rPr>
                <w:sz w:val="20"/>
                <w:szCs w:val="20"/>
              </w:rPr>
              <w:t>ng the university census dates in April 2019</w:t>
            </w:r>
            <w:r w:rsidR="002A0131">
              <w:rPr>
                <w:sz w:val="20"/>
                <w:szCs w:val="20"/>
              </w:rPr>
              <w:t>.</w:t>
            </w:r>
          </w:p>
        </w:tc>
      </w:tr>
    </w:tbl>
    <w:p w14:paraId="13684751" w14:textId="77777777" w:rsidR="00EC2B3D" w:rsidRPr="0089228D" w:rsidRDefault="00EC2B3D" w:rsidP="00EC2B3D">
      <w:pPr>
        <w:jc w:val="both"/>
        <w:rPr>
          <w:sz w:val="20"/>
          <w:szCs w:val="20"/>
        </w:rPr>
      </w:pPr>
    </w:p>
    <w:p w14:paraId="2284B22A" w14:textId="77777777" w:rsidR="00EC2B3D" w:rsidRPr="0089228D" w:rsidRDefault="00EC2B3D" w:rsidP="00EC2B3D">
      <w:pPr>
        <w:jc w:val="both"/>
        <w:rPr>
          <w:sz w:val="20"/>
          <w:szCs w:val="20"/>
        </w:rPr>
      </w:pPr>
      <w:r w:rsidRPr="0089228D">
        <w:rPr>
          <w:sz w:val="20"/>
          <w:szCs w:val="20"/>
        </w:rPr>
        <w:t xml:space="preserve">Successful applicants are responsible for enrolling and paying course fees or HECS-HELP by the due date, and are responsible for debts incurred in the course of study including FEE-HELP and HECS-HELP loans. </w:t>
      </w:r>
    </w:p>
    <w:p w14:paraId="57B3B086" w14:textId="77777777" w:rsidR="00EC2B3D" w:rsidRPr="0089228D" w:rsidRDefault="00EC2B3D" w:rsidP="00EC2B3D">
      <w:pPr>
        <w:jc w:val="both"/>
        <w:rPr>
          <w:sz w:val="20"/>
          <w:szCs w:val="20"/>
        </w:rPr>
      </w:pPr>
      <w:r w:rsidRPr="0089228D">
        <w:rPr>
          <w:sz w:val="20"/>
          <w:szCs w:val="20"/>
        </w:rPr>
        <w:t xml:space="preserve">For more information about FEE-HELP and HECS-HELP please visit </w:t>
      </w:r>
      <w:hyperlink r:id="rId13" w:history="1">
        <w:r w:rsidRPr="0089228D">
          <w:rPr>
            <w:rStyle w:val="Hyperlink"/>
            <w:sz w:val="20"/>
            <w:szCs w:val="20"/>
          </w:rPr>
          <w:t>http://studyassist.gov.au</w:t>
        </w:r>
      </w:hyperlink>
      <w:r w:rsidRPr="0089228D">
        <w:rPr>
          <w:sz w:val="20"/>
          <w:szCs w:val="20"/>
        </w:rPr>
        <w:t>.</w:t>
      </w:r>
    </w:p>
    <w:p w14:paraId="2387F885" w14:textId="77777777" w:rsidR="00EC2B3D" w:rsidRDefault="00EC2B3D" w:rsidP="00EC2B3D">
      <w:pPr>
        <w:pStyle w:val="Heading1"/>
        <w:rPr>
          <w:caps w:val="0"/>
        </w:rPr>
      </w:pPr>
    </w:p>
    <w:p w14:paraId="3255D91D" w14:textId="77777777" w:rsidR="00EC2B3D" w:rsidRPr="00CB6124" w:rsidRDefault="00EC2B3D" w:rsidP="00EC2B3D">
      <w:pPr>
        <w:pStyle w:val="Heading1"/>
        <w:rPr>
          <w:b w:val="0"/>
          <w:caps w:val="0"/>
        </w:rPr>
      </w:pPr>
      <w:r w:rsidRPr="00CB6124">
        <w:rPr>
          <w:b w:val="0"/>
          <w:caps w:val="0"/>
        </w:rPr>
        <w:t>Scholarship conditions</w:t>
      </w:r>
    </w:p>
    <w:p w14:paraId="49BC328F" w14:textId="77777777" w:rsidR="00EC2B3D" w:rsidRPr="006D7D90" w:rsidRDefault="00EC2B3D" w:rsidP="00EC2B3D">
      <w:pPr>
        <w:jc w:val="both"/>
        <w:rPr>
          <w:b/>
          <w:sz w:val="20"/>
          <w:szCs w:val="20"/>
        </w:rPr>
      </w:pPr>
      <w:r w:rsidRPr="006D7D90">
        <w:rPr>
          <w:b/>
          <w:sz w:val="20"/>
          <w:szCs w:val="20"/>
        </w:rPr>
        <w:t>Taxable income</w:t>
      </w:r>
    </w:p>
    <w:p w14:paraId="53EC6952" w14:textId="77777777" w:rsidR="00EC2B3D" w:rsidRDefault="00EC2B3D" w:rsidP="00EC2B3D">
      <w:pPr>
        <w:jc w:val="both"/>
        <w:rPr>
          <w:sz w:val="20"/>
          <w:szCs w:val="20"/>
        </w:rPr>
      </w:pPr>
      <w:r w:rsidRPr="00007CE4">
        <w:rPr>
          <w:sz w:val="20"/>
          <w:szCs w:val="20"/>
        </w:rPr>
        <w:t>By accepting a scholarship offer, the recipient is accepting the following scholarship conditions:</w:t>
      </w:r>
    </w:p>
    <w:p w14:paraId="2F9152AB" w14:textId="77777777" w:rsidR="00EC2B3D" w:rsidRPr="0082779D" w:rsidRDefault="00EC2B3D" w:rsidP="0082779D">
      <w:pPr>
        <w:pStyle w:val="ListParagraph"/>
        <w:numPr>
          <w:ilvl w:val="0"/>
          <w:numId w:val="34"/>
        </w:numPr>
        <w:rPr>
          <w:sz w:val="20"/>
          <w:szCs w:val="20"/>
        </w:rPr>
      </w:pPr>
      <w:r w:rsidRPr="0082779D">
        <w:rPr>
          <w:sz w:val="20"/>
          <w:szCs w:val="20"/>
        </w:rPr>
        <w:t xml:space="preserve">The Department is not required to withhold tax (PAYG) from scholarships paid. You may be liable to pay tax on your scholarship. For more information refer to the calculator on the Australian Taxation Office (ATO) website: </w:t>
      </w:r>
      <w:hyperlink r:id="rId14" w:history="1">
        <w:r w:rsidRPr="0082779D">
          <w:rPr>
            <w:rStyle w:val="Hyperlink"/>
            <w:sz w:val="20"/>
            <w:szCs w:val="20"/>
          </w:rPr>
          <w:t>https://www.ato.gov.au/Calculators-and-tools/Is-my-scholarship-taxable/</w:t>
        </w:r>
      </w:hyperlink>
    </w:p>
    <w:p w14:paraId="751D48D4" w14:textId="77777777" w:rsidR="00EC2B3D" w:rsidRDefault="00EC2B3D" w:rsidP="0082779D">
      <w:pPr>
        <w:pStyle w:val="ListParagraph"/>
        <w:numPr>
          <w:ilvl w:val="0"/>
          <w:numId w:val="34"/>
        </w:numPr>
        <w:jc w:val="both"/>
      </w:pPr>
      <w:r w:rsidRPr="0082779D">
        <w:rPr>
          <w:sz w:val="20"/>
          <w:szCs w:val="20"/>
        </w:rPr>
        <w:t>Please note that you may be entitled to claim a tax deduction for self-education expenses – for more information please refer to the ATO site at the following link:</w:t>
      </w:r>
      <w:r w:rsidRPr="006D7D90">
        <w:t xml:space="preserve"> </w:t>
      </w:r>
    </w:p>
    <w:p w14:paraId="7F7FDDA1" w14:textId="77777777" w:rsidR="00EC2B3D" w:rsidRPr="0082779D" w:rsidRDefault="0040524F" w:rsidP="0082779D">
      <w:pPr>
        <w:pStyle w:val="ListParagraph"/>
        <w:numPr>
          <w:ilvl w:val="0"/>
          <w:numId w:val="34"/>
        </w:numPr>
        <w:jc w:val="both"/>
        <w:rPr>
          <w:rStyle w:val="Hyperlink"/>
          <w:sz w:val="20"/>
          <w:szCs w:val="20"/>
        </w:rPr>
      </w:pPr>
      <w:hyperlink r:id="rId15" w:history="1">
        <w:r w:rsidR="00EC2B3D" w:rsidRPr="0082779D">
          <w:rPr>
            <w:rStyle w:val="Hyperlink"/>
            <w:sz w:val="20"/>
            <w:szCs w:val="20"/>
          </w:rPr>
          <w:t>https://www.ato.gov.au/individuals/income-and-deductions/deductions-you-can-claim/self-education-expenses</w:t>
        </w:r>
      </w:hyperlink>
    </w:p>
    <w:p w14:paraId="5EFCFC87" w14:textId="457B59C8" w:rsidR="00EC2B3D" w:rsidRDefault="00EC2B3D" w:rsidP="00EC2B3D">
      <w:pPr>
        <w:jc w:val="both"/>
        <w:rPr>
          <w:b/>
          <w:sz w:val="20"/>
          <w:szCs w:val="20"/>
        </w:rPr>
      </w:pPr>
      <w:r w:rsidRPr="006D7D90">
        <w:rPr>
          <w:b/>
          <w:color w:val="3B3C3C"/>
          <w:sz w:val="20"/>
          <w:szCs w:val="20"/>
        </w:rPr>
        <w:lastRenderedPageBreak/>
        <w:t>Deferment from Course</w:t>
      </w:r>
    </w:p>
    <w:p w14:paraId="2A70BD48" w14:textId="6DDC844A" w:rsidR="00EC2B3D" w:rsidRDefault="00EC2B3D" w:rsidP="00EC2B3D">
      <w:pPr>
        <w:jc w:val="both"/>
        <w:rPr>
          <w:sz w:val="20"/>
          <w:szCs w:val="20"/>
        </w:rPr>
      </w:pPr>
      <w:r w:rsidRPr="00007CE4">
        <w:rPr>
          <w:sz w:val="20"/>
          <w:szCs w:val="20"/>
        </w:rPr>
        <w:t>If a student defer</w:t>
      </w:r>
      <w:r w:rsidR="00637442">
        <w:rPr>
          <w:sz w:val="20"/>
          <w:szCs w:val="20"/>
        </w:rPr>
        <w:t>s</w:t>
      </w:r>
      <w:r w:rsidRPr="00007CE4">
        <w:rPr>
          <w:sz w:val="20"/>
          <w:szCs w:val="20"/>
        </w:rPr>
        <w:t xml:space="preserve"> their studies for any reason they must notify </w:t>
      </w:r>
      <w:r>
        <w:rPr>
          <w:sz w:val="20"/>
          <w:szCs w:val="20"/>
        </w:rPr>
        <w:t>DET within one</w:t>
      </w:r>
      <w:r w:rsidRPr="00007CE4">
        <w:rPr>
          <w:sz w:val="20"/>
          <w:szCs w:val="20"/>
        </w:rPr>
        <w:t xml:space="preserve"> week of the</w:t>
      </w:r>
      <w:r>
        <w:rPr>
          <w:sz w:val="20"/>
          <w:szCs w:val="20"/>
        </w:rPr>
        <w:t xml:space="preserve"> change in study arrangements. </w:t>
      </w:r>
      <w:r w:rsidRPr="00007CE4">
        <w:rPr>
          <w:sz w:val="20"/>
          <w:szCs w:val="20"/>
        </w:rPr>
        <w:t xml:space="preserve">All or part of the scholarship money will be required to be returned to </w:t>
      </w:r>
      <w:r w:rsidR="0028025C">
        <w:rPr>
          <w:sz w:val="20"/>
          <w:szCs w:val="20"/>
        </w:rPr>
        <w:t>DET.</w:t>
      </w:r>
    </w:p>
    <w:p w14:paraId="421A3EC2" w14:textId="5E393C20" w:rsidR="00EC2B3D" w:rsidRDefault="00EC2B3D" w:rsidP="00EC2B3D">
      <w:pPr>
        <w:jc w:val="both"/>
        <w:rPr>
          <w:b/>
          <w:sz w:val="20"/>
          <w:szCs w:val="20"/>
        </w:rPr>
      </w:pPr>
      <w:r w:rsidRPr="00007CE4">
        <w:rPr>
          <w:b/>
          <w:sz w:val="20"/>
          <w:szCs w:val="20"/>
        </w:rPr>
        <w:t>Withdrawal from course</w:t>
      </w:r>
    </w:p>
    <w:p w14:paraId="03E67CE2" w14:textId="5AE48C06" w:rsidR="00EC2B3D" w:rsidRPr="00007CE4" w:rsidRDefault="00EC2B3D" w:rsidP="00EC2B3D">
      <w:pPr>
        <w:jc w:val="both"/>
        <w:rPr>
          <w:sz w:val="20"/>
          <w:szCs w:val="20"/>
        </w:rPr>
      </w:pPr>
      <w:r w:rsidRPr="00007CE4">
        <w:rPr>
          <w:sz w:val="20"/>
          <w:szCs w:val="20"/>
        </w:rPr>
        <w:t xml:space="preserve">Students withdrawing from the course are required to notify </w:t>
      </w:r>
      <w:r>
        <w:rPr>
          <w:sz w:val="20"/>
          <w:szCs w:val="20"/>
        </w:rPr>
        <w:t xml:space="preserve">DET </w:t>
      </w:r>
      <w:r w:rsidRPr="00007CE4">
        <w:rPr>
          <w:sz w:val="20"/>
          <w:szCs w:val="20"/>
        </w:rPr>
        <w:t xml:space="preserve">within </w:t>
      </w:r>
      <w:r>
        <w:rPr>
          <w:sz w:val="20"/>
          <w:szCs w:val="20"/>
        </w:rPr>
        <w:t>one</w:t>
      </w:r>
      <w:r w:rsidRPr="00007CE4">
        <w:rPr>
          <w:sz w:val="20"/>
          <w:szCs w:val="20"/>
        </w:rPr>
        <w:t xml:space="preserve"> week of withdrawal. All or part of </w:t>
      </w:r>
      <w:r w:rsidR="002012C1">
        <w:rPr>
          <w:sz w:val="20"/>
          <w:szCs w:val="20"/>
        </w:rPr>
        <w:t xml:space="preserve">the </w:t>
      </w:r>
      <w:r w:rsidRPr="00007CE4">
        <w:rPr>
          <w:sz w:val="20"/>
          <w:szCs w:val="20"/>
        </w:rPr>
        <w:t xml:space="preserve">scholarship money will be </w:t>
      </w:r>
      <w:r>
        <w:rPr>
          <w:sz w:val="20"/>
          <w:szCs w:val="20"/>
        </w:rPr>
        <w:t>required to be returned to the D</w:t>
      </w:r>
      <w:r w:rsidR="0028025C">
        <w:rPr>
          <w:sz w:val="20"/>
          <w:szCs w:val="20"/>
        </w:rPr>
        <w:t>epartment.</w:t>
      </w:r>
    </w:p>
    <w:p w14:paraId="3C51ACDD" w14:textId="77777777" w:rsidR="00EC2B3D" w:rsidRDefault="00EC2B3D" w:rsidP="00EC2B3D">
      <w:pPr>
        <w:pStyle w:val="Heading1"/>
        <w:rPr>
          <w:b w:val="0"/>
          <w:caps w:val="0"/>
        </w:rPr>
      </w:pPr>
    </w:p>
    <w:p w14:paraId="24616E0F" w14:textId="77777777" w:rsidR="00EC2B3D" w:rsidRPr="00CB6124" w:rsidRDefault="00EC2B3D" w:rsidP="00EC2B3D">
      <w:pPr>
        <w:pStyle w:val="Heading1"/>
        <w:rPr>
          <w:b w:val="0"/>
          <w:caps w:val="0"/>
        </w:rPr>
      </w:pPr>
      <w:r w:rsidRPr="00CB6124">
        <w:rPr>
          <w:b w:val="0"/>
          <w:caps w:val="0"/>
        </w:rPr>
        <w:t>Payment of scholarship funds</w:t>
      </w:r>
    </w:p>
    <w:p w14:paraId="48C7EBC6" w14:textId="77777777" w:rsidR="00EC2B3D" w:rsidRPr="0089228D" w:rsidRDefault="00EC2B3D" w:rsidP="00EC2B3D">
      <w:pPr>
        <w:jc w:val="both"/>
        <w:rPr>
          <w:sz w:val="20"/>
          <w:szCs w:val="20"/>
        </w:rPr>
      </w:pPr>
      <w:r w:rsidRPr="0089228D">
        <w:rPr>
          <w:sz w:val="20"/>
          <w:szCs w:val="20"/>
        </w:rPr>
        <w:t xml:space="preserve">Scholarship funding for successful applicants will be paid </w:t>
      </w:r>
      <w:r w:rsidRPr="0089228D">
        <w:rPr>
          <w:b/>
          <w:bCs/>
          <w:sz w:val="20"/>
          <w:szCs w:val="20"/>
          <w:u w:val="single"/>
        </w:rPr>
        <w:t>directly to the recipient</w:t>
      </w:r>
      <w:r w:rsidRPr="0089228D">
        <w:rPr>
          <w:sz w:val="20"/>
          <w:szCs w:val="20"/>
        </w:rPr>
        <w:t xml:space="preserve">. It is expected that scholarship recipients will utilise scholarship funds for the purpose outlined in these guidelines. Payments will </w:t>
      </w:r>
      <w:r w:rsidRPr="0089228D">
        <w:rPr>
          <w:b/>
          <w:sz w:val="20"/>
          <w:szCs w:val="20"/>
          <w:u w:val="single"/>
        </w:rPr>
        <w:t>not</w:t>
      </w:r>
      <w:r w:rsidRPr="0089228D">
        <w:rPr>
          <w:sz w:val="20"/>
          <w:szCs w:val="20"/>
          <w:u w:val="single"/>
        </w:rPr>
        <w:t xml:space="preserve"> </w:t>
      </w:r>
      <w:r w:rsidRPr="0089228D">
        <w:rPr>
          <w:sz w:val="20"/>
          <w:szCs w:val="20"/>
        </w:rPr>
        <w:t>be made to the universities, nor directly to the ATO on the student’s behalf.</w:t>
      </w:r>
    </w:p>
    <w:p w14:paraId="38ACD8DB" w14:textId="16403039" w:rsidR="00EC2B3D" w:rsidRPr="0089228D" w:rsidRDefault="00EC2B3D" w:rsidP="00EC2B3D">
      <w:pPr>
        <w:jc w:val="both"/>
        <w:rPr>
          <w:sz w:val="20"/>
          <w:szCs w:val="20"/>
        </w:rPr>
      </w:pPr>
      <w:r w:rsidRPr="0089228D">
        <w:rPr>
          <w:sz w:val="20"/>
          <w:szCs w:val="20"/>
        </w:rPr>
        <w:t>Scholarship funds are unable to</w:t>
      </w:r>
      <w:r w:rsidR="00EC55B2">
        <w:rPr>
          <w:sz w:val="20"/>
          <w:szCs w:val="20"/>
        </w:rPr>
        <w:t xml:space="preserve"> be released until DET receives </w:t>
      </w:r>
      <w:r w:rsidRPr="0089228D">
        <w:rPr>
          <w:b/>
          <w:sz w:val="20"/>
          <w:szCs w:val="20"/>
          <w:u w:val="single"/>
        </w:rPr>
        <w:t>all required documentation</w:t>
      </w:r>
      <w:r w:rsidRPr="0089228D">
        <w:rPr>
          <w:sz w:val="20"/>
          <w:szCs w:val="20"/>
        </w:rPr>
        <w:t>. Scholarships will be reallocated to other applicants if the required documentation is not received by the due date.</w:t>
      </w:r>
    </w:p>
    <w:p w14:paraId="5A081FCD" w14:textId="77777777" w:rsidR="00EC2B3D" w:rsidRPr="0089228D" w:rsidRDefault="00EC2B3D" w:rsidP="00EC2B3D">
      <w:pPr>
        <w:rPr>
          <w:sz w:val="20"/>
          <w:szCs w:val="20"/>
        </w:rPr>
      </w:pPr>
    </w:p>
    <w:p w14:paraId="04B8D7F0" w14:textId="0DECE9C7" w:rsidR="00EC2B3D" w:rsidRPr="0089228D" w:rsidRDefault="00EC2B3D" w:rsidP="00EC2B3D">
      <w:pPr>
        <w:pStyle w:val="Heading2"/>
        <w:pBdr>
          <w:top w:val="single" w:sz="4" w:space="1" w:color="auto"/>
          <w:left w:val="single" w:sz="4" w:space="4" w:color="auto"/>
          <w:bottom w:val="single" w:sz="4" w:space="1" w:color="auto"/>
          <w:right w:val="single" w:sz="4" w:space="4" w:color="auto"/>
        </w:pBdr>
        <w:spacing w:before="240"/>
        <w:jc w:val="center"/>
        <w:rPr>
          <w:color w:val="C00000"/>
        </w:rPr>
      </w:pPr>
      <w:r w:rsidRPr="0089228D">
        <w:rPr>
          <w:caps w:val="0"/>
          <w:color w:val="C00000"/>
        </w:rPr>
        <w:t xml:space="preserve">Closing Date for Applications: </w:t>
      </w:r>
      <w:r w:rsidR="004675CB">
        <w:rPr>
          <w:caps w:val="0"/>
          <w:color w:val="C00000"/>
        </w:rPr>
        <w:t xml:space="preserve">Monday </w:t>
      </w:r>
      <w:r w:rsidR="0094749C">
        <w:rPr>
          <w:caps w:val="0"/>
          <w:color w:val="C00000"/>
        </w:rPr>
        <w:t>15 October 2018</w:t>
      </w:r>
    </w:p>
    <w:p w14:paraId="4240CB35" w14:textId="77777777" w:rsidR="00EC2B3D" w:rsidRPr="0089228D" w:rsidRDefault="00EC2B3D" w:rsidP="00EC2B3D">
      <w:pPr>
        <w:pStyle w:val="Heading1"/>
        <w:spacing w:before="240"/>
        <w:jc w:val="both"/>
        <w:rPr>
          <w:rStyle w:val="Hyperlink"/>
          <w:b w:val="0"/>
        </w:rPr>
      </w:pPr>
      <w:r w:rsidRPr="0089228D">
        <w:rPr>
          <w:b w:val="0"/>
          <w:caps w:val="0"/>
          <w:color w:val="auto"/>
        </w:rPr>
        <w:t xml:space="preserve">For further information about the MCH Nursing Scholarships, please email the Nursing Services Unit at </w:t>
      </w:r>
      <w:hyperlink r:id="rId16" w:history="1">
        <w:r w:rsidRPr="0089228D">
          <w:rPr>
            <w:rStyle w:val="Hyperlink"/>
            <w:b w:val="0"/>
            <w:caps w:val="0"/>
          </w:rPr>
          <w:t>mch@edumail.vic.gov.au</w:t>
        </w:r>
      </w:hyperlink>
    </w:p>
    <w:p w14:paraId="4AC092DC" w14:textId="77777777" w:rsidR="00EC2B3D" w:rsidRDefault="00EC2B3D" w:rsidP="00EC2B3D"/>
    <w:p w14:paraId="284DE27A" w14:textId="77777777" w:rsidR="00F7070B" w:rsidRDefault="00F7070B" w:rsidP="00816ED5"/>
    <w:sectPr w:rsidR="00F7070B" w:rsidSect="00F21CBF">
      <w:headerReference w:type="even" r:id="rId17"/>
      <w:headerReference w:type="default" r:id="rId18"/>
      <w:footerReference w:type="even" r:id="rId19"/>
      <w:footerReference w:type="default" r:id="rId20"/>
      <w:headerReference w:type="first" r:id="rId21"/>
      <w:footerReference w:type="first" r:id="rId22"/>
      <w:type w:val="continuous"/>
      <w:pgSz w:w="11900" w:h="16840"/>
      <w:pgMar w:top="2694" w:right="1440" w:bottom="1440" w:left="1440"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8A033" w14:textId="77777777" w:rsidR="0040524F" w:rsidRDefault="0040524F" w:rsidP="008766A4">
      <w:r>
        <w:separator/>
      </w:r>
    </w:p>
  </w:endnote>
  <w:endnote w:type="continuationSeparator" w:id="0">
    <w:p w14:paraId="291DBEC4" w14:textId="77777777" w:rsidR="0040524F" w:rsidRDefault="0040524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8F9D5" w14:textId="77777777" w:rsidR="005F02CC" w:rsidRDefault="005F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4A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EB14B52" wp14:editId="00BE3CA9">
          <wp:simplePos x="0" y="0"/>
          <wp:positionH relativeFrom="page">
            <wp:posOffset>6512</wp:posOffset>
          </wp:positionH>
          <wp:positionV relativeFrom="page">
            <wp:posOffset>9973310</wp:posOffset>
          </wp:positionV>
          <wp:extent cx="7527279" cy="722376"/>
          <wp:effectExtent l="0" t="0" r="0" b="1905"/>
          <wp:wrapNone/>
          <wp:docPr id="2" name="Picture 2" descr="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3398" w14:textId="77777777" w:rsidR="005F02CC" w:rsidRDefault="005F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87310" w14:textId="77777777" w:rsidR="0040524F" w:rsidRDefault="0040524F" w:rsidP="008766A4">
      <w:r>
        <w:separator/>
      </w:r>
    </w:p>
  </w:footnote>
  <w:footnote w:type="continuationSeparator" w:id="0">
    <w:p w14:paraId="57A0E950" w14:textId="77777777" w:rsidR="0040524F" w:rsidRDefault="0040524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EF8D" w14:textId="77777777" w:rsidR="005F02CC" w:rsidRDefault="005F0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8631" w14:textId="77777777" w:rsidR="003E29B5" w:rsidRPr="003E29B5" w:rsidRDefault="003E29B5" w:rsidP="008766A4">
    <w:r w:rsidRPr="003E29B5">
      <w:rPr>
        <w:noProof/>
        <w:lang w:val="en-AU" w:eastAsia="en-AU"/>
      </w:rPr>
      <w:drawing>
        <wp:anchor distT="0" distB="0" distL="114300" distR="114300" simplePos="0" relativeHeight="251656192" behindDoc="1" locked="0" layoutInCell="1" allowOverlap="1" wp14:anchorId="3C5D8316" wp14:editId="063F38F9">
          <wp:simplePos x="0" y="0"/>
          <wp:positionH relativeFrom="page">
            <wp:posOffset>0</wp:posOffset>
          </wp:positionH>
          <wp:positionV relativeFrom="page">
            <wp:posOffset>0</wp:posOffset>
          </wp:positionV>
          <wp:extent cx="7558281" cy="1967023"/>
          <wp:effectExtent l="0" t="0" r="5080" b="0"/>
          <wp:wrapNone/>
          <wp:docPr id="1" name="Picture 1"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60BB" w14:textId="77777777" w:rsidR="005F02CC" w:rsidRDefault="005F0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974CD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7D0044"/>
    <w:multiLevelType w:val="hybridMultilevel"/>
    <w:tmpl w:val="4E0488D6"/>
    <w:lvl w:ilvl="0" w:tplc="0F6276A2">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686C8D"/>
    <w:multiLevelType w:val="hybridMultilevel"/>
    <w:tmpl w:val="348E9518"/>
    <w:lvl w:ilvl="0" w:tplc="85CA007C">
      <w:start w:val="1"/>
      <w:numFmt w:val="decimal"/>
      <w:lvlText w:val="%1."/>
      <w:lvlJc w:val="left"/>
      <w:pPr>
        <w:ind w:left="360" w:hanging="360"/>
      </w:pPr>
      <w:rPr>
        <w:rFonts w:cs="Times New Roman" w:hint="default"/>
        <w:b/>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35752BD"/>
    <w:multiLevelType w:val="hybridMultilevel"/>
    <w:tmpl w:val="EC1232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2AE4496"/>
    <w:multiLevelType w:val="hybridMultilevel"/>
    <w:tmpl w:val="D3C48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0D631B"/>
    <w:multiLevelType w:val="hybridMultilevel"/>
    <w:tmpl w:val="0B40FD5C"/>
    <w:lvl w:ilvl="0" w:tplc="85CA007C">
      <w:start w:val="1"/>
      <w:numFmt w:val="decimal"/>
      <w:lvlText w:val="%1."/>
      <w:lvlJc w:val="left"/>
      <w:pPr>
        <w:ind w:left="360" w:hanging="360"/>
      </w:pPr>
      <w:rPr>
        <w:rFonts w:cs="Times New Roman" w:hint="default"/>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7CE7484"/>
    <w:multiLevelType w:val="hybridMultilevel"/>
    <w:tmpl w:val="8B6AE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ED04A4"/>
    <w:multiLevelType w:val="hybridMultilevel"/>
    <w:tmpl w:val="63E83C08"/>
    <w:lvl w:ilvl="0" w:tplc="85CA007C">
      <w:start w:val="1"/>
      <w:numFmt w:val="decimal"/>
      <w:lvlText w:val="%1."/>
      <w:lvlJc w:val="left"/>
      <w:pPr>
        <w:ind w:left="360" w:hanging="360"/>
      </w:pPr>
      <w:rPr>
        <w:rFonts w:cs="Times New Roman" w:hint="default"/>
        <w:b/>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81508"/>
    <w:multiLevelType w:val="hybridMultilevel"/>
    <w:tmpl w:val="F7BE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AC4372"/>
    <w:multiLevelType w:val="hybridMultilevel"/>
    <w:tmpl w:val="7DCEE812"/>
    <w:lvl w:ilvl="0" w:tplc="85CA007C">
      <w:start w:val="1"/>
      <w:numFmt w:val="decimal"/>
      <w:lvlText w:val="%1."/>
      <w:lvlJc w:val="left"/>
      <w:pPr>
        <w:ind w:left="360" w:hanging="360"/>
      </w:pPr>
      <w:rPr>
        <w:rFonts w:cs="Times New Roman" w:hint="default"/>
        <w:b/>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8EB7F49"/>
    <w:multiLevelType w:val="hybridMultilevel"/>
    <w:tmpl w:val="6DEC7E54"/>
    <w:lvl w:ilvl="0" w:tplc="FB92BCC6">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691568"/>
    <w:multiLevelType w:val="hybridMultilevel"/>
    <w:tmpl w:val="CB4CDE8C"/>
    <w:lvl w:ilvl="0" w:tplc="85CA007C">
      <w:start w:val="1"/>
      <w:numFmt w:val="decimal"/>
      <w:lvlText w:val="%1."/>
      <w:lvlJc w:val="left"/>
      <w:pPr>
        <w:ind w:left="360" w:hanging="360"/>
      </w:pPr>
      <w:rPr>
        <w:rFonts w:cs="Times New Roman" w:hint="default"/>
        <w:b/>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D9B1287"/>
    <w:multiLevelType w:val="hybridMultilevel"/>
    <w:tmpl w:val="7A268FE0"/>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4" w15:restartNumberingAfterBreak="0">
    <w:nsid w:val="7B0A7E23"/>
    <w:multiLevelType w:val="hybridMultilevel"/>
    <w:tmpl w:val="9CFE4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D45198"/>
    <w:multiLevelType w:val="hybridMultilevel"/>
    <w:tmpl w:val="E2323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24"/>
  </w:num>
  <w:num w:numId="14">
    <w:abstractNumId w:val="23"/>
  </w:num>
  <w:num w:numId="15">
    <w:abstractNumId w:val="18"/>
  </w:num>
  <w:num w:numId="16">
    <w:abstractNumId w:val="15"/>
  </w:num>
  <w:num w:numId="17">
    <w:abstractNumId w:val="11"/>
  </w:num>
  <w:num w:numId="18">
    <w:abstractNumId w:val="21"/>
  </w:num>
  <w:num w:numId="19">
    <w:abstractNumId w:val="17"/>
  </w:num>
  <w:num w:numId="20">
    <w:abstractNumId w:val="14"/>
  </w:num>
  <w:num w:numId="21">
    <w:abstractNumId w:val="12"/>
  </w:num>
  <w:num w:numId="22">
    <w:abstractNumId w:val="20"/>
  </w:num>
  <w:num w:numId="23">
    <w:abstractNumId w:val="19"/>
  </w:num>
  <w:num w:numId="24">
    <w:abstractNumId w:val="22"/>
  </w:num>
  <w:num w:numId="25">
    <w:abstractNumId w:val="18"/>
  </w:num>
  <w:num w:numId="26">
    <w:abstractNumId w:val="18"/>
  </w:num>
  <w:num w:numId="27">
    <w:abstractNumId w:val="18"/>
  </w:num>
  <w:num w:numId="28">
    <w:abstractNumId w:val="13"/>
  </w:num>
  <w:num w:numId="29">
    <w:abstractNumId w:val="18"/>
  </w:num>
  <w:num w:numId="30">
    <w:abstractNumId w:val="18"/>
  </w:num>
  <w:num w:numId="31">
    <w:abstractNumId w:val="18"/>
  </w:num>
  <w:num w:numId="32">
    <w:abstractNumId w:val="18"/>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21C95"/>
    <w:rsid w:val="00060607"/>
    <w:rsid w:val="00075986"/>
    <w:rsid w:val="0007641D"/>
    <w:rsid w:val="000808C4"/>
    <w:rsid w:val="000B5965"/>
    <w:rsid w:val="000C499D"/>
    <w:rsid w:val="000D20FA"/>
    <w:rsid w:val="000F585E"/>
    <w:rsid w:val="00104FF4"/>
    <w:rsid w:val="00110E05"/>
    <w:rsid w:val="0014310A"/>
    <w:rsid w:val="0016271E"/>
    <w:rsid w:val="0016789A"/>
    <w:rsid w:val="00167C47"/>
    <w:rsid w:val="001E0A9F"/>
    <w:rsid w:val="001F5500"/>
    <w:rsid w:val="002012C1"/>
    <w:rsid w:val="002117FC"/>
    <w:rsid w:val="0022212D"/>
    <w:rsid w:val="00222B56"/>
    <w:rsid w:val="00226613"/>
    <w:rsid w:val="002342F5"/>
    <w:rsid w:val="00266534"/>
    <w:rsid w:val="0028025C"/>
    <w:rsid w:val="00282D61"/>
    <w:rsid w:val="002A0131"/>
    <w:rsid w:val="002D7C51"/>
    <w:rsid w:val="0030114D"/>
    <w:rsid w:val="00316255"/>
    <w:rsid w:val="00326F48"/>
    <w:rsid w:val="003343E2"/>
    <w:rsid w:val="003B01B0"/>
    <w:rsid w:val="003E29B5"/>
    <w:rsid w:val="003E375B"/>
    <w:rsid w:val="003F3842"/>
    <w:rsid w:val="003F52C1"/>
    <w:rsid w:val="0040524F"/>
    <w:rsid w:val="00414178"/>
    <w:rsid w:val="00416AE3"/>
    <w:rsid w:val="00420FA8"/>
    <w:rsid w:val="004675CB"/>
    <w:rsid w:val="00480731"/>
    <w:rsid w:val="004A71EE"/>
    <w:rsid w:val="004C7B2A"/>
    <w:rsid w:val="004E3E09"/>
    <w:rsid w:val="004F4396"/>
    <w:rsid w:val="004F6990"/>
    <w:rsid w:val="00535EED"/>
    <w:rsid w:val="00546104"/>
    <w:rsid w:val="005542D4"/>
    <w:rsid w:val="00596923"/>
    <w:rsid w:val="005F02CC"/>
    <w:rsid w:val="005F365C"/>
    <w:rsid w:val="00600EB1"/>
    <w:rsid w:val="00637442"/>
    <w:rsid w:val="00673448"/>
    <w:rsid w:val="006B36C4"/>
    <w:rsid w:val="0072745F"/>
    <w:rsid w:val="007473D5"/>
    <w:rsid w:val="00751081"/>
    <w:rsid w:val="00784798"/>
    <w:rsid w:val="007A2233"/>
    <w:rsid w:val="007A5C9E"/>
    <w:rsid w:val="007A7768"/>
    <w:rsid w:val="007C0635"/>
    <w:rsid w:val="007C51A1"/>
    <w:rsid w:val="007D214E"/>
    <w:rsid w:val="00816ED5"/>
    <w:rsid w:val="008228C7"/>
    <w:rsid w:val="0082779D"/>
    <w:rsid w:val="00854B47"/>
    <w:rsid w:val="0085591B"/>
    <w:rsid w:val="008766A4"/>
    <w:rsid w:val="0089228D"/>
    <w:rsid w:val="008C2944"/>
    <w:rsid w:val="00905F9B"/>
    <w:rsid w:val="009238F4"/>
    <w:rsid w:val="00944C57"/>
    <w:rsid w:val="0094749C"/>
    <w:rsid w:val="00980015"/>
    <w:rsid w:val="009C66D6"/>
    <w:rsid w:val="009E6BE8"/>
    <w:rsid w:val="009F143E"/>
    <w:rsid w:val="009F2302"/>
    <w:rsid w:val="00A435F2"/>
    <w:rsid w:val="00A6690E"/>
    <w:rsid w:val="00A81F33"/>
    <w:rsid w:val="00A9568A"/>
    <w:rsid w:val="00AB1643"/>
    <w:rsid w:val="00AE1308"/>
    <w:rsid w:val="00B377E0"/>
    <w:rsid w:val="00B46ED3"/>
    <w:rsid w:val="00BB7A4E"/>
    <w:rsid w:val="00C052CB"/>
    <w:rsid w:val="00C56480"/>
    <w:rsid w:val="00C70ABA"/>
    <w:rsid w:val="00C778DB"/>
    <w:rsid w:val="00C871E5"/>
    <w:rsid w:val="00CE0667"/>
    <w:rsid w:val="00CF6782"/>
    <w:rsid w:val="00D00B8F"/>
    <w:rsid w:val="00D03E08"/>
    <w:rsid w:val="00D21AA4"/>
    <w:rsid w:val="00D22F7C"/>
    <w:rsid w:val="00D27580"/>
    <w:rsid w:val="00D31299"/>
    <w:rsid w:val="00D54F2C"/>
    <w:rsid w:val="00D57235"/>
    <w:rsid w:val="00D8219D"/>
    <w:rsid w:val="00DB7F09"/>
    <w:rsid w:val="00DC0887"/>
    <w:rsid w:val="00DD00F8"/>
    <w:rsid w:val="00DD25A4"/>
    <w:rsid w:val="00E252FA"/>
    <w:rsid w:val="00EC2B3D"/>
    <w:rsid w:val="00EC55B2"/>
    <w:rsid w:val="00EE4C87"/>
    <w:rsid w:val="00F21CBF"/>
    <w:rsid w:val="00F7070B"/>
    <w:rsid w:val="00F72012"/>
    <w:rsid w:val="00FA5437"/>
    <w:rsid w:val="00FC7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33A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Bullet">
    <w:name w:val="List Bullet"/>
    <w:basedOn w:val="Normal"/>
    <w:rsid w:val="004E3E09"/>
    <w:pPr>
      <w:numPr>
        <w:numId w:val="12"/>
      </w:numPr>
      <w:spacing w:after="0" w:line="240" w:lineRule="auto"/>
    </w:pPr>
    <w:rPr>
      <w:rFonts w:eastAsia="Times New Roman" w:cs="Times New Roman"/>
      <w:color w:val="3B3C3C"/>
      <w:szCs w:val="24"/>
      <w:lang w:val="en-AU"/>
    </w:rPr>
  </w:style>
  <w:style w:type="paragraph" w:styleId="ListParagraph">
    <w:name w:val="List Paragraph"/>
    <w:basedOn w:val="Normal"/>
    <w:uiPriority w:val="34"/>
    <w:qFormat/>
    <w:rsid w:val="004E3E09"/>
    <w:pPr>
      <w:ind w:left="720"/>
      <w:contextualSpacing/>
    </w:pPr>
  </w:style>
  <w:style w:type="paragraph" w:customStyle="1" w:styleId="Default">
    <w:name w:val="Default"/>
    <w:rsid w:val="00D22F7C"/>
    <w:pPr>
      <w:widowControl w:val="0"/>
      <w:autoSpaceDE w:val="0"/>
      <w:autoSpaceDN w:val="0"/>
      <w:adjustRightInd w:val="0"/>
    </w:pPr>
    <w:rPr>
      <w:rFonts w:ascii="Arial" w:eastAsia="Times New Roman" w:hAnsi="Arial" w:cs="Arial"/>
      <w:color w:val="000000"/>
    </w:rPr>
  </w:style>
  <w:style w:type="paragraph" w:styleId="BodyText">
    <w:name w:val="Body Text"/>
    <w:basedOn w:val="Normal"/>
    <w:link w:val="BodyTextChar"/>
    <w:rsid w:val="00D22F7C"/>
    <w:pPr>
      <w:spacing w:line="240" w:lineRule="auto"/>
    </w:pPr>
    <w:rPr>
      <w:rFonts w:eastAsia="Times New Roman" w:cs="Times New Roman"/>
      <w:color w:val="3B3C3C"/>
      <w:szCs w:val="24"/>
      <w:lang w:val="en-AU"/>
    </w:rPr>
  </w:style>
  <w:style w:type="character" w:customStyle="1" w:styleId="BodyTextChar">
    <w:name w:val="Body Text Char"/>
    <w:basedOn w:val="DefaultParagraphFont"/>
    <w:link w:val="BodyText"/>
    <w:rsid w:val="00D22F7C"/>
    <w:rPr>
      <w:rFonts w:ascii="Arial" w:eastAsia="Times New Roman" w:hAnsi="Arial" w:cs="Times New Roman"/>
      <w:color w:val="3B3C3C"/>
      <w:sz w:val="18"/>
      <w:lang w:val="en-AU"/>
    </w:rPr>
  </w:style>
  <w:style w:type="character" w:styleId="Hyperlink">
    <w:name w:val="Hyperlink"/>
    <w:rsid w:val="00D22F7C"/>
    <w:rPr>
      <w:color w:val="0000FF"/>
      <w:u w:val="single"/>
    </w:rPr>
  </w:style>
  <w:style w:type="character" w:styleId="CommentReference">
    <w:name w:val="annotation reference"/>
    <w:rsid w:val="00D22F7C"/>
    <w:rPr>
      <w:sz w:val="16"/>
      <w:szCs w:val="16"/>
    </w:rPr>
  </w:style>
  <w:style w:type="paragraph" w:styleId="CommentText">
    <w:name w:val="annotation text"/>
    <w:basedOn w:val="Normal"/>
    <w:link w:val="CommentTextChar"/>
    <w:rsid w:val="00D22F7C"/>
    <w:pPr>
      <w:spacing w:after="0" w:line="240" w:lineRule="auto"/>
    </w:pPr>
    <w:rPr>
      <w:rFonts w:eastAsia="Times New Roman" w:cs="Times New Roman"/>
      <w:color w:val="3B3C3C"/>
      <w:sz w:val="20"/>
      <w:szCs w:val="20"/>
      <w:lang w:val="en-AU"/>
    </w:rPr>
  </w:style>
  <w:style w:type="character" w:customStyle="1" w:styleId="CommentTextChar">
    <w:name w:val="Comment Text Char"/>
    <w:basedOn w:val="DefaultParagraphFont"/>
    <w:link w:val="CommentText"/>
    <w:rsid w:val="00D22F7C"/>
    <w:rPr>
      <w:rFonts w:ascii="Arial" w:eastAsia="Times New Roman" w:hAnsi="Arial" w:cs="Times New Roman"/>
      <w:color w:val="3B3C3C"/>
      <w:sz w:val="20"/>
      <w:szCs w:val="20"/>
      <w:lang w:val="en-AU"/>
    </w:rPr>
  </w:style>
  <w:style w:type="paragraph" w:customStyle="1" w:styleId="HighlightText">
    <w:name w:val="Highlight Text"/>
    <w:basedOn w:val="Normal"/>
    <w:next w:val="Normal"/>
    <w:rsid w:val="00D57235"/>
    <w:pPr>
      <w:spacing w:after="202" w:line="252" w:lineRule="exact"/>
    </w:pPr>
    <w:rPr>
      <w:rFonts w:eastAsia="Times New Roman" w:cs="Times New Roman"/>
      <w:color w:val="286EB4"/>
      <w:sz w:val="21"/>
      <w:szCs w:val="24"/>
      <w:lang w:val="en-AU"/>
    </w:rPr>
  </w:style>
  <w:style w:type="table" w:styleId="TableGrid">
    <w:name w:val="Table Grid"/>
    <w:basedOn w:val="TableNormal"/>
    <w:uiPriority w:val="59"/>
    <w:rsid w:val="009F1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0E0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26613"/>
    <w:pPr>
      <w:spacing w:after="120"/>
    </w:pPr>
    <w:rPr>
      <w:rFonts w:eastAsiaTheme="minorEastAsia" w:cs="Arial"/>
      <w:b/>
      <w:bCs/>
      <w:color w:val="auto"/>
      <w:lang w:val="en-US"/>
    </w:rPr>
  </w:style>
  <w:style w:type="character" w:customStyle="1" w:styleId="CommentSubjectChar">
    <w:name w:val="Comment Subject Char"/>
    <w:basedOn w:val="CommentTextChar"/>
    <w:link w:val="CommentSubject"/>
    <w:uiPriority w:val="99"/>
    <w:semiHidden/>
    <w:rsid w:val="00226613"/>
    <w:rPr>
      <w:rFonts w:ascii="Arial" w:eastAsia="Times New Roman" w:hAnsi="Arial" w:cs="Arial"/>
      <w:b/>
      <w:bCs/>
      <w:color w:val="3B3C3C"/>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udyassis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mchscholarship.awardsplatfor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ch@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to.gov.au/individuals/income-and-deductions/deductions-you-can-claim/self-education-expens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s://www.ato.gov.au/Calculators-and-tools/Is-my-scholarship-taxabl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105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1846EAADE3FB248BBE47776B3814C0D" ma:contentTypeVersion="13" ma:contentTypeDescription="DET Document" ma:contentTypeScope="" ma:versionID="edf85df20d0659b260d64e8a534654ac">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6a7120b7fc755ab9dbd9c110dbd5eb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B6FFC-E582-4964-A379-4397B253891A}"/>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71B759E5-7694-4EFC-8B83-68915F2F3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E57CAF-D61C-4A53-BA63-DEB6F060ECC2}"/>
</file>

<file path=docProps/app.xml><?xml version="1.0" encoding="utf-8"?>
<Properties xmlns="http://schemas.openxmlformats.org/officeDocument/2006/extended-properties" xmlns:vt="http://schemas.openxmlformats.org/officeDocument/2006/docPropsVTypes">
  <Template>Normal</Template>
  <TotalTime>3</TotalTime>
  <Pages>1</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Hannan, James J</cp:lastModifiedBy>
  <cp:revision>4</cp:revision>
  <cp:lastPrinted>2018-08-10T01:12:00Z</cp:lastPrinted>
  <dcterms:created xsi:type="dcterms:W3CDTF">2018-08-13T00:21:00Z</dcterms:created>
  <dcterms:modified xsi:type="dcterms:W3CDTF">2018-08-15T05:40:00Z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SubjectCategory">
    <vt:lpwstr/>
  </property>
  <property fmtid="{D5CDD505-2E9C-101B-9397-08002B2CF9AE}" pid="4" name="Order">
    <vt:r8>2157100</vt:r8>
  </property>
  <property fmtid="{D5CDD505-2E9C-101B-9397-08002B2CF9AE}" pid="5" name="RecordPoint_SubmissionDate">
    <vt:lpwstr/>
  </property>
  <property fmtid="{D5CDD505-2E9C-101B-9397-08002B2CF9AE}" pid="6" name="IsMyDocuments">
    <vt:bool>true</vt:bool>
  </property>
  <property fmtid="{D5CDD505-2E9C-101B-9397-08002B2CF9AE}" pid="7" name="DET_EDRMS_RCS">
    <vt:lpwstr>20;#1.2.2 Project Documentation|a3ce4c3c-7960-4756-834e-8cbbf9028802</vt:lpwstr>
  </property>
  <property fmtid="{D5CDD505-2E9C-101B-9397-08002B2CF9AE}" pid="8" name="RecordPoint_RecordNumberSubmitted">
    <vt:lpwstr>R2018/0639433</vt:lpwstr>
  </property>
  <property fmtid="{D5CDD505-2E9C-101B-9397-08002B2CF9AE}" pid="9" name="xd_Signature">
    <vt:bool>false</vt:bool>
  </property>
  <property fmtid="{D5CDD505-2E9C-101B-9397-08002B2CF9AE}" pid="10" name="xd_ProgID">
    <vt:lpwstr/>
  </property>
  <property fmtid="{D5CDD505-2E9C-101B-9397-08002B2CF9AE}" pid="11" name="CH ver">
    <vt:lpwstr>06</vt:lpwstr>
  </property>
  <property fmtid="{D5CDD505-2E9C-101B-9397-08002B2CF9AE}" pid="12" name="Word Ver">
    <vt:lpwstr>2003</vt:lpwstr>
  </property>
  <property fmtid="{D5CDD505-2E9C-101B-9397-08002B2CF9AE}" pid="13" name="DEECD_ItemType">
    <vt:lpwstr>97;#Guide / Manual|b3949c2d-9e4b-4ecf-ba30-8067d8603b3b</vt:lpwstr>
  </property>
  <property fmtid="{D5CDD505-2E9C-101B-9397-08002B2CF9AE}" pid="14" name="RecordPoint_ActiveItemWebId">
    <vt:lpwstr>{652c1432-5348-458c-81bc-45b314526876}</vt:lpwstr>
  </property>
  <property fmtid="{D5CDD505-2E9C-101B-9397-08002B2CF9AE}" pid="15" name="TemplateUrl">
    <vt:lpwstr/>
  </property>
  <property fmtid="{D5CDD505-2E9C-101B-9397-08002B2CF9AE}" pid="16" name="RecordPoint_WorkflowType">
    <vt:lpwstr>ActiveSubmitStub</vt:lpwstr>
  </property>
  <property fmtid="{D5CDD505-2E9C-101B-9397-08002B2CF9AE}" pid="17" name="DEECD_Audience">
    <vt:lpwstr>105;#Early Childhood Professionals|8bc25fdb-3bda-407a-92d0-4b783a97986f</vt:lpwstr>
  </property>
  <property fmtid="{D5CDD505-2E9C-101B-9397-08002B2CF9AE}" pid="18" name="DET_EDRMS_BusUnit">
    <vt:lpwstr/>
  </property>
  <property fmtid="{D5CDD505-2E9C-101B-9397-08002B2CF9AE}" pid="19" name="DET_EDRMS_SecClass">
    <vt:lpwstr/>
  </property>
  <property fmtid="{D5CDD505-2E9C-101B-9397-08002B2CF9AE}" pid="20" name="RecordPoint_ActiveItemSiteId">
    <vt:lpwstr>{03dc8113-b288-4f44-a289-6e7ea0196235}</vt:lpwstr>
  </property>
  <property fmtid="{D5CDD505-2E9C-101B-9397-08002B2CF9AE}" pid="21" name="RecordPoint_ActiveItemListId">
    <vt:lpwstr>{1cfc0ce7-62f0-4673-8b7d-ef3702819ce8}</vt:lpwstr>
  </property>
  <property fmtid="{D5CDD505-2E9C-101B-9397-08002B2CF9AE}" pid="22" name="RecordPoint_ActiveItemUniqueId">
    <vt:lpwstr>{cde867b2-1888-49dd-b14b-bd58fae0f730}</vt:lpwstr>
  </property>
  <property fmtid="{D5CDD505-2E9C-101B-9397-08002B2CF9AE}" pid="23" name="RecordPoint_SubmissionCompleted">
    <vt:lpwstr>2018-08-13T16:48:42.3739041+10:00</vt:lpwstr>
  </property>
  <property fmtid="{D5CDD505-2E9C-101B-9397-08002B2CF9AE}" pid="24" name="RecordPoint_RecordFormat">
    <vt:lpwstr/>
  </property>
  <property fmtid="{D5CDD505-2E9C-101B-9397-08002B2CF9AE}" pid="25" name="RecordPoint_ActiveItemMoved">
    <vt:lpwstr/>
  </property>
  <property fmtid="{D5CDD505-2E9C-101B-9397-08002B2CF9AE}" pid="26" name="_docset_NoMedatataSyncRequired">
    <vt:lpwstr>False</vt:lpwstr>
  </property>
  <property fmtid="{D5CDD505-2E9C-101B-9397-08002B2CF9AE}" pid="27" name="DEECD_Author">
    <vt:lpwstr>94;#Education|5232e41c-5101-41fe-b638-7d41d1371531</vt:lpwstr>
  </property>
  <property fmtid="{D5CDD505-2E9C-101B-9397-08002B2CF9AE}" pid="28" name="Scholarship Name">
    <vt:lpwstr>MCH Scholarship</vt:lpwstr>
  </property>
</Properties>
</file>