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65A03" w14:textId="414AE5F1" w:rsidR="007F3F9B" w:rsidRPr="004621DE" w:rsidRDefault="00102407">
      <w:pPr>
        <w:rPr>
          <w:rFonts w:ascii="Arial" w:hAnsi="Arial" w:cs="Arial"/>
          <w:b/>
          <w:bCs/>
          <w:color w:val="0E2841" w:themeColor="text2"/>
          <w:sz w:val="32"/>
          <w:szCs w:val="32"/>
        </w:rPr>
      </w:pPr>
      <w:r w:rsidRPr="004621DE">
        <w:rPr>
          <w:rFonts w:ascii="Arial" w:hAnsi="Arial" w:cs="Arial"/>
          <w:b/>
          <w:bCs/>
          <w:color w:val="0E2841" w:themeColor="text2"/>
          <w:sz w:val="32"/>
          <w:szCs w:val="32"/>
        </w:rPr>
        <w:t>Preparing for Arrival sign in sign out (SISO)</w:t>
      </w:r>
    </w:p>
    <w:p w14:paraId="44B41451" w14:textId="28102E6E" w:rsidR="00102407" w:rsidRPr="004621DE" w:rsidRDefault="00102407" w:rsidP="0060313D">
      <w:pPr>
        <w:pBdr>
          <w:bottom w:val="single" w:sz="4" w:space="1" w:color="E97132" w:themeColor="accent2"/>
        </w:pBdr>
        <w:rPr>
          <w:rFonts w:ascii="Arial" w:hAnsi="Arial" w:cs="Arial"/>
          <w:color w:val="E97132" w:themeColor="accent2"/>
          <w:sz w:val="22"/>
          <w:szCs w:val="22"/>
        </w:rPr>
      </w:pPr>
      <w:r w:rsidRPr="004621DE">
        <w:rPr>
          <w:rFonts w:ascii="Arial" w:hAnsi="Arial" w:cs="Arial"/>
          <w:color w:val="E97132" w:themeColor="accent2"/>
          <w:sz w:val="22"/>
          <w:szCs w:val="22"/>
        </w:rPr>
        <w:t>A checklist for sessional kindergarten service providers</w:t>
      </w:r>
    </w:p>
    <w:p w14:paraId="02C346B5" w14:textId="5DC76651" w:rsidR="00102407" w:rsidRPr="00FD63ED" w:rsidRDefault="00102407" w:rsidP="002872B6">
      <w:pPr>
        <w:spacing w:after="120" w:line="240" w:lineRule="auto"/>
        <w:rPr>
          <w:rFonts w:ascii="Arial" w:hAnsi="Arial" w:cs="Arial"/>
          <w:sz w:val="20"/>
          <w:szCs w:val="20"/>
        </w:rPr>
      </w:pPr>
      <w:r w:rsidRPr="00FD63ED">
        <w:rPr>
          <w:rFonts w:ascii="Arial" w:hAnsi="Arial" w:cs="Arial"/>
          <w:sz w:val="20"/>
          <w:szCs w:val="20"/>
        </w:rPr>
        <w:t>The purpose of this checklist is to provide you with an overview of the recommended steps to ensure you and your team are ready to successfully implement Arrival SISO to digitally collect attendance at your service.</w:t>
      </w:r>
    </w:p>
    <w:tbl>
      <w:tblPr>
        <w:tblStyle w:val="TableGrid"/>
        <w:tblW w:w="0" w:type="auto"/>
        <w:tblLook w:val="04A0" w:firstRow="1" w:lastRow="0" w:firstColumn="1" w:lastColumn="0" w:noHBand="0" w:noVBand="1"/>
      </w:tblPr>
      <w:tblGrid>
        <w:gridCol w:w="846"/>
        <w:gridCol w:w="8170"/>
      </w:tblGrid>
      <w:tr w:rsidR="00D5135A" w:rsidRPr="00FD63ED" w14:paraId="1D2EF4A9" w14:textId="77777777" w:rsidTr="000E568E">
        <w:tc>
          <w:tcPr>
            <w:tcW w:w="9016" w:type="dxa"/>
            <w:gridSpan w:val="2"/>
            <w:shd w:val="clear" w:color="auto" w:fill="A02B93" w:themeFill="accent5"/>
          </w:tcPr>
          <w:p w14:paraId="738DACE6" w14:textId="5A17B344" w:rsidR="00D5135A" w:rsidRPr="00FD63ED" w:rsidRDefault="00D5135A" w:rsidP="002872B6">
            <w:pPr>
              <w:spacing w:after="120"/>
              <w:rPr>
                <w:rFonts w:ascii="Arial" w:hAnsi="Arial" w:cs="Arial"/>
                <w:sz w:val="20"/>
                <w:szCs w:val="20"/>
              </w:rPr>
            </w:pPr>
            <w:r w:rsidRPr="000E568E">
              <w:rPr>
                <w:rFonts w:ascii="Arial" w:hAnsi="Arial" w:cs="Arial"/>
                <w:b/>
                <w:bCs/>
                <w:color w:val="FFFFFF" w:themeColor="background1"/>
                <w:sz w:val="20"/>
                <w:szCs w:val="20"/>
              </w:rPr>
              <w:t>Stage 1: Prepare</w:t>
            </w:r>
            <w:r w:rsidRPr="000E568E">
              <w:rPr>
                <w:rFonts w:ascii="Arial" w:hAnsi="Arial" w:cs="Arial"/>
                <w:color w:val="FFFFFF" w:themeColor="background1"/>
                <w:sz w:val="20"/>
                <w:szCs w:val="20"/>
              </w:rPr>
              <w:t> </w:t>
            </w:r>
          </w:p>
        </w:tc>
      </w:tr>
      <w:tr w:rsidR="004621DE" w:rsidRPr="00FD63ED" w14:paraId="2D47BAB7" w14:textId="77777777" w:rsidTr="00C22415">
        <w:tc>
          <w:tcPr>
            <w:tcW w:w="846" w:type="dxa"/>
          </w:tcPr>
          <w:p w14:paraId="2D6CA9AC" w14:textId="7A4BBE24" w:rsidR="004621DE" w:rsidRPr="00FD63ED" w:rsidRDefault="004621DE" w:rsidP="002872B6">
            <w:pPr>
              <w:pStyle w:val="ListParagraph"/>
              <w:numPr>
                <w:ilvl w:val="0"/>
                <w:numId w:val="25"/>
              </w:numPr>
              <w:spacing w:after="120"/>
              <w:rPr>
                <w:rFonts w:ascii="Arial" w:hAnsi="Arial" w:cs="Arial"/>
                <w:b/>
                <w:bCs/>
                <w:sz w:val="20"/>
                <w:szCs w:val="20"/>
              </w:rPr>
            </w:pPr>
          </w:p>
        </w:tc>
        <w:tc>
          <w:tcPr>
            <w:tcW w:w="8170" w:type="dxa"/>
          </w:tcPr>
          <w:p w14:paraId="70906621" w14:textId="77777777" w:rsidR="002C7966" w:rsidRPr="00FD63ED" w:rsidRDefault="002C7966" w:rsidP="002872B6">
            <w:pPr>
              <w:spacing w:after="120"/>
              <w:rPr>
                <w:rFonts w:ascii="Arial" w:hAnsi="Arial" w:cs="Arial"/>
                <w:sz w:val="20"/>
                <w:szCs w:val="20"/>
              </w:rPr>
            </w:pPr>
            <w:r w:rsidRPr="00FD63ED">
              <w:rPr>
                <w:rFonts w:ascii="Arial" w:hAnsi="Arial" w:cs="Arial"/>
                <w:sz w:val="20"/>
                <w:szCs w:val="20"/>
              </w:rPr>
              <w:t xml:space="preserve">Check all staff using Arrival have compliant email addresses </w:t>
            </w:r>
          </w:p>
          <w:p w14:paraId="3CB600C1" w14:textId="16F2DABB" w:rsidR="004621DE" w:rsidRPr="00FD63ED" w:rsidRDefault="002C7966" w:rsidP="002872B6">
            <w:pPr>
              <w:spacing w:after="120"/>
              <w:rPr>
                <w:rFonts w:ascii="Arial" w:hAnsi="Arial" w:cs="Arial"/>
                <w:sz w:val="20"/>
                <w:szCs w:val="20"/>
              </w:rPr>
            </w:pPr>
            <w:r w:rsidRPr="00FD63ED">
              <w:rPr>
                <w:rFonts w:ascii="Arial" w:hAnsi="Arial" w:cs="Arial"/>
                <w:sz w:val="20"/>
                <w:szCs w:val="20"/>
              </w:rPr>
              <w:t>Further guidance: </w:t>
            </w:r>
            <w:hyperlink r:id="rId10" w:tgtFrame="_blank" w:history="1">
              <w:r w:rsidRPr="00FD63ED">
                <w:rPr>
                  <w:rStyle w:val="Hyperlink"/>
                  <w:rFonts w:ascii="Arial" w:hAnsi="Arial" w:cs="Arial"/>
                  <w:sz w:val="20"/>
                  <w:szCs w:val="20"/>
                </w:rPr>
                <w:t>www.vic.gov.au/arrival-creating-compliant-email-addresses</w:t>
              </w:r>
            </w:hyperlink>
            <w:r w:rsidRPr="00FD63ED">
              <w:rPr>
                <w:rFonts w:ascii="Arial" w:hAnsi="Arial" w:cs="Arial"/>
                <w:sz w:val="20"/>
                <w:szCs w:val="20"/>
              </w:rPr>
              <w:t> </w:t>
            </w:r>
          </w:p>
        </w:tc>
      </w:tr>
    </w:tbl>
    <w:p w14:paraId="24641575" w14:textId="77777777" w:rsidR="004621DE" w:rsidRPr="00FD63ED" w:rsidRDefault="004621DE" w:rsidP="002872B6">
      <w:pPr>
        <w:spacing w:after="120" w:line="240" w:lineRule="auto"/>
        <w:rPr>
          <w:rFonts w:ascii="Arial" w:hAnsi="Arial" w:cs="Arial"/>
          <w:b/>
          <w:bCs/>
          <w:sz w:val="20"/>
          <w:szCs w:val="20"/>
        </w:rPr>
      </w:pPr>
    </w:p>
    <w:tbl>
      <w:tblPr>
        <w:tblStyle w:val="TableGrid"/>
        <w:tblW w:w="0" w:type="auto"/>
        <w:tblLook w:val="04A0" w:firstRow="1" w:lastRow="0" w:firstColumn="1" w:lastColumn="0" w:noHBand="0" w:noVBand="1"/>
      </w:tblPr>
      <w:tblGrid>
        <w:gridCol w:w="846"/>
        <w:gridCol w:w="8170"/>
      </w:tblGrid>
      <w:tr w:rsidR="00D5135A" w:rsidRPr="007B35C5" w14:paraId="52D91815" w14:textId="77777777" w:rsidTr="007B35C5">
        <w:tc>
          <w:tcPr>
            <w:tcW w:w="9016" w:type="dxa"/>
            <w:gridSpan w:val="2"/>
            <w:shd w:val="clear" w:color="auto" w:fill="A02B93" w:themeFill="accent5"/>
          </w:tcPr>
          <w:p w14:paraId="3FE86E37" w14:textId="79210083" w:rsidR="00D5135A" w:rsidRPr="007B35C5" w:rsidRDefault="00D5135A" w:rsidP="002872B6">
            <w:pPr>
              <w:spacing w:after="120"/>
              <w:rPr>
                <w:rFonts w:ascii="Arial" w:hAnsi="Arial" w:cs="Arial"/>
                <w:b/>
                <w:bCs/>
                <w:color w:val="FFFFFF" w:themeColor="background1"/>
                <w:sz w:val="20"/>
                <w:szCs w:val="20"/>
              </w:rPr>
            </w:pPr>
            <w:r w:rsidRPr="007B35C5">
              <w:rPr>
                <w:rFonts w:ascii="Arial" w:hAnsi="Arial" w:cs="Arial"/>
                <w:b/>
                <w:bCs/>
                <w:color w:val="FFFFFF" w:themeColor="background1"/>
                <w:sz w:val="20"/>
                <w:szCs w:val="20"/>
              </w:rPr>
              <w:t>Stage 2: Practice </w:t>
            </w:r>
          </w:p>
        </w:tc>
      </w:tr>
      <w:tr w:rsidR="00806FB7" w:rsidRPr="00FD63ED" w14:paraId="07237CA2" w14:textId="77777777" w:rsidTr="00C22415">
        <w:tc>
          <w:tcPr>
            <w:tcW w:w="846" w:type="dxa"/>
          </w:tcPr>
          <w:p w14:paraId="6D7DD13E" w14:textId="77777777" w:rsidR="00806FB7" w:rsidRPr="00FD63ED" w:rsidRDefault="00806FB7" w:rsidP="002872B6">
            <w:pPr>
              <w:pStyle w:val="ListParagraph"/>
              <w:numPr>
                <w:ilvl w:val="0"/>
                <w:numId w:val="25"/>
              </w:numPr>
              <w:spacing w:after="120"/>
              <w:rPr>
                <w:rFonts w:ascii="Arial" w:hAnsi="Arial" w:cs="Arial"/>
                <w:b/>
                <w:bCs/>
                <w:sz w:val="20"/>
                <w:szCs w:val="20"/>
              </w:rPr>
            </w:pPr>
          </w:p>
        </w:tc>
        <w:tc>
          <w:tcPr>
            <w:tcW w:w="8170" w:type="dxa"/>
          </w:tcPr>
          <w:p w14:paraId="0ED11BC8" w14:textId="77777777" w:rsidR="00806FB7" w:rsidRPr="00FD63ED" w:rsidRDefault="00806FB7" w:rsidP="002872B6">
            <w:pPr>
              <w:spacing w:after="120"/>
              <w:rPr>
                <w:rFonts w:ascii="Arial" w:hAnsi="Arial" w:cs="Arial"/>
                <w:sz w:val="20"/>
                <w:szCs w:val="20"/>
              </w:rPr>
            </w:pPr>
            <w:r w:rsidRPr="00FD63ED">
              <w:rPr>
                <w:rFonts w:ascii="Arial" w:hAnsi="Arial" w:cs="Arial"/>
                <w:sz w:val="20"/>
                <w:szCs w:val="20"/>
              </w:rPr>
              <w:t>Set up the iPad or tablet device  </w:t>
            </w:r>
          </w:p>
        </w:tc>
      </w:tr>
      <w:tr w:rsidR="00806FB7" w:rsidRPr="00FD63ED" w14:paraId="090D7766" w14:textId="77777777" w:rsidTr="00C22415">
        <w:tc>
          <w:tcPr>
            <w:tcW w:w="846" w:type="dxa"/>
          </w:tcPr>
          <w:p w14:paraId="7771166F" w14:textId="77777777" w:rsidR="00806FB7" w:rsidRPr="00FD63ED" w:rsidRDefault="00806FB7" w:rsidP="002872B6">
            <w:pPr>
              <w:pStyle w:val="ListParagraph"/>
              <w:numPr>
                <w:ilvl w:val="0"/>
                <w:numId w:val="25"/>
              </w:numPr>
              <w:spacing w:after="120"/>
              <w:rPr>
                <w:rFonts w:ascii="Arial" w:hAnsi="Arial" w:cs="Arial"/>
                <w:b/>
                <w:bCs/>
                <w:sz w:val="20"/>
                <w:szCs w:val="20"/>
              </w:rPr>
            </w:pPr>
          </w:p>
        </w:tc>
        <w:tc>
          <w:tcPr>
            <w:tcW w:w="8170" w:type="dxa"/>
          </w:tcPr>
          <w:p w14:paraId="48769A62" w14:textId="77777777" w:rsidR="00806FB7" w:rsidRPr="00FD63ED" w:rsidRDefault="00806FB7" w:rsidP="002872B6">
            <w:pPr>
              <w:spacing w:after="120"/>
              <w:rPr>
                <w:rFonts w:ascii="Arial" w:hAnsi="Arial" w:cs="Arial"/>
                <w:sz w:val="20"/>
                <w:szCs w:val="20"/>
              </w:rPr>
            </w:pPr>
            <w:r w:rsidRPr="00FD63ED">
              <w:rPr>
                <w:rFonts w:ascii="Arial" w:hAnsi="Arial" w:cs="Arial"/>
                <w:sz w:val="20"/>
                <w:szCs w:val="20"/>
              </w:rPr>
              <w:t xml:space="preserve">For iPads, follow this guidance  </w:t>
            </w:r>
            <w:hyperlink r:id="rId11" w:history="1">
              <w:r w:rsidRPr="00FD63ED">
                <w:rPr>
                  <w:rStyle w:val="Hyperlink"/>
                  <w:rFonts w:ascii="Arial" w:hAnsi="Arial" w:cs="Arial"/>
                  <w:sz w:val="20"/>
                  <w:szCs w:val="20"/>
                </w:rPr>
                <w:t>https://cdn-au.mailsnd.com/383601/arcL5F7jkjcQm7W5KuJaiRP1V-fS8EpaIm_1saH60fk/1747962466/4375196.pdf</w:t>
              </w:r>
            </w:hyperlink>
          </w:p>
        </w:tc>
      </w:tr>
      <w:tr w:rsidR="00806FB7" w:rsidRPr="00FD63ED" w14:paraId="165131B9" w14:textId="77777777" w:rsidTr="00C22415">
        <w:tc>
          <w:tcPr>
            <w:tcW w:w="846" w:type="dxa"/>
          </w:tcPr>
          <w:p w14:paraId="64AA36B4" w14:textId="77777777" w:rsidR="00806FB7" w:rsidRPr="00FD63ED" w:rsidRDefault="00806FB7" w:rsidP="002872B6">
            <w:pPr>
              <w:pStyle w:val="ListParagraph"/>
              <w:numPr>
                <w:ilvl w:val="0"/>
                <w:numId w:val="25"/>
              </w:numPr>
              <w:spacing w:after="120"/>
              <w:rPr>
                <w:rFonts w:ascii="Arial" w:hAnsi="Arial" w:cs="Arial"/>
                <w:b/>
                <w:bCs/>
                <w:sz w:val="20"/>
                <w:szCs w:val="20"/>
              </w:rPr>
            </w:pPr>
          </w:p>
        </w:tc>
        <w:tc>
          <w:tcPr>
            <w:tcW w:w="8170" w:type="dxa"/>
          </w:tcPr>
          <w:p w14:paraId="71018F7F" w14:textId="77777777" w:rsidR="00806FB7" w:rsidRPr="00FD63ED" w:rsidRDefault="00806FB7" w:rsidP="002872B6">
            <w:pPr>
              <w:spacing w:after="120"/>
              <w:rPr>
                <w:rFonts w:ascii="Arial" w:hAnsi="Arial" w:cs="Arial"/>
                <w:sz w:val="20"/>
                <w:szCs w:val="20"/>
              </w:rPr>
            </w:pPr>
            <w:r w:rsidRPr="00FD63ED">
              <w:rPr>
                <w:rFonts w:ascii="Arial" w:hAnsi="Arial" w:cs="Arial"/>
                <w:sz w:val="20"/>
                <w:szCs w:val="20"/>
              </w:rPr>
              <w:t>Build staff knowledge and confidence  </w:t>
            </w:r>
          </w:p>
          <w:p w14:paraId="63EB01DB" w14:textId="77777777" w:rsidR="00806FB7" w:rsidRPr="00FD63ED" w:rsidRDefault="00806FB7" w:rsidP="002872B6">
            <w:pPr>
              <w:numPr>
                <w:ilvl w:val="0"/>
                <w:numId w:val="24"/>
              </w:numPr>
              <w:spacing w:after="120"/>
              <w:rPr>
                <w:rFonts w:ascii="Arial" w:hAnsi="Arial" w:cs="Arial"/>
                <w:sz w:val="20"/>
                <w:szCs w:val="20"/>
              </w:rPr>
            </w:pPr>
            <w:r w:rsidRPr="00FD63ED">
              <w:rPr>
                <w:rFonts w:ascii="Arial" w:hAnsi="Arial" w:cs="Arial"/>
                <w:sz w:val="20"/>
                <w:szCs w:val="20"/>
              </w:rPr>
              <w:t>Visit the Help area in Arrival for service level guidance on Arrival Kiosk mode, Arrival SISO and instructions on how to manage attendance records  </w:t>
            </w:r>
          </w:p>
          <w:p w14:paraId="49B31F2D" w14:textId="77777777" w:rsidR="00806FB7" w:rsidRPr="00FD63ED" w:rsidRDefault="00806FB7" w:rsidP="002872B6">
            <w:pPr>
              <w:numPr>
                <w:ilvl w:val="0"/>
                <w:numId w:val="24"/>
              </w:numPr>
              <w:spacing w:after="120"/>
              <w:rPr>
                <w:rFonts w:ascii="Arial" w:hAnsi="Arial" w:cs="Arial"/>
                <w:sz w:val="20"/>
                <w:szCs w:val="20"/>
              </w:rPr>
            </w:pPr>
            <w:r w:rsidRPr="00FD63ED">
              <w:rPr>
                <w:rFonts w:ascii="Arial" w:hAnsi="Arial" w:cs="Arial"/>
                <w:sz w:val="20"/>
                <w:szCs w:val="20"/>
              </w:rPr>
              <w:t>Visit the Arrival webpage for information and resources to help services support families: www.vic.gov.au/arrival-attendance-data-collection  </w:t>
            </w:r>
          </w:p>
          <w:p w14:paraId="77BFDB69" w14:textId="77777777" w:rsidR="00806FB7" w:rsidRPr="00FD63ED" w:rsidRDefault="00806FB7" w:rsidP="002872B6">
            <w:pPr>
              <w:numPr>
                <w:ilvl w:val="0"/>
                <w:numId w:val="24"/>
              </w:numPr>
              <w:spacing w:after="120"/>
              <w:rPr>
                <w:rFonts w:ascii="Arial" w:hAnsi="Arial" w:cs="Arial"/>
                <w:sz w:val="20"/>
                <w:szCs w:val="20"/>
              </w:rPr>
            </w:pPr>
            <w:r w:rsidRPr="00FD63ED">
              <w:rPr>
                <w:rFonts w:ascii="Arial" w:hAnsi="Arial" w:cs="Arial"/>
                <w:sz w:val="20"/>
                <w:szCs w:val="20"/>
              </w:rPr>
              <w:t>Practice using the system before introducing it to families </w:t>
            </w:r>
          </w:p>
        </w:tc>
      </w:tr>
      <w:tr w:rsidR="00806FB7" w:rsidRPr="00FD63ED" w14:paraId="57759EC4" w14:textId="77777777" w:rsidTr="00C22415">
        <w:tc>
          <w:tcPr>
            <w:tcW w:w="846" w:type="dxa"/>
          </w:tcPr>
          <w:p w14:paraId="43ED534F" w14:textId="77777777" w:rsidR="00806FB7" w:rsidRPr="00FD63ED" w:rsidRDefault="00806FB7" w:rsidP="002872B6">
            <w:pPr>
              <w:pStyle w:val="ListParagraph"/>
              <w:numPr>
                <w:ilvl w:val="0"/>
                <w:numId w:val="25"/>
              </w:numPr>
              <w:spacing w:after="120"/>
              <w:rPr>
                <w:rFonts w:ascii="Arial" w:hAnsi="Arial" w:cs="Arial"/>
                <w:b/>
                <w:bCs/>
                <w:sz w:val="20"/>
                <w:szCs w:val="20"/>
              </w:rPr>
            </w:pPr>
          </w:p>
        </w:tc>
        <w:tc>
          <w:tcPr>
            <w:tcW w:w="8170" w:type="dxa"/>
          </w:tcPr>
          <w:p w14:paraId="02A1D405" w14:textId="77777777" w:rsidR="00806FB7" w:rsidRPr="00FD63ED" w:rsidRDefault="00806FB7" w:rsidP="002872B6">
            <w:pPr>
              <w:spacing w:after="120"/>
              <w:rPr>
                <w:rFonts w:ascii="Arial" w:hAnsi="Arial" w:cs="Arial"/>
                <w:sz w:val="20"/>
                <w:szCs w:val="20"/>
              </w:rPr>
            </w:pPr>
            <w:r w:rsidRPr="00FD63ED">
              <w:rPr>
                <w:rFonts w:ascii="Arial" w:hAnsi="Arial" w:cs="Arial"/>
                <w:sz w:val="20"/>
                <w:szCs w:val="20"/>
              </w:rPr>
              <w:t>Begin communicating with families  </w:t>
            </w:r>
          </w:p>
          <w:p w14:paraId="2610395E" w14:textId="3356E88E" w:rsidR="00806FB7" w:rsidRPr="00FD63ED" w:rsidRDefault="00806FB7" w:rsidP="002872B6">
            <w:pPr>
              <w:numPr>
                <w:ilvl w:val="0"/>
                <w:numId w:val="8"/>
              </w:numPr>
              <w:tabs>
                <w:tab w:val="clear" w:pos="360"/>
                <w:tab w:val="num" w:pos="720"/>
              </w:tabs>
              <w:spacing w:after="120"/>
              <w:rPr>
                <w:rFonts w:ascii="Arial" w:hAnsi="Arial" w:cs="Arial"/>
                <w:sz w:val="20"/>
                <w:szCs w:val="20"/>
              </w:rPr>
            </w:pPr>
            <w:r w:rsidRPr="00FD63ED">
              <w:rPr>
                <w:rFonts w:ascii="Arial" w:hAnsi="Arial" w:cs="Arial"/>
                <w:sz w:val="20"/>
                <w:szCs w:val="20"/>
              </w:rPr>
              <w:t>Distribute factsheets or adapt the information from the Arrival attendance data collection webpage at </w:t>
            </w:r>
            <w:hyperlink r:id="rId12" w:tgtFrame="_blank" w:history="1">
              <w:r w:rsidRPr="00FD63ED">
                <w:rPr>
                  <w:rStyle w:val="Hyperlink"/>
                  <w:rFonts w:ascii="Arial" w:hAnsi="Arial" w:cs="Arial"/>
                  <w:sz w:val="20"/>
                  <w:szCs w:val="20"/>
                </w:rPr>
                <w:t>www.vic.gov.au/arrival-attendance-data-collection</w:t>
              </w:r>
            </w:hyperlink>
            <w:r w:rsidRPr="00FD63ED">
              <w:rPr>
                <w:rFonts w:ascii="Arial" w:hAnsi="Arial" w:cs="Arial"/>
                <w:sz w:val="20"/>
                <w:szCs w:val="20"/>
              </w:rPr>
              <w:t> </w:t>
            </w:r>
          </w:p>
        </w:tc>
      </w:tr>
    </w:tbl>
    <w:p w14:paraId="15C2BB4E" w14:textId="77777777" w:rsidR="004621DE" w:rsidRPr="00FD63ED" w:rsidRDefault="004621DE" w:rsidP="00102407">
      <w:pPr>
        <w:rPr>
          <w:rFonts w:ascii="Arial" w:hAnsi="Arial" w:cs="Arial"/>
          <w:b/>
          <w:bCs/>
          <w:sz w:val="20"/>
          <w:szCs w:val="20"/>
        </w:rPr>
      </w:pPr>
    </w:p>
    <w:tbl>
      <w:tblPr>
        <w:tblStyle w:val="TableGrid"/>
        <w:tblW w:w="0" w:type="auto"/>
        <w:tblLook w:val="04A0" w:firstRow="1" w:lastRow="0" w:firstColumn="1" w:lastColumn="0" w:noHBand="0" w:noVBand="1"/>
      </w:tblPr>
      <w:tblGrid>
        <w:gridCol w:w="846"/>
        <w:gridCol w:w="8170"/>
      </w:tblGrid>
      <w:tr w:rsidR="00D5135A" w:rsidRPr="007B35C5" w14:paraId="3D9E4141" w14:textId="77777777" w:rsidTr="007B35C5">
        <w:tc>
          <w:tcPr>
            <w:tcW w:w="9016" w:type="dxa"/>
            <w:gridSpan w:val="2"/>
            <w:shd w:val="clear" w:color="auto" w:fill="A02B93" w:themeFill="accent5"/>
          </w:tcPr>
          <w:p w14:paraId="5D987A72" w14:textId="440B918C" w:rsidR="00D5135A" w:rsidRPr="007B35C5" w:rsidRDefault="00D5135A" w:rsidP="0055191F">
            <w:pPr>
              <w:spacing w:after="120"/>
              <w:rPr>
                <w:rFonts w:ascii="Arial" w:hAnsi="Arial" w:cs="Arial"/>
                <w:b/>
                <w:bCs/>
                <w:color w:val="FFFFFF" w:themeColor="background1"/>
                <w:sz w:val="20"/>
                <w:szCs w:val="20"/>
              </w:rPr>
            </w:pPr>
            <w:r w:rsidRPr="007B35C5">
              <w:rPr>
                <w:rFonts w:ascii="Arial" w:hAnsi="Arial" w:cs="Arial"/>
                <w:b/>
                <w:bCs/>
                <w:color w:val="FFFFFF" w:themeColor="background1"/>
                <w:sz w:val="20"/>
                <w:szCs w:val="20"/>
              </w:rPr>
              <w:t>Stage 3: Implement</w:t>
            </w:r>
          </w:p>
        </w:tc>
      </w:tr>
      <w:tr w:rsidR="00D5135A" w:rsidRPr="00FD63ED" w14:paraId="01D249F3" w14:textId="77777777" w:rsidTr="00C22415">
        <w:tc>
          <w:tcPr>
            <w:tcW w:w="846" w:type="dxa"/>
          </w:tcPr>
          <w:p w14:paraId="7B3A2C48" w14:textId="77777777" w:rsidR="00D5135A" w:rsidRPr="00FD63ED" w:rsidRDefault="00D5135A" w:rsidP="00886388">
            <w:pPr>
              <w:pStyle w:val="ListParagraph"/>
              <w:numPr>
                <w:ilvl w:val="0"/>
                <w:numId w:val="25"/>
              </w:numPr>
              <w:rPr>
                <w:rFonts w:ascii="Arial" w:hAnsi="Arial" w:cs="Arial"/>
                <w:b/>
                <w:bCs/>
                <w:sz w:val="20"/>
                <w:szCs w:val="20"/>
              </w:rPr>
            </w:pPr>
          </w:p>
        </w:tc>
        <w:tc>
          <w:tcPr>
            <w:tcW w:w="8170" w:type="dxa"/>
          </w:tcPr>
          <w:p w14:paraId="01C1C5EA" w14:textId="281480FC" w:rsidR="00D5135A" w:rsidRPr="00FD63ED" w:rsidRDefault="003E0294" w:rsidP="00236207">
            <w:pPr>
              <w:spacing w:after="120"/>
              <w:rPr>
                <w:rFonts w:ascii="Arial" w:hAnsi="Arial" w:cs="Arial"/>
                <w:sz w:val="20"/>
                <w:szCs w:val="20"/>
              </w:rPr>
            </w:pPr>
            <w:r w:rsidRPr="00FD63ED">
              <w:rPr>
                <w:rFonts w:ascii="Arial" w:hAnsi="Arial" w:cs="Arial"/>
                <w:sz w:val="20"/>
                <w:szCs w:val="20"/>
              </w:rPr>
              <w:t>Communicate with families about how Arrival SISO will work in your service and share videos showing how families use the system: </w:t>
            </w:r>
            <w:hyperlink r:id="rId13" w:tgtFrame="_blank" w:history="1">
              <w:r w:rsidRPr="00FD63ED">
                <w:rPr>
                  <w:rStyle w:val="Hyperlink"/>
                  <w:rFonts w:ascii="Arial" w:hAnsi="Arial" w:cs="Arial"/>
                  <w:sz w:val="20"/>
                  <w:szCs w:val="20"/>
                </w:rPr>
                <w:t>www.vic.gov.au/arrival-attendance-data-collection</w:t>
              </w:r>
            </w:hyperlink>
          </w:p>
        </w:tc>
      </w:tr>
      <w:tr w:rsidR="00D5135A" w:rsidRPr="00FD63ED" w14:paraId="7ECFD23C" w14:textId="77777777" w:rsidTr="00C22415">
        <w:tc>
          <w:tcPr>
            <w:tcW w:w="846" w:type="dxa"/>
          </w:tcPr>
          <w:p w14:paraId="7B6B9BA2" w14:textId="77777777" w:rsidR="00D5135A" w:rsidRPr="00FD63ED" w:rsidRDefault="00D5135A" w:rsidP="00886388">
            <w:pPr>
              <w:pStyle w:val="ListParagraph"/>
              <w:numPr>
                <w:ilvl w:val="0"/>
                <w:numId w:val="25"/>
              </w:numPr>
              <w:rPr>
                <w:rFonts w:ascii="Arial" w:hAnsi="Arial" w:cs="Arial"/>
                <w:b/>
                <w:bCs/>
                <w:sz w:val="20"/>
                <w:szCs w:val="20"/>
              </w:rPr>
            </w:pPr>
          </w:p>
        </w:tc>
        <w:tc>
          <w:tcPr>
            <w:tcW w:w="8170" w:type="dxa"/>
          </w:tcPr>
          <w:p w14:paraId="1289B5E5" w14:textId="77777777" w:rsidR="003E0294" w:rsidRPr="00FD63ED" w:rsidRDefault="003E0294" w:rsidP="00236207">
            <w:pPr>
              <w:spacing w:after="120"/>
              <w:rPr>
                <w:rFonts w:ascii="Arial" w:hAnsi="Arial" w:cs="Arial"/>
                <w:sz w:val="20"/>
                <w:szCs w:val="20"/>
              </w:rPr>
            </w:pPr>
            <w:r w:rsidRPr="00FD63ED">
              <w:rPr>
                <w:rFonts w:ascii="Arial" w:hAnsi="Arial" w:cs="Arial"/>
                <w:sz w:val="20"/>
                <w:szCs w:val="20"/>
              </w:rPr>
              <w:t>Set up sign in and sign out area. Make sure it is:  </w:t>
            </w:r>
          </w:p>
          <w:p w14:paraId="4813CBF6" w14:textId="77777777" w:rsidR="003E0294" w:rsidRPr="00FD63ED" w:rsidRDefault="003E0294" w:rsidP="00236207">
            <w:pPr>
              <w:numPr>
                <w:ilvl w:val="0"/>
                <w:numId w:val="11"/>
              </w:numPr>
              <w:tabs>
                <w:tab w:val="clear" w:pos="720"/>
                <w:tab w:val="num" w:pos="1080"/>
              </w:tabs>
              <w:spacing w:after="120"/>
              <w:ind w:left="1080"/>
              <w:rPr>
                <w:rFonts w:ascii="Arial" w:hAnsi="Arial" w:cs="Arial"/>
                <w:sz w:val="20"/>
                <w:szCs w:val="20"/>
              </w:rPr>
            </w:pPr>
            <w:r w:rsidRPr="00FD63ED">
              <w:rPr>
                <w:rFonts w:ascii="Arial" w:hAnsi="Arial" w:cs="Arial"/>
                <w:sz w:val="20"/>
                <w:szCs w:val="20"/>
              </w:rPr>
              <w:t>Clearly visible  </w:t>
            </w:r>
          </w:p>
          <w:p w14:paraId="3A8477EE" w14:textId="77777777" w:rsidR="003E0294" w:rsidRPr="00FD63ED" w:rsidRDefault="003E0294" w:rsidP="00236207">
            <w:pPr>
              <w:numPr>
                <w:ilvl w:val="0"/>
                <w:numId w:val="12"/>
              </w:numPr>
              <w:tabs>
                <w:tab w:val="clear" w:pos="720"/>
                <w:tab w:val="num" w:pos="1080"/>
              </w:tabs>
              <w:spacing w:after="120"/>
              <w:ind w:left="1080"/>
              <w:rPr>
                <w:rFonts w:ascii="Arial" w:hAnsi="Arial" w:cs="Arial"/>
                <w:sz w:val="20"/>
                <w:szCs w:val="20"/>
              </w:rPr>
            </w:pPr>
            <w:r w:rsidRPr="00FD63ED">
              <w:rPr>
                <w:rFonts w:ascii="Arial" w:hAnsi="Arial" w:cs="Arial"/>
                <w:sz w:val="20"/>
                <w:szCs w:val="20"/>
              </w:rPr>
              <w:t>Easily accessible  </w:t>
            </w:r>
          </w:p>
          <w:p w14:paraId="6A3E9B11" w14:textId="78F99704" w:rsidR="00D5135A" w:rsidRPr="00FD63ED" w:rsidRDefault="003E0294" w:rsidP="00236207">
            <w:pPr>
              <w:numPr>
                <w:ilvl w:val="0"/>
                <w:numId w:val="13"/>
              </w:numPr>
              <w:tabs>
                <w:tab w:val="clear" w:pos="720"/>
                <w:tab w:val="num" w:pos="1080"/>
              </w:tabs>
              <w:spacing w:after="120"/>
              <w:ind w:left="1080"/>
              <w:rPr>
                <w:rFonts w:ascii="Arial" w:hAnsi="Arial" w:cs="Arial"/>
                <w:sz w:val="20"/>
                <w:szCs w:val="20"/>
              </w:rPr>
            </w:pPr>
            <w:r w:rsidRPr="00FD63ED">
              <w:rPr>
                <w:rFonts w:ascii="Arial" w:hAnsi="Arial" w:cs="Arial"/>
                <w:sz w:val="20"/>
                <w:szCs w:val="20"/>
              </w:rPr>
              <w:t>Informative. Display the ‘how to’ guides for families. You can print and download the guides from </w:t>
            </w:r>
            <w:hyperlink r:id="rId14" w:anchor="how-to-guides-and-videos" w:tgtFrame="_blank" w:history="1">
              <w:r w:rsidRPr="00FD63ED">
                <w:rPr>
                  <w:rStyle w:val="Hyperlink"/>
                  <w:rFonts w:ascii="Arial" w:hAnsi="Arial" w:cs="Arial"/>
                  <w:sz w:val="20"/>
                  <w:szCs w:val="20"/>
                </w:rPr>
                <w:t>www.vic.gov.au/arrival-attendance-data-collection#how-to-guides-and-videos</w:t>
              </w:r>
            </w:hyperlink>
            <w:r w:rsidRPr="00FD63ED">
              <w:rPr>
                <w:rFonts w:ascii="Arial" w:hAnsi="Arial" w:cs="Arial"/>
                <w:sz w:val="20"/>
                <w:szCs w:val="20"/>
              </w:rPr>
              <w:t> </w:t>
            </w:r>
          </w:p>
        </w:tc>
      </w:tr>
      <w:tr w:rsidR="00D5135A" w:rsidRPr="00FD63ED" w14:paraId="0DE291C0" w14:textId="77777777" w:rsidTr="00C22415">
        <w:tc>
          <w:tcPr>
            <w:tcW w:w="846" w:type="dxa"/>
          </w:tcPr>
          <w:p w14:paraId="05C139B1" w14:textId="77777777" w:rsidR="00D5135A" w:rsidRPr="00FD63ED" w:rsidRDefault="00D5135A" w:rsidP="00886388">
            <w:pPr>
              <w:pStyle w:val="ListParagraph"/>
              <w:numPr>
                <w:ilvl w:val="0"/>
                <w:numId w:val="25"/>
              </w:numPr>
              <w:rPr>
                <w:rFonts w:ascii="Arial" w:hAnsi="Arial" w:cs="Arial"/>
                <w:b/>
                <w:bCs/>
                <w:sz w:val="20"/>
                <w:szCs w:val="20"/>
              </w:rPr>
            </w:pPr>
          </w:p>
        </w:tc>
        <w:tc>
          <w:tcPr>
            <w:tcW w:w="8170" w:type="dxa"/>
          </w:tcPr>
          <w:p w14:paraId="0ECAFB21" w14:textId="77777777" w:rsidR="003E0294" w:rsidRPr="00FD63ED" w:rsidRDefault="003E0294" w:rsidP="00236207">
            <w:pPr>
              <w:spacing w:after="120"/>
              <w:rPr>
                <w:rFonts w:ascii="Arial" w:hAnsi="Arial" w:cs="Arial"/>
                <w:sz w:val="20"/>
                <w:szCs w:val="20"/>
              </w:rPr>
            </w:pPr>
            <w:r w:rsidRPr="00FD63ED">
              <w:rPr>
                <w:rFonts w:ascii="Arial" w:hAnsi="Arial" w:cs="Arial"/>
                <w:sz w:val="20"/>
                <w:szCs w:val="20"/>
              </w:rPr>
              <w:t>Start with a small group of families  </w:t>
            </w:r>
          </w:p>
          <w:p w14:paraId="1C10E8B2" w14:textId="77777777" w:rsidR="003E0294" w:rsidRPr="00FD63ED" w:rsidRDefault="003E0294" w:rsidP="00236207">
            <w:pPr>
              <w:numPr>
                <w:ilvl w:val="0"/>
                <w:numId w:val="15"/>
              </w:numPr>
              <w:tabs>
                <w:tab w:val="clear" w:pos="720"/>
                <w:tab w:val="num" w:pos="1080"/>
              </w:tabs>
              <w:spacing w:after="120"/>
              <w:ind w:left="1080"/>
              <w:rPr>
                <w:rFonts w:ascii="Arial" w:hAnsi="Arial" w:cs="Arial"/>
                <w:sz w:val="20"/>
                <w:szCs w:val="20"/>
              </w:rPr>
            </w:pPr>
            <w:r w:rsidRPr="00FD63ED">
              <w:rPr>
                <w:rFonts w:ascii="Arial" w:hAnsi="Arial" w:cs="Arial"/>
                <w:sz w:val="20"/>
                <w:szCs w:val="20"/>
              </w:rPr>
              <w:t>Gradually increase the number families signing in or out for the first time to allow additional time for them to reset their PINs  </w:t>
            </w:r>
          </w:p>
          <w:p w14:paraId="2517674C" w14:textId="4D91951D" w:rsidR="00D5135A" w:rsidRPr="00FD63ED" w:rsidRDefault="003E0294" w:rsidP="00236207">
            <w:pPr>
              <w:numPr>
                <w:ilvl w:val="0"/>
                <w:numId w:val="16"/>
              </w:numPr>
              <w:tabs>
                <w:tab w:val="clear" w:pos="720"/>
                <w:tab w:val="num" w:pos="1080"/>
              </w:tabs>
              <w:spacing w:after="120"/>
              <w:ind w:left="1080"/>
              <w:rPr>
                <w:rFonts w:ascii="Arial" w:hAnsi="Arial" w:cs="Arial"/>
                <w:sz w:val="20"/>
                <w:szCs w:val="20"/>
              </w:rPr>
            </w:pPr>
            <w:r w:rsidRPr="00FD63ED">
              <w:rPr>
                <w:rFonts w:ascii="Arial" w:hAnsi="Arial" w:cs="Arial"/>
                <w:sz w:val="20"/>
                <w:szCs w:val="20"/>
              </w:rPr>
              <w:t>If possible, allocate someone to initially support families e.g.: a volunteer parent familiar with the system  </w:t>
            </w:r>
          </w:p>
        </w:tc>
      </w:tr>
      <w:tr w:rsidR="00D5135A" w:rsidRPr="00FD63ED" w14:paraId="2C0A0AB1" w14:textId="77777777" w:rsidTr="00C22415">
        <w:tc>
          <w:tcPr>
            <w:tcW w:w="846" w:type="dxa"/>
          </w:tcPr>
          <w:p w14:paraId="47FE1CA2" w14:textId="77777777" w:rsidR="00D5135A" w:rsidRPr="00FD63ED" w:rsidRDefault="00D5135A" w:rsidP="00886388">
            <w:pPr>
              <w:pStyle w:val="ListParagraph"/>
              <w:numPr>
                <w:ilvl w:val="0"/>
                <w:numId w:val="25"/>
              </w:numPr>
              <w:rPr>
                <w:rFonts w:ascii="Arial" w:hAnsi="Arial" w:cs="Arial"/>
                <w:b/>
                <w:bCs/>
                <w:sz w:val="20"/>
                <w:szCs w:val="20"/>
              </w:rPr>
            </w:pPr>
          </w:p>
        </w:tc>
        <w:tc>
          <w:tcPr>
            <w:tcW w:w="8170" w:type="dxa"/>
          </w:tcPr>
          <w:p w14:paraId="7D0DAC3D" w14:textId="77777777" w:rsidR="007871B8" w:rsidRPr="00FD63ED" w:rsidRDefault="003E0294" w:rsidP="00236207">
            <w:pPr>
              <w:numPr>
                <w:ilvl w:val="0"/>
                <w:numId w:val="20"/>
              </w:numPr>
              <w:spacing w:after="120"/>
              <w:rPr>
                <w:rFonts w:ascii="Arial" w:hAnsi="Arial" w:cs="Arial"/>
                <w:sz w:val="20"/>
                <w:szCs w:val="20"/>
              </w:rPr>
            </w:pPr>
            <w:r w:rsidRPr="00FD63ED">
              <w:rPr>
                <w:rFonts w:ascii="Arial" w:hAnsi="Arial" w:cs="Arial"/>
                <w:sz w:val="20"/>
                <w:szCs w:val="20"/>
              </w:rPr>
              <w:t>Move to whole service using Arrival SISO and ensure processes are in place to review and confirm attendance data in Arrival weekly to ensure it is accurate</w:t>
            </w:r>
          </w:p>
          <w:p w14:paraId="66678363" w14:textId="04E7E1CC" w:rsidR="007871B8" w:rsidRPr="00FD63ED" w:rsidRDefault="007871B8" w:rsidP="00236207">
            <w:pPr>
              <w:numPr>
                <w:ilvl w:val="0"/>
                <w:numId w:val="20"/>
              </w:numPr>
              <w:spacing w:after="120"/>
              <w:rPr>
                <w:rFonts w:ascii="Arial" w:hAnsi="Arial" w:cs="Arial"/>
                <w:sz w:val="20"/>
                <w:szCs w:val="20"/>
              </w:rPr>
            </w:pPr>
            <w:r w:rsidRPr="00FD63ED">
              <w:rPr>
                <w:rFonts w:ascii="Arial" w:hAnsi="Arial" w:cs="Arial"/>
                <w:sz w:val="20"/>
                <w:szCs w:val="20"/>
              </w:rPr>
              <w:lastRenderedPageBreak/>
              <w:t>When reviewing attendance data, your services can make changes such as correcting an attendance or absence. Guidance on confirming and updating attendance records is available in the ‘Help’ section of Arrival  </w:t>
            </w:r>
          </w:p>
          <w:p w14:paraId="5FA730DA" w14:textId="2C285CC3" w:rsidR="00D5135A" w:rsidRPr="00FD63ED" w:rsidRDefault="007871B8" w:rsidP="00236207">
            <w:pPr>
              <w:numPr>
                <w:ilvl w:val="0"/>
                <w:numId w:val="20"/>
              </w:numPr>
              <w:spacing w:after="120"/>
              <w:rPr>
                <w:rFonts w:ascii="Arial" w:hAnsi="Arial" w:cs="Arial"/>
                <w:sz w:val="20"/>
                <w:szCs w:val="20"/>
              </w:rPr>
            </w:pPr>
            <w:r w:rsidRPr="00FD63ED">
              <w:rPr>
                <w:rFonts w:ascii="Arial" w:hAnsi="Arial" w:cs="Arial"/>
                <w:sz w:val="20"/>
                <w:szCs w:val="20"/>
              </w:rPr>
              <w:t>Continue to maintain your paper-based records for operational and regulatory purposes. The department is continuing to work on enhancements to Arrival’s SISO functionality before paper-based collection methods can be replaced</w:t>
            </w:r>
          </w:p>
        </w:tc>
      </w:tr>
    </w:tbl>
    <w:p w14:paraId="2DB88899" w14:textId="77777777" w:rsidR="00D5135A" w:rsidRPr="00FD63ED" w:rsidRDefault="00D5135A" w:rsidP="00102407">
      <w:pPr>
        <w:rPr>
          <w:rFonts w:ascii="Arial" w:hAnsi="Arial" w:cs="Arial"/>
          <w:b/>
          <w:bCs/>
          <w:sz w:val="20"/>
          <w:szCs w:val="20"/>
        </w:rPr>
      </w:pPr>
    </w:p>
    <w:p w14:paraId="550BD5D8" w14:textId="3CBCD96A" w:rsidR="00102407" w:rsidRPr="00FD63ED" w:rsidRDefault="00102407" w:rsidP="00236207">
      <w:pPr>
        <w:spacing w:after="120" w:line="240" w:lineRule="auto"/>
        <w:rPr>
          <w:rFonts w:ascii="Arial" w:hAnsi="Arial" w:cs="Arial"/>
          <w:sz w:val="20"/>
          <w:szCs w:val="20"/>
        </w:rPr>
      </w:pPr>
      <w:r w:rsidRPr="00FD63ED">
        <w:rPr>
          <w:rFonts w:ascii="Arial" w:hAnsi="Arial" w:cs="Arial"/>
          <w:sz w:val="20"/>
          <w:szCs w:val="20"/>
        </w:rPr>
        <w:t>For technical support with using Arrival SISO</w:t>
      </w:r>
      <w:r w:rsidR="004621DE" w:rsidRPr="00FD63ED">
        <w:rPr>
          <w:rFonts w:ascii="Arial" w:hAnsi="Arial" w:cs="Arial"/>
          <w:sz w:val="20"/>
          <w:szCs w:val="20"/>
        </w:rPr>
        <w:t>,</w:t>
      </w:r>
      <w:r w:rsidRPr="00FD63ED">
        <w:rPr>
          <w:rFonts w:ascii="Arial" w:hAnsi="Arial" w:cs="Arial"/>
          <w:sz w:val="20"/>
          <w:szCs w:val="20"/>
        </w:rPr>
        <w:t> please contact the Arrival Helpdesk: </w:t>
      </w:r>
    </w:p>
    <w:p w14:paraId="42179EDA" w14:textId="77777777" w:rsidR="00102407" w:rsidRPr="00FD63ED" w:rsidRDefault="00102407" w:rsidP="00236207">
      <w:pPr>
        <w:numPr>
          <w:ilvl w:val="0"/>
          <w:numId w:val="22"/>
        </w:numPr>
        <w:spacing w:after="120" w:line="240" w:lineRule="auto"/>
        <w:rPr>
          <w:rFonts w:ascii="Arial" w:hAnsi="Arial" w:cs="Arial"/>
          <w:sz w:val="20"/>
          <w:szCs w:val="20"/>
        </w:rPr>
      </w:pPr>
      <w:r w:rsidRPr="00FD63ED">
        <w:rPr>
          <w:rFonts w:ascii="Arial" w:hAnsi="Arial" w:cs="Arial"/>
          <w:b/>
          <w:bCs/>
          <w:sz w:val="20"/>
          <w:szCs w:val="20"/>
        </w:rPr>
        <w:t>Phone</w:t>
      </w:r>
      <w:r w:rsidRPr="00FD63ED">
        <w:rPr>
          <w:rFonts w:ascii="Arial" w:hAnsi="Arial" w:cs="Arial"/>
          <w:sz w:val="20"/>
          <w:szCs w:val="20"/>
        </w:rPr>
        <w:t>: 1800 614 810 between 9 am and 5 pm Monday to Friday </w:t>
      </w:r>
    </w:p>
    <w:p w14:paraId="1F35F3CE" w14:textId="77777777" w:rsidR="00102407" w:rsidRPr="00FD63ED" w:rsidRDefault="00102407" w:rsidP="00236207">
      <w:pPr>
        <w:numPr>
          <w:ilvl w:val="0"/>
          <w:numId w:val="23"/>
        </w:numPr>
        <w:spacing w:after="120" w:line="240" w:lineRule="auto"/>
        <w:rPr>
          <w:rFonts w:ascii="Arial" w:hAnsi="Arial" w:cs="Arial"/>
          <w:sz w:val="20"/>
          <w:szCs w:val="20"/>
        </w:rPr>
      </w:pPr>
      <w:r w:rsidRPr="00FD63ED">
        <w:rPr>
          <w:rFonts w:ascii="Arial" w:hAnsi="Arial" w:cs="Arial"/>
          <w:b/>
          <w:bCs/>
          <w:sz w:val="20"/>
          <w:szCs w:val="20"/>
        </w:rPr>
        <w:t>Email</w:t>
      </w:r>
      <w:r w:rsidRPr="00FD63ED">
        <w:rPr>
          <w:rFonts w:ascii="Arial" w:hAnsi="Arial" w:cs="Arial"/>
          <w:sz w:val="20"/>
          <w:szCs w:val="20"/>
        </w:rPr>
        <w:t>: </w:t>
      </w:r>
      <w:hyperlink r:id="rId15" w:tgtFrame="_blank" w:history="1">
        <w:r w:rsidRPr="00FD63ED">
          <w:rPr>
            <w:rStyle w:val="Hyperlink"/>
            <w:rFonts w:ascii="Arial" w:hAnsi="Arial" w:cs="Arial"/>
            <w:sz w:val="20"/>
            <w:szCs w:val="20"/>
          </w:rPr>
          <w:t>Arrival.Helpdesk@education.vic.gov.au</w:t>
        </w:r>
      </w:hyperlink>
      <w:r w:rsidRPr="00FD63ED">
        <w:rPr>
          <w:rFonts w:ascii="Arial" w:hAnsi="Arial" w:cs="Arial"/>
          <w:sz w:val="20"/>
          <w:szCs w:val="20"/>
        </w:rPr>
        <w:t> </w:t>
      </w:r>
    </w:p>
    <w:p w14:paraId="7A8E22B9" w14:textId="56348C0D" w:rsidR="00EF4C2E" w:rsidRPr="006718FF" w:rsidRDefault="00102407" w:rsidP="006718FF">
      <w:pPr>
        <w:spacing w:after="120" w:line="240" w:lineRule="auto"/>
        <w:rPr>
          <w:sz w:val="20"/>
          <w:szCs w:val="20"/>
        </w:rPr>
      </w:pPr>
      <w:r w:rsidRPr="00FD63ED">
        <w:rPr>
          <w:rFonts w:ascii="Arial" w:hAnsi="Arial" w:cs="Arial"/>
          <w:sz w:val="20"/>
          <w:szCs w:val="20"/>
        </w:rPr>
        <w:t>If you have any other questions, please contact your local </w:t>
      </w:r>
      <w:hyperlink r:id="rId16" w:tgtFrame="_blank" w:history="1">
        <w:r w:rsidRPr="00FD63ED">
          <w:rPr>
            <w:rStyle w:val="Hyperlink"/>
            <w:rFonts w:ascii="Arial" w:hAnsi="Arial" w:cs="Arial"/>
            <w:sz w:val="20"/>
            <w:szCs w:val="20"/>
          </w:rPr>
          <w:t>Early Childhood Improvement Branch</w:t>
        </w:r>
      </w:hyperlink>
      <w:r w:rsidRPr="00FD63ED">
        <w:rPr>
          <w:rFonts w:ascii="Arial" w:hAnsi="Arial" w:cs="Arial"/>
          <w:sz w:val="20"/>
          <w:szCs w:val="20"/>
        </w:rPr>
        <w:t xml:space="preserve">: </w:t>
      </w:r>
      <w:hyperlink r:id="rId17" w:history="1"/>
      <w:r w:rsidRPr="00FD63ED">
        <w:rPr>
          <w:rFonts w:ascii="Arial" w:hAnsi="Arial" w:cs="Arial"/>
          <w:sz w:val="20"/>
          <w:szCs w:val="20"/>
        </w:rPr>
        <w:t xml:space="preserve"> www.vic.gov.au/</w:t>
      </w:r>
      <w:hyperlink r:id="rId18" w:history="1">
        <w:r w:rsidRPr="00FD63ED">
          <w:rPr>
            <w:rStyle w:val="Hyperlink"/>
            <w:rFonts w:ascii="Arial" w:hAnsi="Arial" w:cs="Arial"/>
            <w:sz w:val="20"/>
            <w:szCs w:val="20"/>
            <w:u w:val="none"/>
          </w:rPr>
          <w:t xml:space="preserve">Contact-Early-Childhood-Improvement-Branch </w:t>
        </w:r>
      </w:hyperlink>
    </w:p>
    <w:sectPr w:rsidR="00EF4C2E" w:rsidRPr="006718FF">
      <w:head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FE173" w14:textId="77777777" w:rsidR="001A586C" w:rsidRDefault="001A586C" w:rsidP="00102407">
      <w:pPr>
        <w:spacing w:after="0" w:line="240" w:lineRule="auto"/>
      </w:pPr>
      <w:r>
        <w:separator/>
      </w:r>
    </w:p>
  </w:endnote>
  <w:endnote w:type="continuationSeparator" w:id="0">
    <w:p w14:paraId="5FEF6059" w14:textId="77777777" w:rsidR="001A586C" w:rsidRDefault="001A586C" w:rsidP="00102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DEC72" w14:textId="77777777" w:rsidR="001A586C" w:rsidRDefault="001A586C" w:rsidP="00102407">
      <w:pPr>
        <w:spacing w:after="0" w:line="240" w:lineRule="auto"/>
      </w:pPr>
      <w:r>
        <w:separator/>
      </w:r>
    </w:p>
  </w:footnote>
  <w:footnote w:type="continuationSeparator" w:id="0">
    <w:p w14:paraId="44041F79" w14:textId="77777777" w:rsidR="001A586C" w:rsidRDefault="001A586C" w:rsidP="001024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F7D44" w14:textId="33E814AC" w:rsidR="00102407" w:rsidRDefault="00102407">
    <w:pPr>
      <w:pStyle w:val="Header"/>
    </w:pPr>
    <w:r w:rsidRPr="00102407">
      <w:rPr>
        <w:noProof/>
      </w:rPr>
      <w:drawing>
        <wp:anchor distT="0" distB="0" distL="114300" distR="114300" simplePos="0" relativeHeight="251658240" behindDoc="0" locked="0" layoutInCell="1" allowOverlap="1" wp14:anchorId="696DCC92" wp14:editId="5EEEAAA3">
          <wp:simplePos x="0" y="0"/>
          <wp:positionH relativeFrom="column">
            <wp:posOffset>-905510</wp:posOffset>
          </wp:positionH>
          <wp:positionV relativeFrom="paragraph">
            <wp:posOffset>-449580</wp:posOffset>
          </wp:positionV>
          <wp:extent cx="7597775" cy="723900"/>
          <wp:effectExtent l="0" t="0" r="3175" b="0"/>
          <wp:wrapSquare wrapText="bothSides"/>
          <wp:docPr id="12890107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010730" name=""/>
                  <pic:cNvPicPr/>
                </pic:nvPicPr>
                <pic:blipFill>
                  <a:blip r:embed="rId1">
                    <a:extLst>
                      <a:ext uri="{28A0092B-C50C-407E-A947-70E740481C1C}">
                        <a14:useLocalDpi xmlns:a14="http://schemas.microsoft.com/office/drawing/2010/main" val="0"/>
                      </a:ext>
                    </a:extLst>
                  </a:blip>
                  <a:stretch>
                    <a:fillRect/>
                  </a:stretch>
                </pic:blipFill>
                <pic:spPr>
                  <a:xfrm>
                    <a:off x="0" y="0"/>
                    <a:ext cx="7597775" cy="7239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108C4"/>
    <w:multiLevelType w:val="multilevel"/>
    <w:tmpl w:val="EE302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250F8E"/>
    <w:multiLevelType w:val="multilevel"/>
    <w:tmpl w:val="CE4A9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5D1A92"/>
    <w:multiLevelType w:val="multilevel"/>
    <w:tmpl w:val="2E749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161E14"/>
    <w:multiLevelType w:val="multilevel"/>
    <w:tmpl w:val="3822C2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4BC170F"/>
    <w:multiLevelType w:val="multilevel"/>
    <w:tmpl w:val="B9184C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63A75F8"/>
    <w:multiLevelType w:val="multilevel"/>
    <w:tmpl w:val="00286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FA4198"/>
    <w:multiLevelType w:val="multilevel"/>
    <w:tmpl w:val="4080D1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1F245476"/>
    <w:multiLevelType w:val="multilevel"/>
    <w:tmpl w:val="0EC4C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5F4431"/>
    <w:multiLevelType w:val="multilevel"/>
    <w:tmpl w:val="A1CEDA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28D22F9C"/>
    <w:multiLevelType w:val="multilevel"/>
    <w:tmpl w:val="F09E62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0" w15:restartNumberingAfterBreak="0">
    <w:nsid w:val="34CB1387"/>
    <w:multiLevelType w:val="multilevel"/>
    <w:tmpl w:val="CBAC0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5B642AC"/>
    <w:multiLevelType w:val="hybridMultilevel"/>
    <w:tmpl w:val="0CC41B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DD71987"/>
    <w:multiLevelType w:val="multilevel"/>
    <w:tmpl w:val="27F68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2E76D49"/>
    <w:multiLevelType w:val="multilevel"/>
    <w:tmpl w:val="A5088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8634CEE"/>
    <w:multiLevelType w:val="multilevel"/>
    <w:tmpl w:val="0F2C6B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52E96EB4"/>
    <w:multiLevelType w:val="multilevel"/>
    <w:tmpl w:val="7292B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6774EEE"/>
    <w:multiLevelType w:val="multilevel"/>
    <w:tmpl w:val="9A624B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56CE5657"/>
    <w:multiLevelType w:val="multilevel"/>
    <w:tmpl w:val="3F4800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599C7D2A"/>
    <w:multiLevelType w:val="multilevel"/>
    <w:tmpl w:val="30EE8DC2"/>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9" w15:restartNumberingAfterBreak="0">
    <w:nsid w:val="59B82A5F"/>
    <w:multiLevelType w:val="multilevel"/>
    <w:tmpl w:val="566E5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36731E7"/>
    <w:multiLevelType w:val="multilevel"/>
    <w:tmpl w:val="50C89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6A106CF"/>
    <w:multiLevelType w:val="multilevel"/>
    <w:tmpl w:val="B4D62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5C9638F"/>
    <w:multiLevelType w:val="multilevel"/>
    <w:tmpl w:val="473A0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CAB0234"/>
    <w:multiLevelType w:val="multilevel"/>
    <w:tmpl w:val="74962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E322B0A"/>
    <w:multiLevelType w:val="hybridMultilevel"/>
    <w:tmpl w:val="DA12A27A"/>
    <w:lvl w:ilvl="0" w:tplc="B112AF76">
      <w:start w:val="1"/>
      <w:numFmt w:val="bullet"/>
      <w:lvlText w:val=""/>
      <w:lvlJc w:val="left"/>
      <w:pPr>
        <w:ind w:left="643" w:hanging="360"/>
      </w:pPr>
      <w:rPr>
        <w:rFonts w:ascii="Symbol" w:hAnsi="Symbol"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num w:numId="1" w16cid:durableId="1317608453">
    <w:abstractNumId w:val="19"/>
  </w:num>
  <w:num w:numId="2" w16cid:durableId="909534105">
    <w:abstractNumId w:val="7"/>
  </w:num>
  <w:num w:numId="3" w16cid:durableId="1583029892">
    <w:abstractNumId w:val="12"/>
  </w:num>
  <w:num w:numId="4" w16cid:durableId="1760246397">
    <w:abstractNumId w:val="18"/>
  </w:num>
  <w:num w:numId="5" w16cid:durableId="1892187712">
    <w:abstractNumId w:val="6"/>
  </w:num>
  <w:num w:numId="6" w16cid:durableId="659235267">
    <w:abstractNumId w:val="8"/>
  </w:num>
  <w:num w:numId="7" w16cid:durableId="838078859">
    <w:abstractNumId w:val="21"/>
  </w:num>
  <w:num w:numId="8" w16cid:durableId="951743475">
    <w:abstractNumId w:val="9"/>
  </w:num>
  <w:num w:numId="9" w16cid:durableId="1861818421">
    <w:abstractNumId w:val="22"/>
  </w:num>
  <w:num w:numId="10" w16cid:durableId="690911852">
    <w:abstractNumId w:val="15"/>
  </w:num>
  <w:num w:numId="11" w16cid:durableId="2079398086">
    <w:abstractNumId w:val="16"/>
  </w:num>
  <w:num w:numId="12" w16cid:durableId="658733317">
    <w:abstractNumId w:val="4"/>
  </w:num>
  <w:num w:numId="13" w16cid:durableId="1533377884">
    <w:abstractNumId w:val="3"/>
  </w:num>
  <w:num w:numId="14" w16cid:durableId="1684431062">
    <w:abstractNumId w:val="0"/>
  </w:num>
  <w:num w:numId="15" w16cid:durableId="800810776">
    <w:abstractNumId w:val="14"/>
  </w:num>
  <w:num w:numId="16" w16cid:durableId="1387682991">
    <w:abstractNumId w:val="17"/>
  </w:num>
  <w:num w:numId="17" w16cid:durableId="1064371763">
    <w:abstractNumId w:val="20"/>
  </w:num>
  <w:num w:numId="18" w16cid:durableId="1678144563">
    <w:abstractNumId w:val="23"/>
  </w:num>
  <w:num w:numId="19" w16cid:durableId="1965229459">
    <w:abstractNumId w:val="5"/>
  </w:num>
  <w:num w:numId="20" w16cid:durableId="898397862">
    <w:abstractNumId w:val="1"/>
  </w:num>
  <w:num w:numId="21" w16cid:durableId="1386682000">
    <w:abstractNumId w:val="2"/>
  </w:num>
  <w:num w:numId="22" w16cid:durableId="730420771">
    <w:abstractNumId w:val="10"/>
  </w:num>
  <w:num w:numId="23" w16cid:durableId="1233391811">
    <w:abstractNumId w:val="13"/>
  </w:num>
  <w:num w:numId="24" w16cid:durableId="375395209">
    <w:abstractNumId w:val="11"/>
  </w:num>
  <w:num w:numId="25" w16cid:durableId="78362196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407"/>
    <w:rsid w:val="00005882"/>
    <w:rsid w:val="000E568E"/>
    <w:rsid w:val="00102407"/>
    <w:rsid w:val="001A586C"/>
    <w:rsid w:val="001B085F"/>
    <w:rsid w:val="00236207"/>
    <w:rsid w:val="002872B6"/>
    <w:rsid w:val="002C7966"/>
    <w:rsid w:val="002E4AE3"/>
    <w:rsid w:val="003E0294"/>
    <w:rsid w:val="0043190A"/>
    <w:rsid w:val="004621DE"/>
    <w:rsid w:val="00482DCF"/>
    <w:rsid w:val="004B2D8A"/>
    <w:rsid w:val="004B332A"/>
    <w:rsid w:val="0055191F"/>
    <w:rsid w:val="0060313D"/>
    <w:rsid w:val="006718FF"/>
    <w:rsid w:val="007679BA"/>
    <w:rsid w:val="007871B8"/>
    <w:rsid w:val="007B35C5"/>
    <w:rsid w:val="007F3F9B"/>
    <w:rsid w:val="00806FB7"/>
    <w:rsid w:val="00886388"/>
    <w:rsid w:val="009512FA"/>
    <w:rsid w:val="00BB5FDB"/>
    <w:rsid w:val="00C22415"/>
    <w:rsid w:val="00C41821"/>
    <w:rsid w:val="00D5135A"/>
    <w:rsid w:val="00E53BAC"/>
    <w:rsid w:val="00EF4C2E"/>
    <w:rsid w:val="00F2322E"/>
    <w:rsid w:val="00FD63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C010D"/>
  <w15:chartTrackingRefBased/>
  <w15:docId w15:val="{F0288394-44BB-4FB3-8049-D0E1667A4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24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24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24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24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24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24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24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24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24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4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24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24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24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24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24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24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24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2407"/>
    <w:rPr>
      <w:rFonts w:eastAsiaTheme="majorEastAsia" w:cstheme="majorBidi"/>
      <w:color w:val="272727" w:themeColor="text1" w:themeTint="D8"/>
    </w:rPr>
  </w:style>
  <w:style w:type="paragraph" w:styleId="Title">
    <w:name w:val="Title"/>
    <w:basedOn w:val="Normal"/>
    <w:next w:val="Normal"/>
    <w:link w:val="TitleChar"/>
    <w:uiPriority w:val="10"/>
    <w:qFormat/>
    <w:rsid w:val="001024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24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24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24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2407"/>
    <w:pPr>
      <w:spacing w:before="160"/>
      <w:jc w:val="center"/>
    </w:pPr>
    <w:rPr>
      <w:i/>
      <w:iCs/>
      <w:color w:val="404040" w:themeColor="text1" w:themeTint="BF"/>
    </w:rPr>
  </w:style>
  <w:style w:type="character" w:customStyle="1" w:styleId="QuoteChar">
    <w:name w:val="Quote Char"/>
    <w:basedOn w:val="DefaultParagraphFont"/>
    <w:link w:val="Quote"/>
    <w:uiPriority w:val="29"/>
    <w:rsid w:val="00102407"/>
    <w:rPr>
      <w:i/>
      <w:iCs/>
      <w:color w:val="404040" w:themeColor="text1" w:themeTint="BF"/>
    </w:rPr>
  </w:style>
  <w:style w:type="paragraph" w:styleId="ListParagraph">
    <w:name w:val="List Paragraph"/>
    <w:basedOn w:val="Normal"/>
    <w:uiPriority w:val="34"/>
    <w:qFormat/>
    <w:rsid w:val="00102407"/>
    <w:pPr>
      <w:ind w:left="720"/>
      <w:contextualSpacing/>
    </w:pPr>
  </w:style>
  <w:style w:type="character" w:styleId="IntenseEmphasis">
    <w:name w:val="Intense Emphasis"/>
    <w:basedOn w:val="DefaultParagraphFont"/>
    <w:uiPriority w:val="21"/>
    <w:qFormat/>
    <w:rsid w:val="00102407"/>
    <w:rPr>
      <w:i/>
      <w:iCs/>
      <w:color w:val="0F4761" w:themeColor="accent1" w:themeShade="BF"/>
    </w:rPr>
  </w:style>
  <w:style w:type="paragraph" w:styleId="IntenseQuote">
    <w:name w:val="Intense Quote"/>
    <w:basedOn w:val="Normal"/>
    <w:next w:val="Normal"/>
    <w:link w:val="IntenseQuoteChar"/>
    <w:uiPriority w:val="30"/>
    <w:qFormat/>
    <w:rsid w:val="001024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2407"/>
    <w:rPr>
      <w:i/>
      <w:iCs/>
      <w:color w:val="0F4761" w:themeColor="accent1" w:themeShade="BF"/>
    </w:rPr>
  </w:style>
  <w:style w:type="character" w:styleId="IntenseReference">
    <w:name w:val="Intense Reference"/>
    <w:basedOn w:val="DefaultParagraphFont"/>
    <w:uiPriority w:val="32"/>
    <w:qFormat/>
    <w:rsid w:val="00102407"/>
    <w:rPr>
      <w:b/>
      <w:bCs/>
      <w:smallCaps/>
      <w:color w:val="0F4761" w:themeColor="accent1" w:themeShade="BF"/>
      <w:spacing w:val="5"/>
    </w:rPr>
  </w:style>
  <w:style w:type="paragraph" w:styleId="Header">
    <w:name w:val="header"/>
    <w:basedOn w:val="Normal"/>
    <w:link w:val="HeaderChar"/>
    <w:uiPriority w:val="99"/>
    <w:unhideWhenUsed/>
    <w:rsid w:val="001024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2407"/>
  </w:style>
  <w:style w:type="paragraph" w:styleId="Footer">
    <w:name w:val="footer"/>
    <w:basedOn w:val="Normal"/>
    <w:link w:val="FooterChar"/>
    <w:uiPriority w:val="99"/>
    <w:unhideWhenUsed/>
    <w:rsid w:val="001024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2407"/>
  </w:style>
  <w:style w:type="character" w:styleId="Hyperlink">
    <w:name w:val="Hyperlink"/>
    <w:basedOn w:val="DefaultParagraphFont"/>
    <w:uiPriority w:val="99"/>
    <w:unhideWhenUsed/>
    <w:rsid w:val="00102407"/>
    <w:rPr>
      <w:color w:val="467886" w:themeColor="hyperlink"/>
      <w:u w:val="single"/>
    </w:rPr>
  </w:style>
  <w:style w:type="character" w:styleId="UnresolvedMention">
    <w:name w:val="Unresolved Mention"/>
    <w:basedOn w:val="DefaultParagraphFont"/>
    <w:uiPriority w:val="99"/>
    <w:semiHidden/>
    <w:unhideWhenUsed/>
    <w:rsid w:val="00102407"/>
    <w:rPr>
      <w:color w:val="605E5C"/>
      <w:shd w:val="clear" w:color="auto" w:fill="E1DFDD"/>
    </w:rPr>
  </w:style>
  <w:style w:type="character" w:styleId="FollowedHyperlink">
    <w:name w:val="FollowedHyperlink"/>
    <w:basedOn w:val="DefaultParagraphFont"/>
    <w:uiPriority w:val="99"/>
    <w:semiHidden/>
    <w:unhideWhenUsed/>
    <w:rsid w:val="00102407"/>
    <w:rPr>
      <w:color w:val="96607D" w:themeColor="followedHyperlink"/>
      <w:u w:val="single"/>
    </w:rPr>
  </w:style>
  <w:style w:type="table" w:styleId="TableGrid">
    <w:name w:val="Table Grid"/>
    <w:basedOn w:val="TableNormal"/>
    <w:uiPriority w:val="39"/>
    <w:rsid w:val="00462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ic.gov.au/arrival-attendance-data-collection" TargetMode="External"/><Relationship Id="rId18" Type="http://schemas.openxmlformats.org/officeDocument/2006/relationships/hyperlink" Target="https://www.vic.gov.au/contact-early-childhood-improvement-branch"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vic.gov.au/arrival-attendance-data-collection" TargetMode="External"/><Relationship Id="rId17" Type="http://schemas.openxmlformats.org/officeDocument/2006/relationships/hyperlink" Target="https://www.vic.gov.au/contact-early-childhood-improvement-branch" TargetMode="External"/><Relationship Id="rId2" Type="http://schemas.openxmlformats.org/officeDocument/2006/relationships/customXml" Target="../customXml/item2.xml"/><Relationship Id="rId16" Type="http://schemas.openxmlformats.org/officeDocument/2006/relationships/hyperlink" Target="https://www.vic.gov.au/contact-early-childhood-improvement-branc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dn-au.mailsnd.com/383601/arcL5F7jkjcQm7W5KuJaiRP1V-fS8EpaIm_1saH60fk/1747962466/4375196.pdf" TargetMode="External"/><Relationship Id="rId5" Type="http://schemas.openxmlformats.org/officeDocument/2006/relationships/styles" Target="styles.xml"/><Relationship Id="rId15" Type="http://schemas.openxmlformats.org/officeDocument/2006/relationships/hyperlink" Target="mailto:Arrival.Helpdesk@education.vic.gov.au" TargetMode="External"/><Relationship Id="rId10" Type="http://schemas.openxmlformats.org/officeDocument/2006/relationships/hyperlink" Target="http://www.vic.gov.au/arrival-creating-compliant-email-addresses"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vic.gov.au/arrival-attendance-data-collec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DF3B8E-10C6-464D-A798-6C9EE28F96DA}">
  <ds:schemaRefs>
    <ds:schemaRef ds:uri="http://schemas.microsoft.com/office/2006/metadata/properties"/>
    <ds:schemaRef ds:uri="http://schemas.microsoft.com/office/infopath/2007/PartnerControls"/>
    <ds:schemaRef ds:uri="37a2b200-f654-4ad0-9a63-c032a64fd972"/>
    <ds:schemaRef ds:uri="6adbc0db-3eb4-4a40-a94b-d7bc4d7e8166"/>
  </ds:schemaRefs>
</ds:datastoreItem>
</file>

<file path=customXml/itemProps2.xml><?xml version="1.0" encoding="utf-8"?>
<ds:datastoreItem xmlns:ds="http://schemas.openxmlformats.org/officeDocument/2006/customXml" ds:itemID="{E2F6F2AE-9814-4BAE-BB04-EDF49E3BB520}">
  <ds:schemaRefs>
    <ds:schemaRef ds:uri="http://schemas.microsoft.com/sharepoint/v3/contenttype/forms"/>
  </ds:schemaRefs>
</ds:datastoreItem>
</file>

<file path=customXml/itemProps3.xml><?xml version="1.0" encoding="utf-8"?>
<ds:datastoreItem xmlns:ds="http://schemas.openxmlformats.org/officeDocument/2006/customXml" ds:itemID="{815BE44F-D2A7-4B20-9D72-35FA70C88052}"/>
</file>

<file path=docProps/app.xml><?xml version="1.0" encoding="utf-8"?>
<Properties xmlns="http://schemas.openxmlformats.org/officeDocument/2006/extended-properties" xmlns:vt="http://schemas.openxmlformats.org/officeDocument/2006/docPropsVTypes">
  <Template>Normal.dotm</Template>
  <TotalTime>78</TotalTime>
  <Pages>2</Pages>
  <Words>562</Words>
  <Characters>3209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Bartley</dc:creator>
  <cp:keywords/>
  <dc:description/>
  <cp:lastModifiedBy>Olivia Bartley</cp:lastModifiedBy>
  <cp:revision>26</cp:revision>
  <dcterms:created xsi:type="dcterms:W3CDTF">2026-06-30T02:42:00Z</dcterms:created>
  <dcterms:modified xsi:type="dcterms:W3CDTF">2026-07-02T01:09:00Z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MediaServiceImageTags">
    <vt:lpwstr/>
  </property>
  <property fmtid="{D5CDD505-2E9C-101B-9397-08002B2CF9AE}" pid="4" name="DEECD_Author">
    <vt:lpwstr>94;#Education|5232e41c-5101-41fe-b638-7d41d1371531</vt:lpwstr>
  </property>
  <property fmtid="{D5CDD505-2E9C-101B-9397-08002B2CF9AE}" pid="5" name="DEECD_ItemType">
    <vt:lpwstr>101;#Page|eb523acf-a821-456c-a76b-7607578309d7</vt:lpwstr>
  </property>
</Properties>
</file>