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EEA11" w14:textId="77777777" w:rsidR="00BE2B09" w:rsidRPr="00624A55" w:rsidRDefault="00BE2B09" w:rsidP="00BE2B09">
      <w:pPr>
        <w:pStyle w:val="Heading1"/>
        <w:spacing w:before="0"/>
        <w:rPr>
          <w:rFonts w:cs="Arial"/>
          <w:bCs/>
          <w:szCs w:val="44"/>
          <w:cs/>
          <w:lang w:bidi="ne-NP"/>
        </w:rPr>
      </w:pPr>
      <w:r>
        <w:rPr>
          <w:rFonts w:cs="Mangal"/>
          <w:bCs/>
          <w:szCs w:val="44"/>
          <w:cs/>
          <w:lang w:bidi="ne-NP"/>
        </w:rPr>
        <w:t>किन्डरगार्टेन</w:t>
      </w:r>
      <w:r>
        <w:rPr>
          <w:rFonts w:cs="Arial"/>
          <w:bCs/>
          <w:szCs w:val="44"/>
          <w:cs/>
          <w:lang w:bidi="ne-NP"/>
        </w:rPr>
        <w:t xml:space="preserve"> </w:t>
      </w:r>
      <w:r>
        <w:rPr>
          <w:rFonts w:cs="Mangal"/>
          <w:bCs/>
          <w:szCs w:val="44"/>
          <w:cs/>
          <w:lang w:bidi="ne-NP"/>
        </w:rPr>
        <w:t>बच्चाको</w:t>
      </w:r>
      <w:r>
        <w:rPr>
          <w:rFonts w:cs="Arial"/>
          <w:bCs/>
          <w:szCs w:val="44"/>
          <w:cs/>
          <w:lang w:bidi="ne-NP"/>
        </w:rPr>
        <w:t xml:space="preserve"> </w:t>
      </w:r>
      <w:r>
        <w:rPr>
          <w:rFonts w:cs="Mangal"/>
          <w:bCs/>
          <w:szCs w:val="44"/>
          <w:cs/>
          <w:lang w:bidi="ne-NP"/>
        </w:rPr>
        <w:t>सिक्ने</w:t>
      </w:r>
      <w:r>
        <w:rPr>
          <w:rFonts w:cs="Arial"/>
          <w:bCs/>
          <w:szCs w:val="44"/>
          <w:cs/>
          <w:lang w:bidi="ne-NP"/>
        </w:rPr>
        <w:t xml:space="preserve"> </w:t>
      </w:r>
      <w:r>
        <w:rPr>
          <w:rFonts w:cs="Mangal"/>
          <w:bCs/>
          <w:szCs w:val="44"/>
          <w:cs/>
          <w:lang w:bidi="ne-NP"/>
        </w:rPr>
        <w:t>मोह</w:t>
      </w:r>
      <w:r>
        <w:rPr>
          <w:rFonts w:cs="Arial"/>
          <w:bCs/>
          <w:szCs w:val="44"/>
          <w:cs/>
          <w:lang w:bidi="ne-NP"/>
        </w:rPr>
        <w:t xml:space="preserve"> </w:t>
      </w:r>
    </w:p>
    <w:p w14:paraId="6B4966AF" w14:textId="77777777" w:rsidR="00BE2B09" w:rsidRPr="00624A55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किन्डरगार्टेन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हो</w:t>
      </w:r>
      <w:r>
        <w:rPr>
          <w:rFonts w:cs="Arial"/>
          <w:bCs/>
          <w:cs/>
          <w:lang w:bidi="ne-NP"/>
        </w:rPr>
        <w:t>?</w:t>
      </w:r>
    </w:p>
    <w:p w14:paraId="171822D1" w14:textId="77777777" w:rsidR="00293E59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विद्यालय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शुरू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गर्नुपूर्व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एक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शैक्षिक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50F4F8DE" w14:textId="0C0143A8" w:rsidR="00BE2B09" w:rsidRPr="00346B98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स्नातक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उतिर्ण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शिक्षकहरूद्वारा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सिकाइन्छ।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विद्यालय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शुरू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तयार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मद्दत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महत्वपूर्ण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सीपहरूको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विकास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गर्नेछन्।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60FC4360" w14:textId="77777777" w:rsidR="00BE2B09" w:rsidRPr="00EF4614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मेरो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बच्चाको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लागि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किन्डरगार्टेन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कार्यक्रम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किन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महत्वपूर्ण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हुन्छ</w:t>
      </w:r>
      <w:r>
        <w:rPr>
          <w:rFonts w:cs="Arial"/>
          <w:bCs/>
          <w:cs/>
          <w:lang w:bidi="ne-NP"/>
        </w:rPr>
        <w:t>?</w:t>
      </w:r>
    </w:p>
    <w:p w14:paraId="48B194D6" w14:textId="623DBF9A" w:rsidR="00BE2B09" w:rsidRPr="00A61405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जाने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भविष्यको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सिकाइका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आधार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बन्ने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सीपहरू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विकास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जस्तै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पढाइ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,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गणना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तथा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संख्याहरू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चिन्ने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समस्यालाई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समाधान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बारे।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खेलका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माध्यमबाट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सिक्नेछ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जुन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अनुसन्धान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अनुसार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सिकाउने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उत्तम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तरिका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नयाँ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साथी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बनाउनेछन्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आत्मविश्वास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तथा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स्वत्नत्रताको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विकास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गर्नेछन्।</w:t>
      </w:r>
    </w:p>
    <w:p w14:paraId="5FA7C336" w14:textId="77777777" w:rsidR="00BE2B09" w:rsidRPr="00EF4614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किन्डरगार्टेन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कार्यक्रम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कसले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सञ्चालन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गर्छ</w:t>
      </w:r>
      <w:r>
        <w:rPr>
          <w:rFonts w:cs="Arial"/>
          <w:bCs/>
          <w:cs/>
          <w:lang w:bidi="ne-NP"/>
        </w:rPr>
        <w:t>?</w:t>
      </w:r>
    </w:p>
    <w:p w14:paraId="41F8D6EB" w14:textId="77777777" w:rsidR="00BE2B09" w:rsidRPr="00A61405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सबैजसो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लामो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दिवा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हेरचाह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उपलब्ध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छुट्टै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केन्द्रहरूमा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पनि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पाइन्छन्।</w:t>
      </w:r>
    </w:p>
    <w:p w14:paraId="0259C938" w14:textId="77777777" w:rsidR="00BE2B09" w:rsidRPr="00EF4614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मेरो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बच्चाका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लागि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कसरी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उत्तम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किन्डरगार्टेन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छान्ने</w:t>
      </w:r>
      <w:r>
        <w:rPr>
          <w:rFonts w:cs="Arial"/>
          <w:bCs/>
          <w:cs/>
          <w:lang w:bidi="ne-NP"/>
        </w:rPr>
        <w:t>?</w:t>
      </w:r>
    </w:p>
    <w:p w14:paraId="498926A3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सरकारको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प्राप्त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होईन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जाँच्नु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राम्रो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हुन्छ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–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‘Funded Kindergarten’ (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प्राप्त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प्रमाणपत्र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प्रदर्शन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गरिएको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खोज्नुहोस्।</w:t>
      </w:r>
    </w:p>
    <w:p w14:paraId="2D9C0506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सरकारले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राष्ट्रिय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गुणस्तर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फ्रेमवर्क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(National Quality Framework)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भनिने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प्रणालीको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मातहतमा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तथा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लामो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दिवा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हेरचाह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हरूको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गुणस्तरको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मूल्यांकन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हरेक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गुणस्तरको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वर्गीकरण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रेटिङ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गर्छ।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वर्गीकरण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रेटिङ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प्रदर्शन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गर्नुपर्छ।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उक्त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वर्गीकरण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देखाउनका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अनुरोध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सक्नुहुन्छ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,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कुन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रेटिङ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पाएका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भनेर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सोध्न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सक्नुहुन्छ।</w:t>
      </w:r>
    </w:p>
    <w:p w14:paraId="55797E6F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उक्त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परिवारको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सही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भन्ने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निश्चित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सबैभन्दा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सही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तरिका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लामो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दिवा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हेरचाह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भ्रमण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गरेर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त्यसको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निरिक्षण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गर्नु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त्यहाँ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भनेर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बुझ्न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त्यहाँका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शिक्षकहरूसँग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कुरा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सक्नुहुन्छ।</w:t>
      </w:r>
    </w:p>
    <w:p w14:paraId="30F45E90" w14:textId="77777777" w:rsidR="00BE2B09" w:rsidRPr="00EF4614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मेरो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बच्चाले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अहिलेसम्म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अंग्रेजी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बोल्न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जान्दैन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भने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हुन्छ</w:t>
      </w:r>
      <w:r>
        <w:rPr>
          <w:rFonts w:cs="Arial"/>
          <w:bCs/>
          <w:cs/>
          <w:lang w:bidi="ne-NP"/>
        </w:rPr>
        <w:t>?</w:t>
      </w:r>
    </w:p>
    <w:p w14:paraId="29DC85EB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शिक्षकहरूले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सहभागी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गराउँछन्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त्यसैले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अंग्रेजी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नबोल्ने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पनि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अरूहरूले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जस्तै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खेल्ने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तथा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सिक्ने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अवसरहरू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प्राप्त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गर्नेछन्।</w:t>
      </w:r>
    </w:p>
    <w:p w14:paraId="0C0A466A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केही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किन्डरगार्टेनहरूमा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द्विभाषी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शिक्षकहरू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पनि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जसले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फिटिक्कै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अंग्रेजी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नबोल्ने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बालबालिकाहरूलाई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थप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मद्दत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सक्छन्।</w:t>
      </w:r>
    </w:p>
    <w:p w14:paraId="013C1346" w14:textId="77777777" w:rsidR="00BE2B09" w:rsidRPr="00EF4614" w:rsidRDefault="00BE2B09" w:rsidP="00BE2B09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lastRenderedPageBreak/>
        <w:t>किन्डरगार्टेनको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खर्च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कति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पर्छ</w:t>
      </w:r>
      <w:r>
        <w:rPr>
          <w:rFonts w:cs="Arial"/>
          <w:bCs/>
          <w:cs/>
          <w:lang w:bidi="ne-NP"/>
        </w:rPr>
        <w:t>?</w:t>
      </w:r>
    </w:p>
    <w:p w14:paraId="78BC11D5" w14:textId="77777777" w:rsidR="00BE2B09" w:rsidRPr="007548B4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सरकारले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विद्यालय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जानुपूर्वको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वर्षमा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हप्तामा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१५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घण्टाको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कक्षामा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उपस्थित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गराउन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सबै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प्रदान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गर्दछ।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धेरै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सरकारी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अनुदानको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अलावा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थप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शुल्क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लिन्छन्।</w:t>
      </w:r>
    </w:p>
    <w:p w14:paraId="62051B6E" w14:textId="5F75D6CA" w:rsidR="00BE2B09" w:rsidRDefault="00BE2B09" w:rsidP="00BE2B09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केही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परिवारहरूले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अतिरिक्त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शुल्क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तिर्न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मद्दत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आर्थिक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सहायता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पाउन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योग्य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सक्छन्।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उदाहरणका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स्वास्थ्य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हेरचाह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कार्ड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(health care card)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भएका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मानवीय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भिसा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भएका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परिवारहरूले।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थप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जानकारीका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केन्द्रसँग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कुरा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गर्नुहोस्।</w:t>
      </w:r>
    </w:p>
    <w:p w14:paraId="7AB3E698" w14:textId="77777777" w:rsidR="00EF4614" w:rsidRPr="00EF4614" w:rsidRDefault="00EF4614" w:rsidP="007548B4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मैले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मेरो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बच्चालाई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कसरी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किन्डरगार्टेनमा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भर्ना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गर्ने</w:t>
      </w:r>
      <w:r>
        <w:rPr>
          <w:rFonts w:cs="Arial"/>
          <w:bCs/>
          <w:cs/>
          <w:lang w:bidi="ne-NP"/>
        </w:rPr>
        <w:t>?</w:t>
      </w:r>
    </w:p>
    <w:p w14:paraId="62A249E1" w14:textId="77777777" w:rsidR="00EF4614" w:rsidRPr="007548B4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यदि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आफ्नो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राख्न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रोजेको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थाहा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भर्नाका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उनीहरूलाई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सम्पर्क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सक्नुहुन्छ।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धेरै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स्थानीय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परिषदहरूमा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केन्द्रिय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भर्ना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योजना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(Kindergarten Central Enrolment Schemes)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त्यसैले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आफ्नो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क्षेत्रको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भर्ना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स्थानीय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परिषदलाई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सम्पर्क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सक्नुहुन्छ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स्थानीय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मातृ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तथा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स्वास्थ्य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नर्सलाई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सोध्नुहोस्।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21958762" w14:textId="77777777" w:rsidR="00EF4614" w:rsidRPr="007548B4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धेरैजसो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किन्डरगार्टेनहरूले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अर्को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वर्षको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कार्यक्रमको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बालबालिकालाई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सालको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मध्य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तिर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भर्ना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लिन्छन्।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धेरै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किन्डरगार्टेनहरूमा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प्रतीक्षा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सूची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हुन्छन्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त्यसैले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तपाईले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रोजेको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केन्द्रमा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स्थान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पाउने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उत्तम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सम्भावनाका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जति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सक्दो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छिटो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बच्चालाई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भर्ना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गर्नु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राम्रो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उपाय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हो।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7D192867" w14:textId="77777777" w:rsidR="00C747C0" w:rsidRDefault="00C747C0" w:rsidP="00EF4614">
      <w:pPr>
        <w:pStyle w:val="Heading2"/>
        <w:rPr>
          <w:rFonts w:cs="Arial"/>
          <w:bCs/>
          <w:cs/>
          <w:lang w:bidi="ne-NP"/>
        </w:rPr>
      </w:pPr>
    </w:p>
    <w:p w14:paraId="01454140" w14:textId="197A1F8D" w:rsidR="00EF4614" w:rsidRPr="00EF4614" w:rsidRDefault="00EF4614" w:rsidP="00EF4614">
      <w:pPr>
        <w:pStyle w:val="Heading2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थप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जानकारीका</w:t>
      </w:r>
      <w:r>
        <w:rPr>
          <w:rFonts w:cs="Arial"/>
          <w:bCs/>
          <w:cs/>
          <w:lang w:bidi="ne-NP"/>
        </w:rPr>
        <w:t xml:space="preserve"> </w:t>
      </w:r>
      <w:r>
        <w:rPr>
          <w:rFonts w:cs="Mangal"/>
          <w:bCs/>
          <w:cs/>
          <w:lang w:bidi="ne-NP"/>
        </w:rPr>
        <w:t>लागिः</w:t>
      </w:r>
    </w:p>
    <w:p w14:paraId="58E4F1C4" w14:textId="6992504B" w:rsidR="00EF4614" w:rsidRPr="00EF4614" w:rsidRDefault="00A10BE2" w:rsidP="000E1DB7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वेबसाइटहरू</w:t>
      </w:r>
    </w:p>
    <w:p w14:paraId="621BD669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परिवारका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सही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खोज्न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सुझाव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लिनुहोस्ः</w:t>
      </w:r>
    </w:p>
    <w:p w14:paraId="60FD6271" w14:textId="24790C43" w:rsidR="00EF4614" w:rsidRPr="00A10BE2" w:rsidRDefault="00EE3970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hyperlink r:id="rId8" w:history="1">
        <w:r w:rsidR="00485F79">
          <w:rPr>
            <w:rStyle w:val="Hyperlink"/>
            <w:rFonts w:asciiTheme="minorHAnsi" w:hAnsiTheme="minorHAnsi" w:cs="Arial"/>
            <w:b w:val="0"/>
            <w:caps w:val="0"/>
            <w:sz w:val="22"/>
            <w:szCs w:val="22"/>
            <w:cs/>
            <w:lang w:bidi="ne-NP"/>
          </w:rPr>
          <w:t>www.education.vic.gov.au/parents/childcare-kindergarten/Pages/default.aspx</w:t>
        </w:r>
      </w:hyperlink>
      <w:r w:rsidR="00485F79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3BD65EA2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क्षेत्रमा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किन्डरगार्टेन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खोज्नुहोस्ः</w:t>
      </w:r>
    </w:p>
    <w:p w14:paraId="29F936CF" w14:textId="77CA6804" w:rsidR="00EF4614" w:rsidRPr="00A10BE2" w:rsidRDefault="00EE3970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hyperlink r:id="rId9" w:history="1">
        <w:r w:rsidR="00485F79">
          <w:rPr>
            <w:rStyle w:val="Hyperlink"/>
            <w:rFonts w:asciiTheme="minorHAnsi" w:hAnsiTheme="minorHAnsi" w:cs="Arial"/>
            <w:b w:val="0"/>
            <w:caps w:val="0"/>
            <w:sz w:val="22"/>
            <w:szCs w:val="22"/>
            <w:cs/>
            <w:lang w:bidi="ne-NP"/>
          </w:rPr>
          <w:t>www.education.vic.gov.au/findaservice/Home.aspx</w:t>
        </w:r>
      </w:hyperlink>
      <w:r w:rsidR="00485F79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</w:p>
    <w:p w14:paraId="22EC35D8" w14:textId="77777777" w:rsidR="005064CE" w:rsidRDefault="005064CE" w:rsidP="00A10BE2">
      <w:pPr>
        <w:pStyle w:val="Heading3"/>
        <w:rPr>
          <w:rFonts w:cs="Arial"/>
          <w:bCs/>
          <w:cs/>
          <w:lang w:bidi="ne-NP"/>
        </w:rPr>
      </w:pPr>
    </w:p>
    <w:p w14:paraId="347D0A07" w14:textId="4C102870" w:rsidR="00EF4614" w:rsidRPr="00EF4614" w:rsidRDefault="00EF4614" w:rsidP="00A10BE2">
      <w:pPr>
        <w:pStyle w:val="Heading3"/>
        <w:rPr>
          <w:rFonts w:cs="Arial"/>
          <w:bCs/>
          <w:cs/>
          <w:lang w:bidi="ne-NP"/>
        </w:rPr>
      </w:pPr>
      <w:r>
        <w:rPr>
          <w:rFonts w:cs="Mangal"/>
          <w:bCs/>
          <w:cs/>
          <w:lang w:bidi="ne-NP"/>
        </w:rPr>
        <w:t>टेलिफोन</w:t>
      </w:r>
    </w:p>
    <w:p w14:paraId="3BF67A12" w14:textId="594BD6DA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नर्थ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इष्टर्न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भिक्टोरिया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(North eastern Victoria)</w:t>
      </w:r>
      <w:r w:rsidR="005064CE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ab/>
      </w:r>
      <w:r w:rsidR="005064CE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ab/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>1300 333 231</w:t>
      </w:r>
    </w:p>
    <w:p w14:paraId="79B5E1F9" w14:textId="69CFCF94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नर्थ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वेष्टर्न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भिक्टोरिया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(North western Victoria)</w:t>
      </w:r>
      <w:r w:rsidR="005064CE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ab/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 w:rsidR="00EE3970">
        <w:rPr>
          <w:rFonts w:asciiTheme="minorHAnsi" w:hAnsiTheme="minorHAnsi" w:cs="Mangal" w:hint="cs"/>
          <w:b w:val="0"/>
          <w:caps w:val="0"/>
          <w:color w:val="auto"/>
          <w:sz w:val="22"/>
          <w:szCs w:val="22"/>
          <w:cs/>
          <w:lang w:bidi="ne-NP"/>
        </w:rPr>
        <w:t xml:space="preserve">      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>1300 338 691</w:t>
      </w:r>
    </w:p>
    <w:p w14:paraId="51AAFAB4" w14:textId="20C09A79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साउथ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इष्टर्न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भिक्टोरिया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(South eastern Victoria)</w:t>
      </w:r>
      <w:r w:rsidR="005064CE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ab/>
      </w:r>
      <w:r w:rsidR="00EE3970">
        <w:rPr>
          <w:rFonts w:asciiTheme="minorHAnsi" w:hAnsiTheme="minorHAnsi" w:cs="Mangal" w:hint="cs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>1300 33</w:t>
      </w:r>
      <w:bookmarkStart w:id="0" w:name="_GoBack"/>
      <w:bookmarkEnd w:id="0"/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>8 738</w:t>
      </w:r>
    </w:p>
    <w:p w14:paraId="27609EF0" w14:textId="72AB44C4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साउथ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वेष्टर्न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भिक्टोरिया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(South western Victoria)</w:t>
      </w:r>
      <w:r w:rsidR="005064CE"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ab/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1300 333 232</w:t>
      </w:r>
    </w:p>
    <w:p w14:paraId="40BE24F8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</w:p>
    <w:p w14:paraId="599D1862" w14:textId="77777777" w:rsidR="00EF4614" w:rsidRPr="00A10BE2" w:rsidRDefault="00EF4614" w:rsidP="00EF4614">
      <w:pPr>
        <w:pStyle w:val="Heading2"/>
        <w:rPr>
          <w:rFonts w:asciiTheme="minorHAnsi" w:eastAsia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</w:pP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तपाईको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भाषामा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मद्दत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पाउनका</w:t>
      </w:r>
      <w:r>
        <w:rPr>
          <w:rFonts w:asciiTheme="minorHAnsi" w:hAnsiTheme="minorHAnsi" w:cs="Arial"/>
          <w:b w:val="0"/>
          <w:caps w:val="0"/>
          <w:color w:val="auto"/>
          <w:sz w:val="22"/>
          <w:szCs w:val="22"/>
          <w:cs/>
          <w:lang w:bidi="ne-NP"/>
        </w:rPr>
        <w:t xml:space="preserve"> </w:t>
      </w:r>
      <w:r>
        <w:rPr>
          <w:rFonts w:asciiTheme="minorHAnsi" w:hAnsiTheme="minorHAnsi" w:cs="Mangal"/>
          <w:b w:val="0"/>
          <w:caps w:val="0"/>
          <w:color w:val="auto"/>
          <w:sz w:val="22"/>
          <w:szCs w:val="22"/>
          <w:cs/>
          <w:lang w:bidi="ne-NP"/>
        </w:rPr>
        <w:t>लागिः</w:t>
      </w:r>
    </w:p>
    <w:p w14:paraId="63ACC3F1" w14:textId="2AF789E0" w:rsidR="00A10BE2" w:rsidRDefault="00EF4614" w:rsidP="00A10BE2">
      <w:pPr>
        <w:pStyle w:val="Bullet1"/>
        <w:ind w:left="284" w:hanging="284"/>
        <w:rPr>
          <w:rFonts w:cs="Arial"/>
          <w:szCs w:val="22"/>
          <w:cs/>
          <w:lang w:bidi="ne-NP"/>
        </w:rPr>
      </w:pPr>
      <w:r>
        <w:rPr>
          <w:rFonts w:cs="Mangal"/>
          <w:szCs w:val="22"/>
          <w:cs/>
          <w:lang w:bidi="ne-NP"/>
        </w:rPr>
        <w:lastRenderedPageBreak/>
        <w:t>राष्ट्रिय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अनुवाद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तथा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दोभाषे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केन्द्र</w:t>
      </w:r>
      <w:r>
        <w:rPr>
          <w:rFonts w:cs="Arial"/>
          <w:szCs w:val="22"/>
          <w:cs/>
          <w:lang w:bidi="ne-NP"/>
        </w:rPr>
        <w:t xml:space="preserve"> (National Translating and Interpreting Service</w:t>
      </w:r>
      <w:r w:rsidR="00911296">
        <w:rPr>
          <w:rFonts w:cs="Mangal" w:hint="cs"/>
          <w:szCs w:val="22"/>
          <w:cs/>
          <w:lang w:bidi="ne-NP"/>
        </w:rPr>
        <w:t xml:space="preserve"> TIS</w:t>
      </w:r>
      <w:r>
        <w:rPr>
          <w:rFonts w:cs="Arial"/>
          <w:szCs w:val="22"/>
          <w:cs/>
          <w:lang w:bidi="ne-NP"/>
        </w:rPr>
        <w:t xml:space="preserve">) </w:t>
      </w:r>
      <w:r>
        <w:rPr>
          <w:rFonts w:cs="Mangal"/>
          <w:szCs w:val="22"/>
          <w:cs/>
          <w:lang w:bidi="ne-NP"/>
        </w:rPr>
        <w:t>लाई</w:t>
      </w:r>
      <w:r>
        <w:rPr>
          <w:rFonts w:cs="Arial"/>
          <w:szCs w:val="22"/>
          <w:cs/>
          <w:lang w:bidi="ne-NP"/>
        </w:rPr>
        <w:t xml:space="preserve"> 131 450 </w:t>
      </w:r>
      <w:r>
        <w:rPr>
          <w:rFonts w:cs="Mangal"/>
          <w:szCs w:val="22"/>
          <w:cs/>
          <w:lang w:bidi="ne-NP"/>
        </w:rPr>
        <w:t>मा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फोन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गर्नुहोस्।</w:t>
      </w:r>
    </w:p>
    <w:p w14:paraId="0C508B7E" w14:textId="77777777" w:rsidR="00A10BE2" w:rsidRDefault="00EF4614" w:rsidP="00A10BE2">
      <w:pPr>
        <w:pStyle w:val="Bullet1"/>
        <w:ind w:left="284" w:hanging="284"/>
        <w:rPr>
          <w:rFonts w:cs="Arial"/>
          <w:szCs w:val="22"/>
          <w:cs/>
          <w:lang w:bidi="ne-NP"/>
        </w:rPr>
      </w:pPr>
      <w:r>
        <w:rPr>
          <w:rFonts w:cs="Mangal"/>
          <w:szCs w:val="22"/>
          <w:cs/>
          <w:lang w:bidi="ne-NP"/>
        </w:rPr>
        <w:t>तपाईको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क्षेत्रको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लागि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नम्बरमा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फोन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गर्न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उनीहरूलाई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अनुरोध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गर्नुहोस्</w:t>
      </w:r>
      <w:r>
        <w:rPr>
          <w:rFonts w:cs="Arial"/>
          <w:szCs w:val="22"/>
          <w:cs/>
          <w:lang w:bidi="ne-NP"/>
        </w:rPr>
        <w:t xml:space="preserve"> (</w:t>
      </w:r>
      <w:r>
        <w:rPr>
          <w:rFonts w:cs="Mangal"/>
          <w:szCs w:val="22"/>
          <w:cs/>
          <w:lang w:bidi="ne-NP"/>
        </w:rPr>
        <w:t>माथि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हेर्नुहोस्</w:t>
      </w:r>
      <w:r>
        <w:rPr>
          <w:rFonts w:cs="Arial"/>
          <w:szCs w:val="22"/>
          <w:cs/>
          <w:lang w:bidi="ne-NP"/>
        </w:rPr>
        <w:t>)</w:t>
      </w:r>
    </w:p>
    <w:p w14:paraId="52B84C8F" w14:textId="32E813E8" w:rsidR="00EF4614" w:rsidRPr="00A10BE2" w:rsidRDefault="00EF4614" w:rsidP="00A10BE2">
      <w:pPr>
        <w:pStyle w:val="Bullet1"/>
        <w:ind w:left="284" w:hanging="284"/>
        <w:rPr>
          <w:rFonts w:cs="Arial"/>
          <w:szCs w:val="22"/>
          <w:cs/>
          <w:lang w:bidi="ne-NP"/>
        </w:rPr>
      </w:pPr>
      <w:r>
        <w:rPr>
          <w:rFonts w:cs="Mangal"/>
          <w:szCs w:val="22"/>
          <w:cs/>
          <w:lang w:bidi="ne-NP"/>
        </w:rPr>
        <w:t>उनीहरू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फोनमा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रहिरहनेछन्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र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अनुवाद</w:t>
      </w:r>
      <w:r>
        <w:rPr>
          <w:rFonts w:cs="Arial"/>
          <w:szCs w:val="22"/>
          <w:cs/>
          <w:lang w:bidi="ne-NP"/>
        </w:rPr>
        <w:t xml:space="preserve"> </w:t>
      </w:r>
      <w:r>
        <w:rPr>
          <w:rFonts w:cs="Mangal"/>
          <w:szCs w:val="22"/>
          <w:cs/>
          <w:lang w:bidi="ne-NP"/>
        </w:rPr>
        <w:t>गर्नेछन्।</w:t>
      </w:r>
    </w:p>
    <w:p w14:paraId="035DEDE8" w14:textId="77777777" w:rsidR="00EF4614" w:rsidRPr="00EF4614" w:rsidRDefault="00EF4614" w:rsidP="00A10BE2">
      <w:pPr>
        <w:pStyle w:val="Bullet1"/>
        <w:numPr>
          <w:ilvl w:val="0"/>
          <w:numId w:val="0"/>
        </w:numPr>
        <w:ind w:left="284"/>
        <w:rPr>
          <w:rFonts w:cs="Arial"/>
          <w:szCs w:val="22"/>
          <w:cs/>
          <w:lang w:bidi="ne-NP"/>
        </w:rPr>
      </w:pPr>
    </w:p>
    <w:sectPr w:rsidR="00EF4614" w:rsidRPr="00EF4614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2A69A" w14:textId="77777777" w:rsidR="0075667D" w:rsidRDefault="0075667D" w:rsidP="003967DD">
      <w:pPr>
        <w:spacing w:after="0"/>
        <w:rPr>
          <w:rFonts w:cs="Arial"/>
          <w:szCs w:val="22"/>
          <w:cs/>
          <w:lang w:bidi="ne-NP"/>
        </w:rPr>
      </w:pPr>
      <w:r>
        <w:separator/>
      </w:r>
    </w:p>
  </w:endnote>
  <w:endnote w:type="continuationSeparator" w:id="0">
    <w:p w14:paraId="4BA046DC" w14:textId="77777777" w:rsidR="0075667D" w:rsidRDefault="0075667D" w:rsidP="003967DD">
      <w:pPr>
        <w:spacing w:after="0"/>
        <w:rPr>
          <w:rFonts w:cs="Arial"/>
          <w:szCs w:val="22"/>
          <w:cs/>
          <w:lang w:bidi="ne-NP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ne-NP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ne-NP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ne-N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ne-NP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ne-NP"/>
      </w:rPr>
      <w:instrText xml:space="preserve">PAGE  </w:instrText>
    </w:r>
    <w:r>
      <w:rPr>
        <w:rStyle w:val="PageNumber"/>
      </w:rPr>
      <w:fldChar w:fldCharType="separate"/>
    </w:r>
    <w:r w:rsidR="00EE3970">
      <w:rPr>
        <w:rStyle w:val="PageNumber"/>
        <w:rFonts w:cs="Mangal"/>
        <w:noProof/>
        <w:cs/>
        <w:lang w:bidi="ne-NP"/>
      </w:rPr>
      <w:t>3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ne-N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1E754" w14:textId="77777777" w:rsidR="00485F79" w:rsidRDefault="00485F79">
    <w:pPr>
      <w:pStyle w:val="Footer"/>
      <w:rPr>
        <w:rFonts w:cs="Arial"/>
        <w:szCs w:val="22"/>
        <w:cs/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DB80" w14:textId="77777777" w:rsidR="0075667D" w:rsidRDefault="0075667D" w:rsidP="003967DD">
      <w:pPr>
        <w:spacing w:after="0"/>
        <w:rPr>
          <w:rFonts w:cs="Arial"/>
          <w:szCs w:val="22"/>
          <w:cs/>
          <w:lang w:bidi="ne-NP"/>
        </w:rPr>
      </w:pPr>
      <w:r>
        <w:separator/>
      </w:r>
    </w:p>
  </w:footnote>
  <w:footnote w:type="continuationSeparator" w:id="0">
    <w:p w14:paraId="22C6602E" w14:textId="77777777" w:rsidR="0075667D" w:rsidRDefault="0075667D" w:rsidP="003967DD">
      <w:pPr>
        <w:spacing w:after="0"/>
        <w:rPr>
          <w:rFonts w:cs="Arial"/>
          <w:szCs w:val="22"/>
          <w:cs/>
          <w:lang w:bidi="ne-NP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5820" w14:textId="77777777" w:rsidR="00485F79" w:rsidRDefault="00485F79">
    <w:pPr>
      <w:pStyle w:val="Header"/>
      <w:rPr>
        <w:rFonts w:cs="Arial"/>
        <w:szCs w:val="22"/>
        <w:cs/>
        <w:lang w:bidi="ne-N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  <w:rPr>
        <w:rFonts w:cs="Arial"/>
        <w:szCs w:val="22"/>
        <w:cs/>
        <w:lang w:bidi="ne-NP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6FA5" w14:textId="77777777" w:rsidR="00485F79" w:rsidRDefault="00485F79">
    <w:pPr>
      <w:pStyle w:val="Header"/>
      <w:rPr>
        <w:rFonts w:cs="Arial"/>
        <w:szCs w:val="22"/>
        <w:cs/>
        <w:lang w:bidi="ne-N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148DD"/>
    <w:rsid w:val="00555277"/>
    <w:rsid w:val="00567CF0"/>
    <w:rsid w:val="00584366"/>
    <w:rsid w:val="005A4F12"/>
    <w:rsid w:val="005D1547"/>
    <w:rsid w:val="00624A55"/>
    <w:rsid w:val="0064194E"/>
    <w:rsid w:val="006671CE"/>
    <w:rsid w:val="006A2130"/>
    <w:rsid w:val="006A25AC"/>
    <w:rsid w:val="006E2B9A"/>
    <w:rsid w:val="00710CED"/>
    <w:rsid w:val="00740CEA"/>
    <w:rsid w:val="007548B4"/>
    <w:rsid w:val="0075667D"/>
    <w:rsid w:val="007B556E"/>
    <w:rsid w:val="007D3E38"/>
    <w:rsid w:val="008065DA"/>
    <w:rsid w:val="00882C71"/>
    <w:rsid w:val="00890680"/>
    <w:rsid w:val="008B1737"/>
    <w:rsid w:val="00911296"/>
    <w:rsid w:val="00952690"/>
    <w:rsid w:val="00970A53"/>
    <w:rsid w:val="009A6DB2"/>
    <w:rsid w:val="00A10BE2"/>
    <w:rsid w:val="00A31926"/>
    <w:rsid w:val="00A61405"/>
    <w:rsid w:val="00A710DF"/>
    <w:rsid w:val="00B21562"/>
    <w:rsid w:val="00BB65BB"/>
    <w:rsid w:val="00BE2B09"/>
    <w:rsid w:val="00C03B79"/>
    <w:rsid w:val="00C539BB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E3970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e-NP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ne-NP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Nepali_Kindergarten_Brochure_English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42F09F9-5C50-4FBF-944F-8784D3F25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A8ACD-A29B-4A5F-9480-D0392160DA8C}"/>
</file>

<file path=customXml/itemProps3.xml><?xml version="1.0" encoding="utf-8"?>
<ds:datastoreItem xmlns:ds="http://schemas.openxmlformats.org/officeDocument/2006/customXml" ds:itemID="{5D5CC900-CF1C-45FF-966D-D279400B9C17}"/>
</file>

<file path=customXml/itemProps4.xml><?xml version="1.0" encoding="utf-8"?>
<ds:datastoreItem xmlns:ds="http://schemas.openxmlformats.org/officeDocument/2006/customXml" ds:itemID="{E19577A1-9ADB-422A-B8EB-5BC0544A9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2020-11-11T04:35:00Z</dcterms:created>
  <dcterms:modified xsi:type="dcterms:W3CDTF">2020-11-17T11:44:00Z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