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EEA11" w14:textId="77777777" w:rsidR="00BE2B09" w:rsidRPr="00624A55" w:rsidRDefault="00BE2B09" w:rsidP="00BE2B09">
      <w:pPr>
        <w:pStyle w:val="Heading1"/>
        <w:spacing w:before="0"/>
        <w:rPr>
          <w:lang w:eastAsia="ko-KR"/>
          <w:rFonts/>
        </w:rPr>
      </w:pPr>
      <w:r>
        <w:rPr>
          <w:lang w:eastAsia="ko-KR"/>
          <w:rFonts/>
        </w:rPr>
        <w:t xml:space="preserve">킨더가든 어린이는 배우는 걸 좋아합니다.</w:t>
      </w:r>
    </w:p>
    <w:p w14:paraId="57066C0F" w14:textId="32DF5ACD" w:rsidR="00BE2B09" w:rsidRDefault="00BE2B09" w:rsidP="00BE2B09">
      <w:pPr>
        <w:pStyle w:val="Intro"/>
        <w:rPr>
          <w:rFonts w:asciiTheme="majorHAnsi" w:eastAsiaTheme="majorEastAsia" w:hAnsiTheme="majorHAnsi" w:cstheme="majorBidi"/>
          <w:b/>
          <w:sz w:val="24"/>
          <w:lang w:eastAsia="ko-KR"/>
        </w:rPr>
      </w:pPr>
    </w:p>
    <w:p w14:paraId="6B4966AF" w14:textId="77777777" w:rsidR="00BE2B09" w:rsidRPr="00624A55" w:rsidRDefault="00BE2B09" w:rsidP="00BE2B09">
      <w:pPr>
        <w:pStyle w:val="Heading3"/>
        <w:rPr>
          <w:lang w:eastAsia="ko-KR"/>
          <w:rFonts/>
        </w:rPr>
      </w:pPr>
      <w:r>
        <w:rPr>
          <w:lang w:eastAsia="ko-KR"/>
          <w:rFonts/>
        </w:rPr>
        <w:t xml:space="preserve">킨더가든이란?</w:t>
      </w:r>
    </w:p>
    <w:p w14:paraId="171822D1" w14:textId="77777777" w:rsidR="00293E59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킨더가든은 취학 전 어린이들을 위한 교육 프로그램입니다.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 </w:t>
      </w:r>
    </w:p>
    <w:p w14:paraId="50F4F8DE" w14:textId="0C0143A8" w:rsidR="00BE2B09" w:rsidRPr="00346B98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킨더가든 프로그램은 정규 학위를 갖춘 교사가 지도합니다.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 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킨더가든에서 어린이들은 학교생활을 준비하는 데 도움이 되는 중요한 기능들을 익히게 됩니다.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 </w:t>
      </w:r>
    </w:p>
    <w:p w14:paraId="60FC4360" w14:textId="77777777" w:rsidR="00BE2B09" w:rsidRPr="00EF4614" w:rsidRDefault="00BE2B09" w:rsidP="00BE2B09">
      <w:pPr>
        <w:pStyle w:val="Heading3"/>
        <w:rPr>
          <w:lang w:eastAsia="ko-KR"/>
          <w:rFonts/>
        </w:rPr>
      </w:pPr>
      <w:r>
        <w:rPr>
          <w:lang w:eastAsia="ko-KR"/>
          <w:rFonts/>
        </w:rPr>
        <w:t xml:space="preserve">우리 아이에게 킨더가든 프로그램이 왜 중요한가요?</w:t>
      </w:r>
    </w:p>
    <w:p w14:paraId="48B194D6" w14:textId="623DBF9A" w:rsidR="00BE2B09" w:rsidRPr="00A61405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킨더가든에서 어린이는 읽기와 숫자 세고 익히기, 문제 해결 능력 등 장래 모든 배움의 기초가 될 기능들을 발달시키게 됩니다.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 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귀댁의 자녀는 놀이를 통해 배우게 되는데, 이것이 어린 아동을 가르치는 가장 좋은 방법임을 연구 결과가 보여줍니다.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 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킨더가든에서 귀댁의 자녀는 새 친구를 사귀고 자신감과 독립심을 키울 것입니다.</w:t>
      </w:r>
    </w:p>
    <w:p w14:paraId="5FA7C336" w14:textId="77777777" w:rsidR="00BE2B09" w:rsidRPr="00EF4614" w:rsidRDefault="00BE2B09" w:rsidP="00BE2B09">
      <w:pPr>
        <w:pStyle w:val="Heading3"/>
        <w:rPr>
          <w:lang w:eastAsia="ko-KR"/>
          <w:rFonts/>
        </w:rPr>
      </w:pPr>
      <w:r>
        <w:rPr>
          <w:lang w:eastAsia="ko-KR"/>
          <w:rFonts/>
        </w:rPr>
        <w:t xml:space="preserve">누가 킨더가든 프로그램을 제공하나요?</w:t>
      </w:r>
    </w:p>
    <w:p w14:paraId="41F8D6EB" w14:textId="77777777" w:rsidR="00BE2B09" w:rsidRPr="00A61405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킨더가든 프로그램은 대부분의 롱 데이 케어 센터와 독립형 킨더가든 서비스에서 받을 수 있습니다.</w:t>
      </w:r>
    </w:p>
    <w:p w14:paraId="0259C938" w14:textId="77777777" w:rsidR="00BE2B09" w:rsidRPr="00EF4614" w:rsidRDefault="00BE2B09" w:rsidP="00BE2B09">
      <w:pPr>
        <w:pStyle w:val="Heading3"/>
        <w:rPr>
          <w:lang w:eastAsia="ko-KR"/>
          <w:rFonts/>
        </w:rPr>
      </w:pPr>
      <w:r>
        <w:rPr>
          <w:lang w:eastAsia="ko-KR"/>
          <w:rFonts/>
        </w:rPr>
        <w:t xml:space="preserve">우리 아이에게 가장 좋은 킨더가든을 어떻게 선택할 수 있을까요?</w:t>
      </w:r>
    </w:p>
    <w:p w14:paraId="498926A3" w14:textId="77777777" w:rsidR="00BE2B09" w:rsidRPr="007548B4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해당 서비스가 정부 지원 킨더가든 프로그램을 제공하는지 확인하는 것이 좋습니다. '기금 지원 킨더가든 (Funded Kindergarten)' 인증서가 해당 서비스에 진열되어 있는지를 확인하세요.</w:t>
      </w:r>
    </w:p>
    <w:p w14:paraId="2D9C0506" w14:textId="77777777" w:rsidR="00BE2B09" w:rsidRPr="007548B4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정부는 호주 품질 표준 (National Quality Framework) 시스템에 따라 모든 킨더가든과 롱 데이 케어 서비스를 심사하고 각 서비스에 품질 등급을 매깁니다.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 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모든 서비스 운영자는 받은 등급을 보여주게 되어 있습니다.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 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해당 서비스에 그 등급을 보여달라고 하거나 어떤 등급을 받았는지 알려달라고 요청하셔도 좋습니다.</w:t>
      </w:r>
    </w:p>
    <w:p w14:paraId="55797E6F" w14:textId="77777777" w:rsidR="00BE2B09" w:rsidRPr="007548B4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귀 가정에 적합한 곳인지를 확인하는 가장 좋은 방법은 차일드케어나 킨더가든을 직접 방문해서 둘러보고 그곳 교사와의 대화를 통해 자녀에게 제공될 그 킨더가든의 프로그램을 알아보는 것입니다.</w:t>
      </w:r>
    </w:p>
    <w:p w14:paraId="30F45E90" w14:textId="77777777" w:rsidR="00BE2B09" w:rsidRPr="00EF4614" w:rsidRDefault="00BE2B09" w:rsidP="00BE2B09">
      <w:pPr>
        <w:pStyle w:val="Heading3"/>
        <w:rPr>
          <w:lang w:eastAsia="ko-KR"/>
          <w:rFonts/>
        </w:rPr>
      </w:pPr>
      <w:r>
        <w:rPr>
          <w:lang w:eastAsia="ko-KR"/>
          <w:rFonts/>
        </w:rPr>
        <w:t xml:space="preserve">우리 아이가 아직 영어를 할 수 없으면 어떻게 하지요?</w:t>
      </w:r>
    </w:p>
    <w:p w14:paraId="29DC85EB" w14:textId="77777777" w:rsidR="00BE2B09" w:rsidRPr="007548B4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킨더가든 교사가 모든 어린이를 프로그램에 참여시키기 때문에 영어를 못하는 어린이도 다른 어린이와 똑같이 놀고 배우는 기회를 얻게 됩니다.</w:t>
      </w:r>
    </w:p>
    <w:p w14:paraId="0C0A466A" w14:textId="77777777" w:rsidR="00BE2B09" w:rsidRPr="007548B4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일부 킨더가든에는 영어를 거의 혹은 전혀 사용하지 않는 어린이들에게 추가적 도움을 주기 위한 이중 언어 교육자가 있습니다.</w:t>
      </w:r>
    </w:p>
    <w:p w14:paraId="013C1346" w14:textId="77777777" w:rsidR="00BE2B09" w:rsidRPr="00EF4614" w:rsidRDefault="00BE2B09" w:rsidP="00BE2B09">
      <w:pPr>
        <w:pStyle w:val="Heading3"/>
        <w:rPr>
          <w:lang w:eastAsia="ko-KR"/>
          <w:rFonts/>
        </w:rPr>
      </w:pPr>
      <w:r>
        <w:rPr>
          <w:lang w:eastAsia="ko-KR"/>
          <w:rFonts/>
        </w:rPr>
        <w:t xml:space="preserve">킨더가든에 보내려면 비용이 얼마나 들까요?</w:t>
      </w:r>
    </w:p>
    <w:p w14:paraId="78BC11D5" w14:textId="77777777" w:rsidR="00BE2B09" w:rsidRPr="007548B4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모든 아이가 취학 전 해인 1년간, 일주일에 15시간씩 킨더가든을 다닐 수 있도록 정부가 자금을 지원합니다.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 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대부분의 킨더가든은 정부 지원금 외에 별도의 추가 요금을 부과합니다.</w:t>
      </w:r>
    </w:p>
    <w:p w14:paraId="62051B6E" w14:textId="5F75D6CA" w:rsidR="00BE2B09" w:rsidRDefault="00BE2B09" w:rsidP="00BE2B09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일부 가족은 추가 요금에 대해서도 보조금을 받을 수 있습니다. (예 : 헬스케어 카드나 인도주의 비자를 소지한 가족)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 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자세한 내용은 해당 킨더가든에 문의하시면 됩니다.</w:t>
      </w:r>
    </w:p>
    <w:p w14:paraId="5F6C417C" w14:textId="571915C6" w:rsidR="002B64AF" w:rsidRDefault="002B64AF" w:rsidP="002B64AF">
      <w:pPr>
        <w:rPr>
          <w:lang w:eastAsia="ko-KR"/>
          <w:rFonts/>
        </w:rPr>
      </w:pPr>
    </w:p>
    <w:p w14:paraId="7AB3E698" w14:textId="77777777" w:rsidR="00EF4614" w:rsidRPr="00EF4614" w:rsidRDefault="00EF4614" w:rsidP="007548B4">
      <w:pPr>
        <w:pStyle w:val="Heading3"/>
        <w:rPr>
          <w:lang w:eastAsia="ko-KR"/>
          <w:rFonts/>
        </w:rPr>
      </w:pPr>
      <w:r>
        <w:rPr>
          <w:lang w:eastAsia="ko-KR"/>
          <w:rFonts/>
        </w:rPr>
        <w:t xml:space="preserve">킨더가든 등록은 어떻게 합니까?</w:t>
      </w:r>
    </w:p>
    <w:p w14:paraId="62A249E1" w14:textId="77777777" w:rsidR="00EF4614" w:rsidRPr="007548B4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자녀를 보내고 싶은 킨더가든을 알면 그곳에 직접 연락해서 등록할 수 있습니다.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 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많은 지역 카운슬이 '킨더가든 중앙 등록제'를 운영하고 있으므로 해당 지역의 카운슬을 통해 킨더가든 프로그램에 등록하거나 해당 지역의 모자 보건 간호사에게 문의할 수 있습니다.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 </w:t>
      </w:r>
    </w:p>
    <w:p w14:paraId="21958762" w14:textId="77777777" w:rsidR="00EF4614" w:rsidRPr="007548B4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대부분의 킨더가든은 그 전 해의 중반에 다음 해 프로그램을 위한 등록을 시작합니다.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 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많은 킨더가든에는 대기자 명단이 있기 때문에 원하는 킨더가든에 들어갈 기회를 최대한 높이려려면 가능한 한 빨리 등록하는 것이 좋습니다.</w:t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 </w:t>
      </w:r>
    </w:p>
    <w:p w14:paraId="7D192867" w14:textId="77777777" w:rsidR="00C747C0" w:rsidRDefault="00C747C0" w:rsidP="00EF4614">
      <w:pPr>
        <w:pStyle w:val="Heading2"/>
        <w:rPr>
          <w:lang w:eastAsia="ko-KR"/>
          <w:rFonts/>
        </w:rPr>
      </w:pPr>
    </w:p>
    <w:p w14:paraId="01454140" w14:textId="197A1F8D" w:rsidR="00EF4614" w:rsidRPr="00EF4614" w:rsidRDefault="00EF4614" w:rsidP="00EF4614">
      <w:pPr>
        <w:pStyle w:val="Heading2"/>
        <w:rPr>
          <w:lang w:eastAsia="ko-KR"/>
          <w:rFonts/>
        </w:rPr>
      </w:pPr>
      <w:r>
        <w:rPr>
          <w:lang w:eastAsia="ko-KR"/>
          <w:rFonts/>
        </w:rPr>
        <w:t xml:space="preserve">더 상세한 정보</w:t>
      </w:r>
    </w:p>
    <w:p w14:paraId="58E4F1C4" w14:textId="6992504B" w:rsidR="00EF4614" w:rsidRPr="00EF4614" w:rsidRDefault="00A10BE2" w:rsidP="000E1DB7">
      <w:pPr>
        <w:pStyle w:val="Heading3"/>
        <w:rPr>
          <w:lang w:eastAsia="ko-KR"/>
          <w:rFonts/>
        </w:rPr>
      </w:pPr>
      <w:r>
        <w:rPr>
          <w:lang w:eastAsia="ko-KR"/>
          <w:rFonts/>
        </w:rPr>
        <w:t xml:space="preserve">웹사이트</w:t>
      </w:r>
    </w:p>
    <w:p w14:paraId="621BD669" w14:textId="77777777" w:rsidR="00EF4614" w:rsidRPr="00A10BE2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가족에게 적합한 킨더가든을 찾는 방법에 대해 조언을 구하세요.</w:t>
      </w:r>
    </w:p>
    <w:p w14:paraId="60FD6271" w14:textId="24790C43" w:rsidR="00EF4614" w:rsidRPr="00A10BE2" w:rsidRDefault="00485F79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hyperlink r:id="rId8" w:history="1">
        <w:r>
          <w:rPr>
            <w:rStyle w:val="Hyperlink"/>
            <w:rFonts w:asciiTheme="minorHAnsi" w:hAnsiTheme="minorHAnsi" w:eastAsiaTheme="minorEastAsia"/>
            <w:b w:val="false"/>
            <w:caps w:val="false"/>
            <w:sz w:val="22"/>
            <w:lang w:eastAsia="ko-KR"/>
          </w:rPr>
          <w:t xml:space="preserve">www.education.vic.gov.au/parents/childcare-kindergarten/Pages/default.aspx</w:t>
        </w:r>
      </w:hyperlink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 </w:t>
      </w:r>
    </w:p>
    <w:p w14:paraId="3BD65EA2" w14:textId="77777777" w:rsidR="00EF4614" w:rsidRPr="00A10BE2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해당 지역 킨더가든 검색하기</w:t>
      </w:r>
    </w:p>
    <w:p w14:paraId="29F936CF" w14:textId="77CA6804" w:rsidR="00EF4614" w:rsidRPr="00A10BE2" w:rsidRDefault="00485F79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hyperlink r:id="rId9" w:history="1">
        <w:r>
          <w:rPr>
            <w:rStyle w:val="Hyperlink"/>
            <w:rFonts w:asciiTheme="minorHAnsi" w:hAnsiTheme="minorHAnsi" w:eastAsiaTheme="minorEastAsia"/>
            <w:b w:val="false"/>
            <w:caps w:val="false"/>
            <w:sz w:val="22"/>
            <w:lang w:eastAsia="ko-KR"/>
          </w:rPr>
          <w:t xml:space="preserve">www.education.vic.gov.au/findaservice/Home.aspx</w:t>
        </w:r>
      </w:hyperlink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 </w:t>
      </w:r>
    </w:p>
    <w:p w14:paraId="22EC35D8" w14:textId="77777777" w:rsidR="005064CE" w:rsidRDefault="005064CE" w:rsidP="00A10BE2">
      <w:pPr>
        <w:pStyle w:val="Heading3"/>
        <w:rPr>
          <w:lang w:eastAsia="ko-KR"/>
          <w:rFonts/>
        </w:rPr>
      </w:pPr>
    </w:p>
    <w:p w14:paraId="347D0A07" w14:textId="4C102870" w:rsidR="00EF4614" w:rsidRPr="00EF4614" w:rsidRDefault="00EF4614" w:rsidP="00A10BE2">
      <w:pPr>
        <w:pStyle w:val="Heading3"/>
        <w:rPr>
          <w:lang w:eastAsia="ko-KR"/>
          <w:rFonts/>
        </w:rPr>
      </w:pPr>
      <w:r>
        <w:rPr>
          <w:lang w:eastAsia="ko-KR"/>
          <w:rFonts/>
        </w:rPr>
        <w:t xml:space="preserve">전화</w:t>
      </w:r>
    </w:p>
    <w:p w14:paraId="3BF67A12" w14:textId="594BD6DA" w:rsidR="00EF4614" w:rsidRPr="00A10BE2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빅토리아 동북 지역 (North eastern Victoria)</w:t>
      </w:r>
      <w:r w:rsidR="005064CE">
        <w:rPr>
          <w:rFonts w:asciiTheme="minorHAnsi" w:hAnsiTheme="minorHAnsi" w:eastAsiaTheme="minorEastAsia"/>
          <w:b w:val="0"/>
          <w:caps w:val="0"/>
          <w:color w:val="auto"/>
          <w:sz w:val="22"/>
          <w:szCs w:val="24"/>
          <w:lang w:eastAsia="ko-KR"/>
        </w:rPr>
        <w:tab/>
      </w:r>
      <w:r w:rsidR="005064CE">
        <w:rPr>
          <w:rFonts w:asciiTheme="minorHAnsi" w:hAnsiTheme="minorHAnsi" w:eastAsiaTheme="minorEastAsia"/>
          <w:b w:val="0"/>
          <w:caps w:val="0"/>
          <w:color w:val="auto"/>
          <w:sz w:val="22"/>
          <w:szCs w:val="24"/>
          <w:lang w:eastAsia="ko-KR"/>
        </w:rPr>
        <w:tab/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1300 333 231</w:t>
      </w:r>
    </w:p>
    <w:p w14:paraId="79B5E1F9" w14:textId="412E52DE" w:rsidR="00EF4614" w:rsidRPr="00A10BE2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빅토리아 서북 지역 (North western Victoria)</w:t>
      </w:r>
      <w:r w:rsidR="005064CE">
        <w:rPr>
          <w:rFonts w:asciiTheme="minorHAnsi" w:hAnsiTheme="minorHAnsi" w:eastAsiaTheme="minorEastAsia"/>
          <w:b w:val="0"/>
          <w:caps w:val="0"/>
          <w:color w:val="auto"/>
          <w:sz w:val="22"/>
          <w:szCs w:val="24"/>
          <w:lang w:eastAsia="ko-KR"/>
        </w:rPr>
        <w:tab/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1300 338 691</w:t>
      </w:r>
    </w:p>
    <w:p w14:paraId="51AAFAB4" w14:textId="6361DC61" w:rsidR="00EF4614" w:rsidRPr="00A10BE2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빅토리아 동남 지역 (South eastern Victoria)</w:t>
      </w:r>
      <w:r w:rsidR="005064CE">
        <w:rPr>
          <w:rFonts w:asciiTheme="minorHAnsi" w:hAnsiTheme="minorHAnsi" w:eastAsiaTheme="minorEastAsia"/>
          <w:b w:val="0"/>
          <w:caps w:val="0"/>
          <w:color w:val="auto"/>
          <w:sz w:val="22"/>
          <w:szCs w:val="24"/>
          <w:lang w:eastAsia="ko-KR"/>
        </w:rPr>
        <w:tab/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1300 338 738</w:t>
      </w:r>
    </w:p>
    <w:p w14:paraId="27609EF0" w14:textId="72AB44C4" w:rsidR="00EF4614" w:rsidRPr="00A10BE2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빅토리아 서남 지역 (South western Victoria)</w:t>
      </w:r>
      <w:r w:rsidR="005064CE">
        <w:rPr>
          <w:rFonts w:asciiTheme="minorHAnsi" w:hAnsiTheme="minorHAnsi" w:eastAsiaTheme="minorEastAsia"/>
          <w:b w:val="0"/>
          <w:caps w:val="0"/>
          <w:color w:val="auto"/>
          <w:sz w:val="22"/>
          <w:szCs w:val="24"/>
          <w:lang w:eastAsia="ko-KR"/>
        </w:rPr>
        <w:tab/>
      </w: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1300 333 232</w:t>
      </w:r>
    </w:p>
    <w:p w14:paraId="40BE24F8" w14:textId="77777777" w:rsidR="00EF4614" w:rsidRPr="00A10BE2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</w:p>
    <w:p w14:paraId="599D1862" w14:textId="77777777" w:rsidR="00EF4614" w:rsidRPr="00A10BE2" w:rsidRDefault="00EF4614" w:rsidP="00EF4614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4"/>
          <w:lang w:eastAsia="ko-KR"/>
        </w:rPr>
      </w:pPr>
      <w:r>
        <w:rPr>
          <w:rFonts w:asciiTheme="minorHAnsi" w:hAnsiTheme="minorHAnsi" w:eastAsiaTheme="minorEastAsia"/>
          <w:b w:val="false"/>
          <w:caps w:val="false"/>
          <w:color w:val="auto"/>
          <w:sz w:val="22"/>
          <w:lang w:eastAsia="ko-KR"/>
        </w:rPr>
        <w:t xml:space="preserve">한국어 서비스:</w:t>
      </w:r>
    </w:p>
    <w:p w14:paraId="63ACC3F1" w14:textId="77777777" w:rsidR="00A10BE2" w:rsidRDefault="00EF4614" w:rsidP="00A10BE2">
      <w:pPr>
        <w:pStyle w:val="Bullet1"/>
        <w:ind w:left="284" w:hanging="284"/>
      </w:pPr>
      <w:r>
        <w:rPr>
          <w:lang w:eastAsia="ko-KR"/>
          <w:rFonts/>
        </w:rPr>
        <w:t xml:space="preserve">131450번으로 전국 통번역 서비스에 전화하세요.</w:t>
      </w:r>
    </w:p>
    <w:p w14:paraId="0C508B7E" w14:textId="77777777" w:rsidR="00A10BE2" w:rsidRDefault="00EF4614" w:rsidP="00A10BE2">
      <w:pPr>
        <w:pStyle w:val="Bullet1"/>
        <w:ind w:left="284" w:hanging="284"/>
      </w:pPr>
      <w:r>
        <w:rPr>
          <w:lang w:eastAsia="ko-KR"/>
          <w:rFonts/>
        </w:rPr>
        <w:t xml:space="preserve">본인이 속한 해당지역의 전화번호로 연결해 주도록 요청하세요. (위 참조)</w:t>
      </w:r>
    </w:p>
    <w:p w14:paraId="52B84C8F" w14:textId="32E813E8" w:rsidR="00EF4614" w:rsidRPr="00A10BE2" w:rsidRDefault="00EF4614" w:rsidP="00A10BE2">
      <w:pPr>
        <w:pStyle w:val="Bullet1"/>
        <w:ind w:left="284" w:hanging="284"/>
      </w:pPr>
      <w:r>
        <w:rPr>
          <w:lang w:eastAsia="ko-KR"/>
          <w:rFonts/>
        </w:rPr>
        <w:t xml:space="preserve">전화상으로 계속 대기하면서 통역서비스를 제공할 것입니다.</w:t>
      </w:r>
    </w:p>
    <w:p w14:paraId="035DEDE8" w14:textId="77777777" w:rsidR="00EF4614" w:rsidRPr="00EF4614" w:rsidRDefault="00EF4614" w:rsidP="00A10BE2">
      <w:pPr>
        <w:pStyle w:val="Bullet1"/>
        <w:numPr>
          <w:ilvl w:val="0"/>
          <w:numId w:val="0"/>
        </w:numPr>
        <w:ind w:left="284"/>
      </w:pPr>
    </w:p>
    <w:sectPr w:rsidR="00EF4614" w:rsidRPr="00EF4614" w:rsidSect="006E2B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2A69A" w14:textId="77777777" w:rsidR="0075667D" w:rsidRDefault="0075667D" w:rsidP="003967DD">
      <w:pPr>
        <w:spacing w:after="0"/>
      </w:pPr>
      <w:r>
        <w:rPr>
          <w:lang w:eastAsia="ko-KR"/>
          <w:rFonts/>
        </w:rPr>
        <w:separator/>
      </w:r>
    </w:p>
  </w:endnote>
  <w:endnote w:type="continuationSeparator" w:id="0">
    <w:p w14:paraId="4BA046DC" w14:textId="77777777" w:rsidR="0075667D" w:rsidRDefault="0075667D" w:rsidP="003967DD">
      <w:pPr>
        <w:spacing w:after="0"/>
      </w:pPr>
      <w:r>
        <w:rPr>
          <w:lang w:eastAsia="ko-KR"/>
          <w:rFonts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  <w:lang w:eastAsia="ko-KR"/>
        <w:rFonts/>
      </w:rPr>
    </w:pPr>
    <w:r>
      <w:rPr>
        <w:rStyle w:val="PageNumber"/>
        <w:lang w:eastAsia="ko-KR"/>
        <w:rFonts/>
      </w:rPr>
      <w:fldChar w:fldCharType="begin"/>
    </w:r>
    <w:r>
      <w:rPr>
        <w:rStyle w:val="PageNumber"/>
        <w:lang w:eastAsia="ko-KR"/>
        <w:rFonts/>
      </w:rPr>
      <w:instrText xml:space="preserve">PAGE  </w:instrText>
    </w:r>
    <w:r>
      <w:rPr>
        <w:rStyle w:val="PageNumber"/>
        <w:lang w:eastAsia="ko-KR"/>
        <w:rFonts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  <w:lang w:eastAsia="ko-KR"/>
        <w:rFonts/>
      </w:rPr>
    </w:pPr>
    <w:r>
      <w:rPr>
        <w:rStyle w:val="PageNumber"/>
        <w:lang w:eastAsia="ko-KR"/>
        <w:rFonts/>
      </w:rPr>
      <w:fldChar w:fldCharType="begin"/>
    </w:r>
    <w:r>
      <w:rPr>
        <w:rStyle w:val="PageNumber"/>
        <w:lang w:eastAsia="ko-KR"/>
        <w:rFonts/>
      </w:rPr>
      <w:instrText xml:space="preserve">PAGE  </w:instrText>
    </w:r>
    <w:r>
      <w:rPr>
        <w:rStyle w:val="PageNumber"/>
        <w:lang w:eastAsia="ko-KR"/>
        <w:rFonts/>
      </w:rPr>
      <w:fldChar w:fldCharType="separate"/>
    </w:r>
    <w:r w:rsidR="00485F79">
      <w:rPr>
        <w:rStyle w:val="PageNumber"/>
        <w:lang w:eastAsia="ko-KR"/>
        <w:rFonts/>
      </w:rPr>
      <w:t xml:space="preserve">1</w:t>
    </w:r>
    <w:r>
      <w:rPr>
        <w:rStyle w:val="PageNumber"/>
        <w:lang w:eastAsia="ko-KR"/>
        <w:rFonts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1E754" w14:textId="77777777" w:rsidR="00485F79" w:rsidRDefault="00485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2DB80" w14:textId="77777777" w:rsidR="0075667D" w:rsidRDefault="0075667D" w:rsidP="003967DD">
      <w:pPr>
        <w:spacing w:after="0"/>
      </w:pPr>
      <w:r>
        <w:rPr>
          <w:lang w:eastAsia="ko-KR"/>
          <w:rFonts/>
        </w:rPr>
        <w:separator/>
      </w:r>
    </w:p>
  </w:footnote>
  <w:footnote w:type="continuationSeparator" w:id="0">
    <w:p w14:paraId="22C6602E" w14:textId="77777777" w:rsidR="0075667D" w:rsidRDefault="0075667D" w:rsidP="003967DD">
      <w:pPr>
        <w:spacing w:after="0"/>
      </w:pPr>
      <w:r>
        <w:rPr>
          <w:lang w:eastAsia="ko-KR"/>
          <w:rFonts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A5820" w14:textId="77777777" w:rsidR="00485F79" w:rsidRDefault="00485F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218AED86" w:rsidR="003967DD" w:rsidRDefault="00890680">
    <w:pPr>
      <w:pStyle w:val="Header"/>
    </w:pPr>
    <w:r>
      <w:rPr>
        <w:lang w:eastAsia="ko-KR"/>
        <w:rFonts/>
      </w:rPr>
      <w:drawing>
        <wp:anchor distT="0" distB="0" distL="114300" distR="114300" simplePos="0" relativeHeight="251658240" behindDoc="1" locked="0" layoutInCell="1" allowOverlap="1" wp14:anchorId="69C6FDDA" wp14:editId="0F285E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26FA5" w14:textId="77777777" w:rsidR="00485F79" w:rsidRDefault="00485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 w:eastAsia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 w:eastAsia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 w:eastAsia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 w:eastAsia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 w:eastAsia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 w:eastAsia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 w:eastAsia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 w:eastAsia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 w:eastAsia="Wingdings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 w:eastAsia="Symbol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 w:eastAsia="Symbol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 w:eastAsia="Symbol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 w:eastAsia="Symbol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 w:eastAsia="Symbol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 w:eastAsia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 w:eastAsia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 w:eastAsia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 w:eastAsia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 w:eastAsia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 w:eastAsia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 w:eastAsia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 w:eastAsia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 w:eastAsia="Wingdings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 w:eastAsia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 w:eastAsia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 w:eastAsia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 w:eastAsia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 w:eastAsia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 w:eastAsia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 w:eastAsia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 w:eastAsia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 w:eastAsia="Wingdings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 w:eastAsia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 w:eastAsia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 w:eastAsia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 w:eastAsia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 w:eastAsia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 w:eastAsia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 w:eastAsia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 w:eastAsia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F31"/>
    <w:rsid w:val="00013339"/>
    <w:rsid w:val="000256E2"/>
    <w:rsid w:val="00080DA9"/>
    <w:rsid w:val="000A47D4"/>
    <w:rsid w:val="000C600E"/>
    <w:rsid w:val="000E1DB7"/>
    <w:rsid w:val="00103844"/>
    <w:rsid w:val="00122369"/>
    <w:rsid w:val="00150E0F"/>
    <w:rsid w:val="00157212"/>
    <w:rsid w:val="0016287D"/>
    <w:rsid w:val="001C4754"/>
    <w:rsid w:val="001D0D94"/>
    <w:rsid w:val="001D13F9"/>
    <w:rsid w:val="001F39DD"/>
    <w:rsid w:val="002512BE"/>
    <w:rsid w:val="00262FCF"/>
    <w:rsid w:val="00275FB8"/>
    <w:rsid w:val="00293E59"/>
    <w:rsid w:val="002A4A96"/>
    <w:rsid w:val="002B64AF"/>
    <w:rsid w:val="002E3BED"/>
    <w:rsid w:val="002F6115"/>
    <w:rsid w:val="00312720"/>
    <w:rsid w:val="00343AFC"/>
    <w:rsid w:val="00346B98"/>
    <w:rsid w:val="0034745C"/>
    <w:rsid w:val="003967DD"/>
    <w:rsid w:val="003A4C39"/>
    <w:rsid w:val="0042333B"/>
    <w:rsid w:val="00485F79"/>
    <w:rsid w:val="004B2ED6"/>
    <w:rsid w:val="0050036E"/>
    <w:rsid w:val="005064CE"/>
    <w:rsid w:val="00512BBA"/>
    <w:rsid w:val="00555277"/>
    <w:rsid w:val="00567CF0"/>
    <w:rsid w:val="00584366"/>
    <w:rsid w:val="005A4F12"/>
    <w:rsid w:val="005D1547"/>
    <w:rsid w:val="00624A55"/>
    <w:rsid w:val="0064194E"/>
    <w:rsid w:val="006671CE"/>
    <w:rsid w:val="006A2130"/>
    <w:rsid w:val="006A25AC"/>
    <w:rsid w:val="006E2B9A"/>
    <w:rsid w:val="00710CED"/>
    <w:rsid w:val="00740CEA"/>
    <w:rsid w:val="007548B4"/>
    <w:rsid w:val="0075667D"/>
    <w:rsid w:val="007B556E"/>
    <w:rsid w:val="007D3E38"/>
    <w:rsid w:val="008065DA"/>
    <w:rsid w:val="00882C71"/>
    <w:rsid w:val="00890680"/>
    <w:rsid w:val="008B1737"/>
    <w:rsid w:val="00952690"/>
    <w:rsid w:val="00970A53"/>
    <w:rsid w:val="009A6DB2"/>
    <w:rsid w:val="00A10BE2"/>
    <w:rsid w:val="00A31926"/>
    <w:rsid w:val="00A61405"/>
    <w:rsid w:val="00A710DF"/>
    <w:rsid w:val="00B21562"/>
    <w:rsid w:val="00BB65BB"/>
    <w:rsid w:val="00BE2B09"/>
    <w:rsid w:val="00C03B79"/>
    <w:rsid w:val="00C539BB"/>
    <w:rsid w:val="00C747C0"/>
    <w:rsid w:val="00CC5AA8"/>
    <w:rsid w:val="00CD5993"/>
    <w:rsid w:val="00DC40A3"/>
    <w:rsid w:val="00DC4D0D"/>
    <w:rsid w:val="00E1375D"/>
    <w:rsid w:val="00E34263"/>
    <w:rsid w:val="00E34721"/>
    <w:rsid w:val="00E4317E"/>
    <w:rsid w:val="00E5030B"/>
    <w:rsid w:val="00E64328"/>
    <w:rsid w:val="00E64758"/>
    <w:rsid w:val="00E77EB9"/>
    <w:rsid w:val="00EF4614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 w:eastAsia="ko-KR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 w:eastAsia="ko-KR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 w:eastAsia="ko-KR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 w:eastAsia="ko-KR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 w:eastAsia="Arial"/>
      <w:sz w:val="11"/>
      <w:szCs w:val="11"/>
      <w:lang w:val="en-US"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 w:eastAsia="Arial"/>
      <w:sz w:val="11"/>
      <w:szCs w:val="11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54"/>
    <w:pPr>
      <w:spacing w:after="0"/>
    </w:pPr>
    <w:rPr>
      <w:rFonts w:ascii="Segoe UI" w:hAnsi="Segoe UI" w:cs="Segoe UI" w:eastAsia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54"/>
    <w:rPr>
      <w:rFonts w:ascii="Segoe UI" w:hAnsi="Segoe UI" w:cs="Segoe UI" w:eastAsia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rents/childcare-kindergarten/Pages/default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findaservice/Home.aspx" TargetMode="External"/><Relationship Id="rId14" Type="http://schemas.openxmlformats.org/officeDocument/2006/relationships/header" Target="header3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103063 Korean_Kindergarten_Brochure_English - fact sheet_ECE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F945D07E-468B-41D7-87EF-1870367DB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0DE13-8247-4145-A021-D6979802B39D}"/>
</file>

<file path=customXml/itemProps3.xml><?xml version="1.0" encoding="utf-8"?>
<ds:datastoreItem xmlns:ds="http://schemas.openxmlformats.org/officeDocument/2006/customXml" ds:itemID="{31735D9C-FEA4-4C81-BB3C-0426DDF740F1}"/>
</file>

<file path=customXml/itemProps4.xml><?xml version="1.0" encoding="utf-8"?>
<ds:datastoreItem xmlns:ds="http://schemas.openxmlformats.org/officeDocument/2006/customXml" ds:itemID="{AF6D42BF-F427-44DF-83DC-E3774A22F7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2020-11-11T04:35:00Z</dcterms:created>
  <dcterms:modified xsi:type="dcterms:W3CDTF">2020-11-11T04:35:00Z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