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ACE9" w14:textId="7C4C88CB" w:rsidR="003F5830" w:rsidRDefault="00C82E3D" w:rsidP="00C82E3D">
      <w:pPr>
        <w:pStyle w:val="LetterText"/>
        <w:spacing w:after="240"/>
        <w:rPr>
          <w:rFonts w:cs="Arial"/>
          <w:b/>
          <w:bCs/>
          <w:color w:val="8756A3"/>
          <w:sz w:val="48"/>
          <w:szCs w:val="48"/>
        </w:rPr>
      </w:pPr>
      <w:r w:rsidRPr="00F30616">
        <w:rPr>
          <w:rFonts w:cs="Arial"/>
          <w:b/>
          <w:bCs/>
          <w:color w:val="8756A3"/>
          <w:sz w:val="48"/>
          <w:szCs w:val="48"/>
        </w:rPr>
        <w:t>Operational policy settings to apply from 2026</w:t>
      </w:r>
    </w:p>
    <w:tbl>
      <w:tblPr>
        <w:tblStyle w:val="TableGrid2"/>
        <w:tblW w:w="0" w:type="auto"/>
        <w:tblLook w:val="04A0" w:firstRow="1" w:lastRow="0" w:firstColumn="1" w:lastColumn="0" w:noHBand="0" w:noVBand="1"/>
      </w:tblPr>
      <w:tblGrid>
        <w:gridCol w:w="1384"/>
        <w:gridCol w:w="3651"/>
        <w:gridCol w:w="4033"/>
      </w:tblGrid>
      <w:tr w:rsidR="00E63A71" w:rsidRPr="00F30616" w14:paraId="6F1825FC" w14:textId="77777777" w:rsidTr="009869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7030A0"/>
            </w:tcBorders>
          </w:tcPr>
          <w:p w14:paraId="1F28CC15" w14:textId="77777777" w:rsidR="00E63A71" w:rsidRPr="00F30616" w:rsidRDefault="00E63A71" w:rsidP="009869C3">
            <w:pPr>
              <w:spacing w:after="0" w:line="240" w:lineRule="auto"/>
              <w:rPr>
                <w:rFonts w:ascii="Arial" w:hAnsi="Arial" w:cs="Arial"/>
                <w:b/>
                <w:bCs/>
              </w:rPr>
            </w:pPr>
            <w:r w:rsidRPr="00F30616">
              <w:rPr>
                <w:rFonts w:ascii="Arial" w:hAnsi="Arial" w:cs="Arial"/>
                <w:b/>
                <w:bCs/>
              </w:rPr>
              <w:t>Topic</w:t>
            </w:r>
          </w:p>
        </w:tc>
        <w:tc>
          <w:tcPr>
            <w:tcW w:w="3651" w:type="dxa"/>
            <w:tcBorders>
              <w:bottom w:val="single" w:sz="4" w:space="0" w:color="7030A0"/>
            </w:tcBorders>
          </w:tcPr>
          <w:p w14:paraId="7B2A10AD" w14:textId="77777777" w:rsidR="00E63A71" w:rsidRPr="00F30616" w:rsidRDefault="00E63A71" w:rsidP="009869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F30616">
              <w:rPr>
                <w:rFonts w:ascii="Arial" w:hAnsi="Arial" w:cs="Arial"/>
                <w:b/>
                <w:bCs/>
              </w:rPr>
              <w:t>Operational policy setting</w:t>
            </w:r>
          </w:p>
        </w:tc>
        <w:tc>
          <w:tcPr>
            <w:tcW w:w="4033" w:type="dxa"/>
            <w:tcBorders>
              <w:bottom w:val="single" w:sz="4" w:space="0" w:color="7030A0"/>
            </w:tcBorders>
          </w:tcPr>
          <w:p w14:paraId="17CEAEE4" w14:textId="77777777" w:rsidR="00E63A71" w:rsidRPr="00F30616" w:rsidRDefault="00E63A71" w:rsidP="009869C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rPr>
            </w:pPr>
            <w:r w:rsidRPr="00F30616">
              <w:rPr>
                <w:rFonts w:ascii="Arial" w:hAnsi="Arial" w:cs="Arial"/>
                <w:b/>
                <w:bCs/>
              </w:rPr>
              <w:t>Further information</w:t>
            </w:r>
          </w:p>
        </w:tc>
      </w:tr>
      <w:tr w:rsidR="00E63A71" w:rsidRPr="00F30616" w14:paraId="2BD5B277" w14:textId="77777777" w:rsidTr="009869C3">
        <w:tc>
          <w:tcPr>
            <w:cnfStyle w:val="001000000000" w:firstRow="0" w:lastRow="0" w:firstColumn="1" w:lastColumn="0" w:oddVBand="0" w:evenVBand="0" w:oddHBand="0" w:evenHBand="0" w:firstRowFirstColumn="0" w:firstRowLastColumn="0" w:lastRowFirstColumn="0" w:lastRowLastColumn="0"/>
            <w:tcW w:w="9068" w:type="dxa"/>
            <w:gridSpan w:val="3"/>
            <w:tcBorders>
              <w:top w:val="single" w:sz="4" w:space="0" w:color="7030A0"/>
              <w:bottom w:val="single" w:sz="4" w:space="0" w:color="7030A0"/>
            </w:tcBorders>
            <w:shd w:val="clear" w:color="auto" w:fill="FFFFFF"/>
            <w:vAlign w:val="center"/>
          </w:tcPr>
          <w:p w14:paraId="0C76277E" w14:textId="77777777" w:rsidR="00E63A71" w:rsidRPr="00F30616" w:rsidRDefault="00E63A71" w:rsidP="009869C3">
            <w:pPr>
              <w:keepNext/>
              <w:spacing w:before="60" w:after="60" w:line="240" w:lineRule="auto"/>
              <w:rPr>
                <w:rFonts w:ascii="Arial" w:hAnsi="Arial" w:cs="Arial"/>
                <w:b/>
                <w:bCs/>
              </w:rPr>
            </w:pPr>
            <w:r w:rsidRPr="00F30616">
              <w:rPr>
                <w:rFonts w:ascii="Arial" w:hAnsi="Arial" w:cs="Arial"/>
                <w:b/>
                <w:bCs/>
              </w:rPr>
              <w:t>Delivering Pre-Prep programs</w:t>
            </w:r>
          </w:p>
        </w:tc>
      </w:tr>
      <w:tr w:rsidR="00E63A71" w:rsidRPr="00F30616" w14:paraId="0A3CB214"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bottom w:val="single" w:sz="4" w:space="0" w:color="7030A0"/>
            </w:tcBorders>
            <w:shd w:val="clear" w:color="auto" w:fill="FFFFFF"/>
          </w:tcPr>
          <w:p w14:paraId="402C40B8" w14:textId="77777777" w:rsidR="00E63A71" w:rsidRPr="00F30616" w:rsidRDefault="00E63A71" w:rsidP="009869C3">
            <w:pPr>
              <w:spacing w:after="0" w:line="240" w:lineRule="auto"/>
              <w:rPr>
                <w:rFonts w:ascii="Arial" w:hAnsi="Arial" w:cs="Arial"/>
              </w:rPr>
            </w:pPr>
            <w:r w:rsidRPr="00F30616">
              <w:rPr>
                <w:rFonts w:ascii="Arial" w:hAnsi="Arial" w:cs="Arial"/>
              </w:rPr>
              <w:t>Minimum requirement of 16 hours per week</w:t>
            </w:r>
          </w:p>
        </w:tc>
        <w:tc>
          <w:tcPr>
            <w:tcW w:w="3651" w:type="dxa"/>
            <w:tcBorders>
              <w:bottom w:val="single" w:sz="4" w:space="0" w:color="7030A0"/>
            </w:tcBorders>
            <w:shd w:val="clear" w:color="auto" w:fill="FFFFFF"/>
          </w:tcPr>
          <w:p w14:paraId="7CBBA33D"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From 2026, children eligible for Pre-Prep must be enrolled for a minimum of 16 hours per week for 40 weeks of the year (or 640 hours per year) to be eligible for Pre-Prep funding.</w:t>
            </w:r>
          </w:p>
          <w:p w14:paraId="4572578B"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95370D" w14:textId="730144D3"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rPr>
              <w:t>Services in roll</w:t>
            </w:r>
            <w:r>
              <w:rPr>
                <w:rFonts w:ascii="Arial" w:eastAsia="MS PGothic" w:hAnsi="Arial" w:cs="Arial"/>
              </w:rPr>
              <w:t>-</w:t>
            </w:r>
            <w:r w:rsidRPr="00F30616">
              <w:rPr>
                <w:rFonts w:ascii="Arial" w:eastAsia="MS PGothic" w:hAnsi="Arial" w:cs="Arial"/>
              </w:rPr>
              <w:t>out LGAs that do not meet this requirement will not be eligible for funding for 4-year-old programs, unless there are exceptional circumstances.</w:t>
            </w:r>
          </w:p>
        </w:tc>
        <w:tc>
          <w:tcPr>
            <w:tcW w:w="4033" w:type="dxa"/>
            <w:tcBorders>
              <w:left w:val="nil"/>
              <w:bottom w:val="single" w:sz="4" w:space="0" w:color="7030A0"/>
            </w:tcBorders>
            <w:shd w:val="clear" w:color="auto" w:fill="FFFFFF"/>
          </w:tcPr>
          <w:p w14:paraId="4D6DD978" w14:textId="1F0B8325"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 xml:space="preserve">If your service </w:t>
            </w:r>
            <w:r>
              <w:rPr>
                <w:rFonts w:ascii="Arial" w:hAnsi="Arial" w:cs="Arial"/>
              </w:rPr>
              <w:t>or families at your service are</w:t>
            </w:r>
            <w:r w:rsidRPr="00F30616">
              <w:rPr>
                <w:rFonts w:ascii="Arial" w:hAnsi="Arial" w:cs="Arial"/>
              </w:rPr>
              <w:t xml:space="preserve"> experiencing exceptional circumstances that mean you are not able to deliver at least 16 hours per week (or 640 hours per year) of Pre-Prep to eligible children, you </w:t>
            </w:r>
            <w:r w:rsidRPr="00F30616">
              <w:rPr>
                <w:rFonts w:ascii="Arial" w:hAnsi="Arial" w:cs="Arial"/>
                <w:bCs/>
              </w:rPr>
              <w:t xml:space="preserve">are encouraged to contact your </w:t>
            </w:r>
            <w:hyperlink r:id="rId11" w:history="1">
              <w:r w:rsidRPr="00BB5325">
                <w:rPr>
                  <w:rStyle w:val="Hyperlink"/>
                  <w:rFonts w:ascii="Arial" w:eastAsiaTheme="minorEastAsia" w:hAnsi="Arial" w:cs="Arial"/>
                  <w:bCs/>
                  <w:color w:val="0070C0"/>
                  <w:szCs w:val="20"/>
                </w:rPr>
                <w:t>local</w:t>
              </w:r>
              <w:r w:rsidR="0031337B" w:rsidRPr="00BB5325">
                <w:rPr>
                  <w:rStyle w:val="Hyperlink"/>
                  <w:rFonts w:ascii="Arial" w:hAnsi="Arial" w:cs="Arial"/>
                  <w:bCs/>
                  <w:color w:val="0070C0"/>
                  <w:szCs w:val="20"/>
                </w:rPr>
                <w:t xml:space="preserve"> Early Childhood Improvement Branch</w:t>
              </w:r>
            </w:hyperlink>
            <w:r w:rsidRPr="00BB5325">
              <w:rPr>
                <w:rFonts w:ascii="Arial" w:hAnsi="Arial" w:cs="Arial"/>
                <w:bCs/>
                <w:szCs w:val="20"/>
              </w:rPr>
              <w:t xml:space="preserve"> </w:t>
            </w:r>
            <w:r w:rsidRPr="00F30616">
              <w:rPr>
                <w:rFonts w:ascii="Arial" w:hAnsi="Arial" w:cs="Arial"/>
                <w:bCs/>
              </w:rPr>
              <w:t xml:space="preserve">as soon as possible. </w:t>
            </w:r>
          </w:p>
        </w:tc>
      </w:tr>
      <w:tr w:rsidR="00E63A71" w:rsidRPr="00F30616" w14:paraId="5CB92091"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bottom w:val="single" w:sz="4" w:space="0" w:color="7030A0"/>
            </w:tcBorders>
            <w:shd w:val="clear" w:color="auto" w:fill="FFFFFF"/>
          </w:tcPr>
          <w:p w14:paraId="558868CE" w14:textId="77777777" w:rsidR="00E63A71" w:rsidRPr="00F30616" w:rsidRDefault="00E63A71" w:rsidP="009869C3">
            <w:pPr>
              <w:spacing w:after="0" w:line="240" w:lineRule="auto"/>
              <w:rPr>
                <w:rFonts w:ascii="Arial" w:hAnsi="Arial" w:cs="Arial"/>
              </w:rPr>
            </w:pPr>
            <w:r w:rsidRPr="00F30616">
              <w:rPr>
                <w:rFonts w:ascii="Arial" w:hAnsi="Arial" w:cs="Arial"/>
              </w:rPr>
              <w:t>Pre-Prep program hours</w:t>
            </w:r>
          </w:p>
        </w:tc>
        <w:tc>
          <w:tcPr>
            <w:tcW w:w="3651" w:type="dxa"/>
            <w:tcBorders>
              <w:top w:val="single" w:sz="4" w:space="0" w:color="7030A0"/>
              <w:bottom w:val="single" w:sz="4" w:space="0" w:color="7030A0"/>
            </w:tcBorders>
            <w:shd w:val="clear" w:color="auto" w:fill="FFFFFF"/>
          </w:tcPr>
          <w:p w14:paraId="6D2981DF"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Services have the flexibility to choose program hours, between a minimum of 16 hours per week for 40 weeks of the year (or 640 hours per year) and the maximum number of hours specified in the roll</w:t>
            </w:r>
            <w:r>
              <w:rPr>
                <w:rFonts w:ascii="Arial" w:hAnsi="Arial" w:cs="Arial"/>
              </w:rPr>
              <w:t>-</w:t>
            </w:r>
            <w:r w:rsidRPr="00F30616">
              <w:rPr>
                <w:rFonts w:ascii="Arial" w:hAnsi="Arial" w:cs="Arial"/>
              </w:rPr>
              <w:t>out schedule.</w:t>
            </w:r>
          </w:p>
        </w:tc>
        <w:tc>
          <w:tcPr>
            <w:tcW w:w="4033" w:type="dxa"/>
            <w:tcBorders>
              <w:top w:val="single" w:sz="4" w:space="0" w:color="7030A0"/>
              <w:left w:val="nil"/>
              <w:bottom w:val="single" w:sz="4" w:space="0" w:color="7030A0"/>
            </w:tcBorders>
            <w:shd w:val="clear" w:color="auto" w:fill="FFFFFF"/>
          </w:tcPr>
          <w:p w14:paraId="6C683C73"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rPr>
              <w:t xml:space="preserve">Children will be funded for Pre-Prep based on the hours of the Pre-Prep program they are enrolled in. </w:t>
            </w:r>
          </w:p>
          <w:p w14:paraId="75E3EC1A"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rPr>
              <w:t>Services should ensure that the provision of Pre-Prep and Three-Year-Old Kindergarten reflects the needs of their local community.</w:t>
            </w:r>
          </w:p>
          <w:p w14:paraId="43E5AA0A"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Where places are limited, access to a funded kindergarten program should be prioritised over the number of weekly program hours delivered.</w:t>
            </w:r>
          </w:p>
        </w:tc>
      </w:tr>
      <w:tr w:rsidR="00E63A71" w:rsidRPr="00F30616" w14:paraId="13DAA094"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bottom w:val="single" w:sz="4" w:space="0" w:color="7030A0"/>
            </w:tcBorders>
            <w:shd w:val="clear" w:color="auto" w:fill="FFFFFF"/>
          </w:tcPr>
          <w:p w14:paraId="452339D6" w14:textId="77777777" w:rsidR="00E63A71" w:rsidRPr="00F30616" w:rsidRDefault="00E63A71" w:rsidP="009869C3">
            <w:pPr>
              <w:spacing w:after="0" w:line="240" w:lineRule="auto"/>
              <w:rPr>
                <w:rFonts w:ascii="Arial" w:hAnsi="Arial" w:cs="Arial"/>
              </w:rPr>
            </w:pPr>
            <w:r w:rsidRPr="00F30616">
              <w:rPr>
                <w:rFonts w:ascii="Arial" w:hAnsi="Arial" w:cs="Arial"/>
              </w:rPr>
              <w:t>One funded place</w:t>
            </w:r>
          </w:p>
        </w:tc>
        <w:tc>
          <w:tcPr>
            <w:tcW w:w="3651" w:type="dxa"/>
            <w:tcBorders>
              <w:top w:val="single" w:sz="4" w:space="0" w:color="7030A0"/>
              <w:bottom w:val="single" w:sz="4" w:space="0" w:color="7030A0"/>
            </w:tcBorders>
            <w:shd w:val="clear" w:color="auto" w:fill="FFFFFF"/>
          </w:tcPr>
          <w:p w14:paraId="736E9471"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bCs/>
              </w:rPr>
              <w:t xml:space="preserve">A </w:t>
            </w:r>
            <w:r w:rsidRPr="00F30616">
              <w:rPr>
                <w:rFonts w:ascii="Arial" w:hAnsi="Arial" w:cs="Arial"/>
              </w:rPr>
              <w:t xml:space="preserve">child can only access a funded Pre-Prep program at </w:t>
            </w:r>
            <w:r>
              <w:rPr>
                <w:rFonts w:ascii="Arial" w:hAnsi="Arial" w:cs="Arial"/>
              </w:rPr>
              <w:t>1</w:t>
            </w:r>
            <w:r w:rsidRPr="00F30616">
              <w:rPr>
                <w:rFonts w:ascii="Arial" w:hAnsi="Arial" w:cs="Arial"/>
              </w:rPr>
              <w:t xml:space="preserve"> service at any </w:t>
            </w:r>
            <w:r>
              <w:rPr>
                <w:rFonts w:ascii="Arial" w:hAnsi="Arial" w:cs="Arial"/>
              </w:rPr>
              <w:t>1</w:t>
            </w:r>
            <w:r w:rsidRPr="00F30616">
              <w:rPr>
                <w:rFonts w:ascii="Arial" w:hAnsi="Arial" w:cs="Arial"/>
              </w:rPr>
              <w:t xml:space="preserve"> time, unless there are exceptional circumstances that may warrant a child accessing a funded place at 2 services. </w:t>
            </w:r>
          </w:p>
        </w:tc>
        <w:tc>
          <w:tcPr>
            <w:tcW w:w="4033" w:type="dxa"/>
            <w:tcBorders>
              <w:top w:val="single" w:sz="4" w:space="0" w:color="7030A0"/>
              <w:left w:val="nil"/>
              <w:bottom w:val="single" w:sz="4" w:space="0" w:color="7030A0"/>
            </w:tcBorders>
            <w:shd w:val="clear" w:color="auto" w:fill="FFFFFF"/>
          </w:tcPr>
          <w:p w14:paraId="74419AC0" w14:textId="2E36B29D"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rPr>
              <w:t xml:space="preserve">If a child is enrolled at 2 services, the parent, carer or legal guardian must nominate which service will receive kindergarten funding for the child. Where exceptional circumstances may warrant a child accessing a funded place at 2 services, you should contact your </w:t>
            </w:r>
            <w:hyperlink r:id="rId12" w:history="1">
              <w:r w:rsidRPr="00BB5325">
                <w:rPr>
                  <w:rStyle w:val="Hyperlink"/>
                  <w:rFonts w:ascii="Arial" w:eastAsia="MS PGothic" w:hAnsi="Arial" w:cs="Arial"/>
                  <w:color w:val="0070C0"/>
                  <w:szCs w:val="20"/>
                </w:rPr>
                <w:t>local Early Childhood Improvement Branch</w:t>
              </w:r>
            </w:hyperlink>
            <w:r w:rsidRPr="00BB5325">
              <w:rPr>
                <w:rFonts w:ascii="Arial" w:eastAsia="MS PGothic" w:hAnsi="Arial" w:cs="Arial"/>
                <w:color w:val="0070C0"/>
              </w:rPr>
              <w:t xml:space="preserve"> </w:t>
            </w:r>
            <w:r w:rsidRPr="00F30616">
              <w:rPr>
                <w:rFonts w:ascii="Arial" w:eastAsia="MS PGothic" w:hAnsi="Arial" w:cs="Arial"/>
              </w:rPr>
              <w:t>for funding advice.</w:t>
            </w:r>
          </w:p>
        </w:tc>
      </w:tr>
      <w:tr w:rsidR="00E63A71" w:rsidRPr="00F30616" w14:paraId="1DAD7DFB"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left w:val="nil"/>
              <w:bottom w:val="single" w:sz="4" w:space="0" w:color="7030A0"/>
              <w:right w:val="nil"/>
            </w:tcBorders>
            <w:shd w:val="clear" w:color="auto" w:fill="FFFFFF"/>
          </w:tcPr>
          <w:p w14:paraId="454F05BD" w14:textId="77777777" w:rsidR="00E63A71" w:rsidRPr="00F30616" w:rsidRDefault="00E63A71" w:rsidP="009869C3">
            <w:pPr>
              <w:spacing w:after="0" w:line="240" w:lineRule="auto"/>
              <w:rPr>
                <w:rFonts w:ascii="Arial" w:hAnsi="Arial" w:cs="Arial"/>
              </w:rPr>
            </w:pPr>
            <w:r w:rsidRPr="00F30616">
              <w:rPr>
                <w:rFonts w:ascii="Arial" w:hAnsi="Arial" w:cs="Arial"/>
              </w:rPr>
              <w:t>Delivering Pre-Prep to children from a priority group</w:t>
            </w:r>
          </w:p>
        </w:tc>
        <w:tc>
          <w:tcPr>
            <w:tcW w:w="3651" w:type="dxa"/>
            <w:tcBorders>
              <w:top w:val="single" w:sz="4" w:space="0" w:color="7030A0"/>
              <w:left w:val="nil"/>
              <w:bottom w:val="single" w:sz="4" w:space="0" w:color="7030A0"/>
              <w:right w:val="nil"/>
            </w:tcBorders>
            <w:shd w:val="clear" w:color="auto" w:fill="FFFFFF"/>
          </w:tcPr>
          <w:p w14:paraId="039BF171"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30616">
              <w:rPr>
                <w:rFonts w:ascii="Arial" w:hAnsi="Arial" w:cs="Arial"/>
              </w:rPr>
              <w:t xml:space="preserve">Children from a priority cohort can be enrolled in more than </w:t>
            </w:r>
            <w:r>
              <w:rPr>
                <w:rFonts w:ascii="Arial" w:hAnsi="Arial" w:cs="Arial"/>
              </w:rPr>
              <w:t>1</w:t>
            </w:r>
            <w:r w:rsidRPr="00F30616">
              <w:rPr>
                <w:rFonts w:ascii="Arial" w:hAnsi="Arial" w:cs="Arial"/>
              </w:rPr>
              <w:t xml:space="preserve"> group at a single service (including 4-year-old, mixed age</w:t>
            </w:r>
            <w:r>
              <w:rPr>
                <w:rFonts w:ascii="Arial" w:hAnsi="Arial" w:cs="Arial"/>
              </w:rPr>
              <w:t>,</w:t>
            </w:r>
            <w:r w:rsidRPr="00F30616">
              <w:rPr>
                <w:rFonts w:ascii="Arial" w:hAnsi="Arial" w:cs="Arial"/>
              </w:rPr>
              <w:t xml:space="preserve"> and 3-year-old groups).</w:t>
            </w:r>
          </w:p>
        </w:tc>
        <w:tc>
          <w:tcPr>
            <w:tcW w:w="4033" w:type="dxa"/>
            <w:tcBorders>
              <w:top w:val="single" w:sz="4" w:space="0" w:color="7030A0"/>
              <w:left w:val="nil"/>
              <w:bottom w:val="single" w:sz="4" w:space="0" w:color="7030A0"/>
              <w:right w:val="nil"/>
            </w:tcBorders>
            <w:shd w:val="clear" w:color="auto" w:fill="FFFFFF"/>
          </w:tcPr>
          <w:p w14:paraId="108A1DFF"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E63A71" w:rsidRPr="00F30616" w14:paraId="541AB849"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left w:val="nil"/>
              <w:bottom w:val="single" w:sz="4" w:space="0" w:color="7030A0"/>
              <w:right w:val="nil"/>
            </w:tcBorders>
            <w:shd w:val="clear" w:color="auto" w:fill="FFFFFF"/>
          </w:tcPr>
          <w:p w14:paraId="23C6BE75" w14:textId="77777777" w:rsidR="00E63A71" w:rsidRPr="00F30616" w:rsidRDefault="00E63A71" w:rsidP="009869C3">
            <w:pPr>
              <w:spacing w:after="0" w:line="240" w:lineRule="auto"/>
              <w:rPr>
                <w:rFonts w:ascii="Arial" w:hAnsi="Arial" w:cs="Arial"/>
              </w:rPr>
            </w:pPr>
            <w:r w:rsidRPr="00F30616">
              <w:rPr>
                <w:rFonts w:ascii="Arial" w:hAnsi="Arial" w:cs="Arial"/>
              </w:rPr>
              <w:t>Workforce requirements</w:t>
            </w:r>
          </w:p>
        </w:tc>
        <w:tc>
          <w:tcPr>
            <w:tcW w:w="3651" w:type="dxa"/>
            <w:tcBorders>
              <w:top w:val="single" w:sz="4" w:space="0" w:color="7030A0"/>
              <w:left w:val="nil"/>
              <w:bottom w:val="single" w:sz="4" w:space="0" w:color="7030A0"/>
              <w:right w:val="nil"/>
            </w:tcBorders>
            <w:shd w:val="clear" w:color="auto" w:fill="FFFFFF"/>
          </w:tcPr>
          <w:p w14:paraId="1A8551CB"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bCs/>
              </w:rPr>
              <w:t>Pre-Prep programs must be developed and delivered by a VI</w:t>
            </w:r>
            <w:r>
              <w:rPr>
                <w:rFonts w:ascii="Arial" w:hAnsi="Arial" w:cs="Arial"/>
                <w:bCs/>
              </w:rPr>
              <w:t>T-</w:t>
            </w:r>
            <w:r w:rsidRPr="00F30616">
              <w:rPr>
                <w:rFonts w:ascii="Arial" w:hAnsi="Arial" w:cs="Arial"/>
                <w:bCs/>
              </w:rPr>
              <w:t>registered ECT.</w:t>
            </w:r>
          </w:p>
        </w:tc>
        <w:tc>
          <w:tcPr>
            <w:tcW w:w="4033" w:type="dxa"/>
            <w:tcBorders>
              <w:top w:val="single" w:sz="4" w:space="0" w:color="7030A0"/>
              <w:left w:val="nil"/>
              <w:bottom w:val="single" w:sz="4" w:space="0" w:color="7030A0"/>
              <w:right w:val="nil"/>
            </w:tcBorders>
            <w:shd w:val="clear" w:color="auto" w:fill="FFFFFF"/>
          </w:tcPr>
          <w:p w14:paraId="079F9092" w14:textId="6843799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bCs/>
              </w:rPr>
              <w:t xml:space="preserve">The </w:t>
            </w:r>
            <w:r w:rsidRPr="00F30616">
              <w:rPr>
                <w:rFonts w:ascii="Arial" w:eastAsia="MS PGothic" w:hAnsi="Arial" w:cs="Arial"/>
              </w:rPr>
              <w:t xml:space="preserve">requirements for teaching qualifications, standards and workforce practices for funded kindergarten programs as outlined in the </w:t>
            </w:r>
            <w:hyperlink r:id="rId13" w:history="1">
              <w:r w:rsidRPr="00E97E8A">
                <w:rPr>
                  <w:rStyle w:val="Hyperlink"/>
                  <w:rFonts w:ascii="Arial" w:eastAsia="MS PGothic" w:hAnsi="Arial" w:cs="Arial"/>
                  <w:color w:val="0070C0"/>
                  <w:szCs w:val="20"/>
                </w:rPr>
                <w:t>Kindergarten Funding Guide</w:t>
              </w:r>
            </w:hyperlink>
            <w:r w:rsidRPr="00F30616">
              <w:rPr>
                <w:rFonts w:ascii="Arial" w:eastAsia="MS PGothic" w:hAnsi="Arial" w:cs="Arial"/>
              </w:rPr>
              <w:t>, as amended from time to time, will apply to Pre-Prep.</w:t>
            </w:r>
          </w:p>
          <w:p w14:paraId="0F79F0E2" w14:textId="49F9C2B8"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bCs/>
              </w:rPr>
              <w:lastRenderedPageBreak/>
              <w:t>Alternative funding arrangements for services that are not able to have a VIT</w:t>
            </w:r>
            <w:r>
              <w:rPr>
                <w:rFonts w:ascii="Arial" w:eastAsia="MS PGothic" w:hAnsi="Arial" w:cs="Arial"/>
                <w:bCs/>
              </w:rPr>
              <w:t>-</w:t>
            </w:r>
            <w:r w:rsidRPr="00F30616">
              <w:rPr>
                <w:rFonts w:ascii="Arial" w:eastAsia="MS PGothic" w:hAnsi="Arial" w:cs="Arial"/>
                <w:bCs/>
              </w:rPr>
              <w:t xml:space="preserve">registered ECT deliver a Pre-Prep program due to exceptional circumstances (for example, Funding by Exception) will be outlined in the </w:t>
            </w:r>
            <w:hyperlink r:id="rId14" w:history="1">
              <w:r w:rsidRPr="00600059">
                <w:rPr>
                  <w:rStyle w:val="Hyperlink"/>
                  <w:rFonts w:ascii="Arial" w:eastAsia="MS PGothic" w:hAnsi="Arial" w:cs="Arial"/>
                  <w:bCs/>
                  <w:color w:val="0070C0"/>
                  <w:szCs w:val="20"/>
                </w:rPr>
                <w:t>Kindergarten Funding Guide</w:t>
              </w:r>
            </w:hyperlink>
            <w:r w:rsidRPr="00600059">
              <w:rPr>
                <w:rFonts w:ascii="Arial" w:eastAsia="MS PGothic" w:hAnsi="Arial" w:cs="Arial"/>
                <w:bCs/>
                <w:szCs w:val="20"/>
              </w:rPr>
              <w:t>.</w:t>
            </w:r>
          </w:p>
        </w:tc>
      </w:tr>
      <w:tr w:rsidR="00E63A71" w:rsidRPr="00F30616" w14:paraId="071183A3" w14:textId="77777777" w:rsidTr="009869C3">
        <w:tc>
          <w:tcPr>
            <w:cnfStyle w:val="001000000000" w:firstRow="0" w:lastRow="0" w:firstColumn="1" w:lastColumn="0" w:oddVBand="0" w:evenVBand="0" w:oddHBand="0" w:evenHBand="0" w:firstRowFirstColumn="0" w:firstRowLastColumn="0" w:lastRowFirstColumn="0" w:lastRowLastColumn="0"/>
            <w:tcW w:w="9068" w:type="dxa"/>
            <w:gridSpan w:val="3"/>
            <w:tcBorders>
              <w:top w:val="single" w:sz="4" w:space="0" w:color="7030A0"/>
              <w:bottom w:val="single" w:sz="4" w:space="0" w:color="7030A0"/>
            </w:tcBorders>
            <w:shd w:val="clear" w:color="auto" w:fill="FFFFFF"/>
          </w:tcPr>
          <w:p w14:paraId="201CAC7A" w14:textId="77777777" w:rsidR="00E63A71" w:rsidRPr="00F30616" w:rsidRDefault="00E63A71" w:rsidP="009869C3">
            <w:pPr>
              <w:keepNext/>
              <w:spacing w:before="60" w:after="60" w:line="240" w:lineRule="auto"/>
              <w:rPr>
                <w:rFonts w:ascii="Arial" w:hAnsi="Arial" w:cs="Arial"/>
                <w:b/>
                <w:bCs/>
              </w:rPr>
            </w:pPr>
            <w:r w:rsidRPr="00F30616">
              <w:rPr>
                <w:rFonts w:ascii="Arial" w:hAnsi="Arial" w:cs="Arial"/>
                <w:b/>
                <w:bCs/>
              </w:rPr>
              <w:lastRenderedPageBreak/>
              <w:t>Managing 4-year-old enrolments</w:t>
            </w:r>
          </w:p>
        </w:tc>
      </w:tr>
      <w:tr w:rsidR="00E63A71" w:rsidRPr="00F30616" w14:paraId="2446F829"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left w:val="nil"/>
              <w:bottom w:val="single" w:sz="4" w:space="0" w:color="7030A0"/>
              <w:right w:val="nil"/>
            </w:tcBorders>
            <w:shd w:val="clear" w:color="auto" w:fill="FFFFFF"/>
          </w:tcPr>
          <w:p w14:paraId="45F3CA59" w14:textId="77777777" w:rsidR="00E63A71" w:rsidRPr="00F30616" w:rsidRDefault="00E63A71" w:rsidP="009869C3">
            <w:pPr>
              <w:spacing w:after="0" w:line="240" w:lineRule="auto"/>
              <w:rPr>
                <w:rFonts w:ascii="Arial" w:hAnsi="Arial" w:cs="Arial"/>
              </w:rPr>
            </w:pPr>
            <w:r w:rsidRPr="00F30616">
              <w:rPr>
                <w:rFonts w:ascii="Arial" w:hAnsi="Arial" w:cs="Arial"/>
              </w:rPr>
              <w:t>Prior notification required to reduce 4-year-old enrolments</w:t>
            </w:r>
          </w:p>
        </w:tc>
        <w:tc>
          <w:tcPr>
            <w:tcW w:w="3651" w:type="dxa"/>
            <w:tcBorders>
              <w:top w:val="single" w:sz="4" w:space="0" w:color="7030A0"/>
              <w:left w:val="nil"/>
              <w:bottom w:val="single" w:sz="4" w:space="0" w:color="7030A0"/>
              <w:right w:val="nil"/>
            </w:tcBorders>
            <w:shd w:val="clear" w:color="auto" w:fill="FFFFFF"/>
          </w:tcPr>
          <w:p w14:paraId="34A692C6" w14:textId="3B66AD5C"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Services proposing to reduce the number of 4-year-old places offered to below current enrolments to accommodate Pre-Prep must notify the department.</w:t>
            </w:r>
          </w:p>
        </w:tc>
        <w:tc>
          <w:tcPr>
            <w:tcW w:w="4033" w:type="dxa"/>
            <w:tcBorders>
              <w:top w:val="single" w:sz="4" w:space="0" w:color="7030A0"/>
              <w:left w:val="nil"/>
              <w:bottom w:val="single" w:sz="4" w:space="0" w:color="7030A0"/>
              <w:right w:val="nil"/>
            </w:tcBorders>
            <w:shd w:val="clear" w:color="auto" w:fill="FFFFFF"/>
          </w:tcPr>
          <w:p w14:paraId="7559729E" w14:textId="2F03390A" w:rsidR="00E63A71" w:rsidRPr="00F30616" w:rsidRDefault="00303599"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303599">
              <w:rPr>
                <w:rFonts w:ascii="Arial" w:eastAsia="MS PGothic" w:hAnsi="Arial" w:cs="Arial"/>
              </w:rPr>
              <w:t>Service providers will be informed when a risk emerges that children in a service’s local area may not be able to access a funded Pre-Prep place. In these circumstances, the department will work with services in that local area to increase the number of enrolments, which may include developing options for new or expanded facilities, and reducing program hours in the interim if required.</w:t>
            </w:r>
          </w:p>
          <w:p w14:paraId="038F1C8D" w14:textId="7F291F24"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rPr>
              <w:t>The process and timeline for notifying the department of an intention to reduce 4-year-old places offered will be made available in due course.</w:t>
            </w:r>
          </w:p>
        </w:tc>
      </w:tr>
      <w:tr w:rsidR="005E13D6" w:rsidRPr="00F30616" w14:paraId="6375B817" w14:textId="77777777" w:rsidTr="00F00C71">
        <w:tc>
          <w:tcPr>
            <w:cnfStyle w:val="001000000000" w:firstRow="0" w:lastRow="0" w:firstColumn="1" w:lastColumn="0" w:oddVBand="0" w:evenVBand="0" w:oddHBand="0" w:evenHBand="0" w:firstRowFirstColumn="0" w:firstRowLastColumn="0" w:lastRowFirstColumn="0" w:lastRowLastColumn="0"/>
            <w:tcW w:w="9068" w:type="dxa"/>
            <w:gridSpan w:val="3"/>
            <w:tcBorders>
              <w:top w:val="single" w:sz="4" w:space="0" w:color="7030A0"/>
              <w:left w:val="nil"/>
              <w:bottom w:val="single" w:sz="4" w:space="0" w:color="7030A0"/>
              <w:right w:val="nil"/>
            </w:tcBorders>
            <w:shd w:val="clear" w:color="auto" w:fill="FFFFFF"/>
          </w:tcPr>
          <w:p w14:paraId="0E72C17E" w14:textId="77777777" w:rsidR="005E13D6" w:rsidRPr="00F30616" w:rsidRDefault="005E13D6" w:rsidP="00F00C71">
            <w:pPr>
              <w:keepNext/>
              <w:spacing w:before="60" w:after="60" w:line="240" w:lineRule="auto"/>
              <w:rPr>
                <w:rFonts w:ascii="Arial" w:hAnsi="Arial" w:cs="Arial"/>
                <w:b/>
                <w:bCs/>
              </w:rPr>
            </w:pPr>
            <w:r w:rsidRPr="00F30616">
              <w:rPr>
                <w:rFonts w:ascii="Arial" w:hAnsi="Arial" w:cs="Arial"/>
                <w:b/>
                <w:bCs/>
              </w:rPr>
              <w:t>Priority of access</w:t>
            </w:r>
          </w:p>
        </w:tc>
      </w:tr>
      <w:tr w:rsidR="005E13D6" w:rsidRPr="00F30616" w14:paraId="56E15CF5" w14:textId="77777777" w:rsidTr="00F00C71">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bottom w:val="single" w:sz="4" w:space="0" w:color="7030A0"/>
            </w:tcBorders>
            <w:shd w:val="clear" w:color="auto" w:fill="FFFFFF"/>
          </w:tcPr>
          <w:p w14:paraId="362448D6" w14:textId="77777777" w:rsidR="005E13D6" w:rsidRPr="00F30616" w:rsidRDefault="005E13D6" w:rsidP="00F00C71">
            <w:pPr>
              <w:spacing w:after="0" w:line="240" w:lineRule="auto"/>
              <w:rPr>
                <w:rFonts w:ascii="Arial" w:hAnsi="Arial" w:cs="Arial"/>
              </w:rPr>
            </w:pPr>
            <w:r w:rsidRPr="00F30616">
              <w:rPr>
                <w:rFonts w:ascii="Arial" w:hAnsi="Arial" w:cs="Arial"/>
              </w:rPr>
              <w:t>Priority of access</w:t>
            </w:r>
          </w:p>
        </w:tc>
        <w:tc>
          <w:tcPr>
            <w:tcW w:w="3651" w:type="dxa"/>
            <w:tcBorders>
              <w:top w:val="single" w:sz="4" w:space="0" w:color="7030A0"/>
              <w:bottom w:val="single" w:sz="4" w:space="0" w:color="7030A0"/>
            </w:tcBorders>
            <w:shd w:val="clear" w:color="auto" w:fill="FFFFFF"/>
          </w:tcPr>
          <w:p w14:paraId="290B0499" w14:textId="77777777" w:rsidR="005E13D6" w:rsidRPr="00F30616" w:rsidRDefault="005E13D6" w:rsidP="00F00C7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F30616">
              <w:rPr>
                <w:rFonts w:ascii="Arial" w:hAnsi="Arial" w:cs="Arial"/>
              </w:rPr>
              <w:t>In Pre-Prep roll</w:t>
            </w:r>
            <w:r>
              <w:rPr>
                <w:rFonts w:ascii="Arial" w:hAnsi="Arial" w:cs="Arial"/>
              </w:rPr>
              <w:t>-</w:t>
            </w:r>
            <w:r w:rsidRPr="00F30616">
              <w:rPr>
                <w:rFonts w:ascii="Arial" w:hAnsi="Arial" w:cs="Arial"/>
              </w:rPr>
              <w:t>out LGAs, children residing in the LGA and children residing outside the LGA whose closest service is located within the LGA will be prioritised a place over other children from outside the LGA.</w:t>
            </w:r>
          </w:p>
        </w:tc>
        <w:tc>
          <w:tcPr>
            <w:tcW w:w="4033" w:type="dxa"/>
            <w:tcBorders>
              <w:top w:val="single" w:sz="4" w:space="0" w:color="7030A0"/>
              <w:left w:val="nil"/>
              <w:bottom w:val="single" w:sz="4" w:space="0" w:color="7030A0"/>
            </w:tcBorders>
            <w:shd w:val="clear" w:color="auto" w:fill="FFFFFF"/>
          </w:tcPr>
          <w:p w14:paraId="26BC26AB" w14:textId="77777777" w:rsidR="005E13D6" w:rsidRPr="00F30616" w:rsidRDefault="005E13D6" w:rsidP="00F00C71">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30616">
              <w:rPr>
                <w:rFonts w:ascii="Arial" w:hAnsi="Arial" w:cs="Arial"/>
              </w:rPr>
              <w:t>Where there are places available after these children are placed in a program, children from outside the roll</w:t>
            </w:r>
            <w:r>
              <w:rPr>
                <w:rFonts w:ascii="Arial" w:hAnsi="Arial" w:cs="Arial"/>
              </w:rPr>
              <w:t>-</w:t>
            </w:r>
            <w:r w:rsidRPr="00F30616">
              <w:rPr>
                <w:rFonts w:ascii="Arial" w:hAnsi="Arial" w:cs="Arial"/>
              </w:rPr>
              <w:t>out LGA can be allocated a place.</w:t>
            </w:r>
          </w:p>
          <w:p w14:paraId="1B2433BB" w14:textId="77777777" w:rsidR="005E13D6" w:rsidRPr="00F30616" w:rsidRDefault="005E13D6" w:rsidP="00F00C71">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bCs/>
              </w:rPr>
            </w:pPr>
            <w:r w:rsidRPr="00F30616">
              <w:rPr>
                <w:rFonts w:ascii="Arial" w:hAnsi="Arial" w:cs="Arial"/>
                <w:color w:val="000000"/>
              </w:rPr>
              <w:t>The department will work closely with you to support children who live outside of a roll</w:t>
            </w:r>
            <w:r>
              <w:rPr>
                <w:rFonts w:ascii="Arial" w:hAnsi="Arial" w:cs="Arial"/>
                <w:color w:val="000000"/>
              </w:rPr>
              <w:t>-</w:t>
            </w:r>
            <w:r w:rsidRPr="00F30616">
              <w:rPr>
                <w:rFonts w:ascii="Arial" w:hAnsi="Arial" w:cs="Arial"/>
                <w:color w:val="000000"/>
              </w:rPr>
              <w:t>out area, but whose ‘local’ service is in the roll</w:t>
            </w:r>
            <w:r>
              <w:rPr>
                <w:rFonts w:ascii="Arial" w:hAnsi="Arial" w:cs="Arial"/>
                <w:color w:val="000000"/>
              </w:rPr>
              <w:t>-</w:t>
            </w:r>
            <w:r w:rsidRPr="00F30616">
              <w:rPr>
                <w:rFonts w:ascii="Arial" w:hAnsi="Arial" w:cs="Arial"/>
                <w:color w:val="000000"/>
              </w:rPr>
              <w:t>out area, to enrol in a funded Pre-Prep program.</w:t>
            </w:r>
          </w:p>
        </w:tc>
      </w:tr>
      <w:tr w:rsidR="00E63A71" w:rsidRPr="00F30616" w14:paraId="264A18E2" w14:textId="77777777" w:rsidTr="009869C3">
        <w:tc>
          <w:tcPr>
            <w:cnfStyle w:val="001000000000" w:firstRow="0" w:lastRow="0" w:firstColumn="1" w:lastColumn="0" w:oddVBand="0" w:evenVBand="0" w:oddHBand="0" w:evenHBand="0" w:firstRowFirstColumn="0" w:firstRowLastColumn="0" w:lastRowFirstColumn="0" w:lastRowLastColumn="0"/>
            <w:tcW w:w="9068" w:type="dxa"/>
            <w:gridSpan w:val="3"/>
            <w:tcBorders>
              <w:top w:val="single" w:sz="4" w:space="0" w:color="7030A0"/>
              <w:bottom w:val="single" w:sz="4" w:space="0" w:color="7030A0"/>
            </w:tcBorders>
            <w:shd w:val="clear" w:color="auto" w:fill="FFFFFF"/>
          </w:tcPr>
          <w:p w14:paraId="51AAF371" w14:textId="70D3C1E7" w:rsidR="00E63A71" w:rsidRPr="00F30616" w:rsidRDefault="00E63A71" w:rsidP="009869C3">
            <w:pPr>
              <w:keepNext/>
              <w:spacing w:before="60" w:after="60" w:line="240" w:lineRule="auto"/>
              <w:rPr>
                <w:rFonts w:ascii="Arial" w:hAnsi="Arial" w:cs="Arial"/>
                <w:b/>
                <w:bCs/>
              </w:rPr>
            </w:pPr>
            <w:r w:rsidRPr="00F30616">
              <w:rPr>
                <w:rFonts w:ascii="Arial" w:hAnsi="Arial" w:cs="Arial"/>
                <w:b/>
                <w:bCs/>
              </w:rPr>
              <w:t>Three-Year-Old Kindergarten</w:t>
            </w:r>
          </w:p>
        </w:tc>
      </w:tr>
      <w:tr w:rsidR="00E63A71" w:rsidRPr="00F30616" w14:paraId="1914F81F"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left w:val="nil"/>
              <w:bottom w:val="single" w:sz="4" w:space="0" w:color="7030A0"/>
              <w:right w:val="nil"/>
            </w:tcBorders>
            <w:shd w:val="clear" w:color="auto" w:fill="FFFFFF"/>
          </w:tcPr>
          <w:p w14:paraId="03A95FFC" w14:textId="77777777" w:rsidR="00E63A71" w:rsidRPr="00F30616" w:rsidRDefault="00E63A71" w:rsidP="009869C3">
            <w:pPr>
              <w:spacing w:after="0" w:line="240" w:lineRule="auto"/>
              <w:rPr>
                <w:rFonts w:ascii="Arial" w:hAnsi="Arial" w:cs="Arial"/>
              </w:rPr>
            </w:pPr>
            <w:r w:rsidRPr="00F30616">
              <w:rPr>
                <w:rFonts w:ascii="Arial" w:hAnsi="Arial" w:cs="Arial"/>
              </w:rPr>
              <w:t>Three-Year-Old Kindergarten roll</w:t>
            </w:r>
            <w:r>
              <w:rPr>
                <w:rFonts w:ascii="Arial" w:hAnsi="Arial" w:cs="Arial"/>
              </w:rPr>
              <w:t>-</w:t>
            </w:r>
            <w:r w:rsidRPr="00F30616">
              <w:rPr>
                <w:rFonts w:ascii="Arial" w:hAnsi="Arial" w:cs="Arial"/>
              </w:rPr>
              <w:t>out schedule</w:t>
            </w:r>
          </w:p>
        </w:tc>
        <w:tc>
          <w:tcPr>
            <w:tcW w:w="3651" w:type="dxa"/>
            <w:tcBorders>
              <w:top w:val="single" w:sz="4" w:space="0" w:color="7030A0"/>
              <w:left w:val="nil"/>
              <w:bottom w:val="single" w:sz="4" w:space="0" w:color="7030A0"/>
              <w:right w:val="nil"/>
            </w:tcBorders>
            <w:shd w:val="clear" w:color="auto" w:fill="FFFFFF"/>
          </w:tcPr>
          <w:p w14:paraId="13D3FDC6"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rPr>
              <w:t>Service providers in Pre-Prep roll</w:t>
            </w:r>
            <w:r>
              <w:rPr>
                <w:rFonts w:ascii="Arial" w:hAnsi="Arial" w:cs="Arial"/>
              </w:rPr>
              <w:t>-</w:t>
            </w:r>
            <w:r w:rsidRPr="00F30616">
              <w:rPr>
                <w:rFonts w:ascii="Arial" w:hAnsi="Arial" w:cs="Arial"/>
              </w:rPr>
              <w:t>out LGAs can commence offering Pre-Prep before they offer a 15-hour-per-week Three-Year-Old Kindergarten program.</w:t>
            </w:r>
          </w:p>
        </w:tc>
        <w:tc>
          <w:tcPr>
            <w:tcW w:w="4033" w:type="dxa"/>
            <w:tcBorders>
              <w:top w:val="single" w:sz="4" w:space="0" w:color="7030A0"/>
              <w:left w:val="nil"/>
              <w:bottom w:val="single" w:sz="4" w:space="0" w:color="7030A0"/>
              <w:right w:val="nil"/>
            </w:tcBorders>
            <w:shd w:val="clear" w:color="auto" w:fill="FFFFFF"/>
          </w:tcPr>
          <w:p w14:paraId="46BB4363"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E63A71" w:rsidRPr="00F30616" w14:paraId="0DD6DA8F" w14:textId="77777777" w:rsidTr="009869C3">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bottom w:val="single" w:sz="4" w:space="0" w:color="7030A0"/>
            </w:tcBorders>
            <w:shd w:val="clear" w:color="auto" w:fill="FFFFFF"/>
          </w:tcPr>
          <w:p w14:paraId="547F77DB" w14:textId="77777777" w:rsidR="00E63A71" w:rsidRPr="00F30616" w:rsidRDefault="00E63A71" w:rsidP="009869C3">
            <w:pPr>
              <w:spacing w:after="0" w:line="240" w:lineRule="auto"/>
              <w:rPr>
                <w:rFonts w:ascii="Arial" w:hAnsi="Arial" w:cs="Arial"/>
              </w:rPr>
            </w:pPr>
            <w:r w:rsidRPr="00F30616">
              <w:rPr>
                <w:rFonts w:ascii="Arial" w:hAnsi="Arial" w:cs="Arial"/>
              </w:rPr>
              <w:t>Implications for Three-Year-Old Kindergarten</w:t>
            </w:r>
          </w:p>
        </w:tc>
        <w:tc>
          <w:tcPr>
            <w:tcW w:w="3651" w:type="dxa"/>
            <w:tcBorders>
              <w:top w:val="single" w:sz="4" w:space="0" w:color="7030A0"/>
              <w:bottom w:val="single" w:sz="4" w:space="0" w:color="7030A0"/>
            </w:tcBorders>
            <w:shd w:val="clear" w:color="auto" w:fill="FFFFFF"/>
          </w:tcPr>
          <w:p w14:paraId="3925E80C"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bCs/>
              </w:rPr>
              <w:t>Service providers cannot reduce Three-Year-Old Kindergarten hours or enrolments to accommodate Pre-Prep or increase Pre-Prep program hours, without seeking prior approval from the department.</w:t>
            </w:r>
          </w:p>
        </w:tc>
        <w:tc>
          <w:tcPr>
            <w:tcW w:w="4033" w:type="dxa"/>
            <w:tcBorders>
              <w:top w:val="single" w:sz="4" w:space="0" w:color="7030A0"/>
              <w:left w:val="nil"/>
              <w:bottom w:val="single" w:sz="4" w:space="0" w:color="7030A0"/>
            </w:tcBorders>
            <w:shd w:val="clear" w:color="auto" w:fill="FFFFFF"/>
          </w:tcPr>
          <w:p w14:paraId="7E43E5E1"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r w:rsidRPr="00F30616">
              <w:rPr>
                <w:rFonts w:ascii="Arial" w:eastAsia="MS PGothic" w:hAnsi="Arial" w:cs="Arial"/>
                <w:bCs/>
              </w:rPr>
              <w:t>Further information about the process for seeking approval from the department will be made available shortly.</w:t>
            </w:r>
          </w:p>
        </w:tc>
      </w:tr>
      <w:tr w:rsidR="00E63A71" w:rsidRPr="00F30616" w14:paraId="1DFBB4DF" w14:textId="77777777" w:rsidTr="009869C3">
        <w:tc>
          <w:tcPr>
            <w:cnfStyle w:val="001000000000" w:firstRow="0" w:lastRow="0" w:firstColumn="1" w:lastColumn="0" w:oddVBand="0" w:evenVBand="0" w:oddHBand="0" w:evenHBand="0" w:firstRowFirstColumn="0" w:firstRowLastColumn="0" w:lastRowFirstColumn="0" w:lastRowLastColumn="0"/>
            <w:tcW w:w="9068" w:type="dxa"/>
            <w:gridSpan w:val="3"/>
            <w:tcBorders>
              <w:top w:val="single" w:sz="4" w:space="0" w:color="7030A0"/>
              <w:left w:val="nil"/>
              <w:bottom w:val="single" w:sz="4" w:space="0" w:color="7030A0"/>
              <w:right w:val="nil"/>
            </w:tcBorders>
            <w:shd w:val="clear" w:color="auto" w:fill="FFFFFF"/>
          </w:tcPr>
          <w:p w14:paraId="26EAEFBC" w14:textId="77777777" w:rsidR="00E63A71" w:rsidRPr="00F30616" w:rsidRDefault="00E63A71" w:rsidP="009869C3">
            <w:pPr>
              <w:keepNext/>
              <w:spacing w:before="60" w:after="60" w:line="240" w:lineRule="auto"/>
              <w:rPr>
                <w:rFonts w:ascii="Arial" w:hAnsi="Arial" w:cs="Arial"/>
                <w:b/>
                <w:bCs/>
              </w:rPr>
            </w:pPr>
            <w:r w:rsidRPr="00F30616">
              <w:rPr>
                <w:rFonts w:ascii="Arial" w:hAnsi="Arial" w:cs="Arial"/>
                <w:b/>
                <w:bCs/>
              </w:rPr>
              <w:lastRenderedPageBreak/>
              <w:t>Additional year of funded kindergarten</w:t>
            </w:r>
          </w:p>
        </w:tc>
      </w:tr>
      <w:tr w:rsidR="00E63A71" w:rsidRPr="00F30616" w14:paraId="7B1EF6BD" w14:textId="77777777" w:rsidTr="008D520A">
        <w:trPr>
          <w:cantSplit/>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7030A0"/>
              <w:bottom w:val="single" w:sz="4" w:space="0" w:color="7030A0"/>
            </w:tcBorders>
            <w:shd w:val="clear" w:color="auto" w:fill="FFFFFF"/>
          </w:tcPr>
          <w:p w14:paraId="5C56A3FB" w14:textId="77777777" w:rsidR="00E63A71" w:rsidRPr="00F30616" w:rsidRDefault="00E63A71" w:rsidP="009869C3">
            <w:pPr>
              <w:spacing w:after="0" w:line="240" w:lineRule="auto"/>
              <w:rPr>
                <w:rFonts w:ascii="Arial" w:hAnsi="Arial" w:cs="Arial"/>
              </w:rPr>
            </w:pPr>
            <w:r w:rsidRPr="00F30616">
              <w:rPr>
                <w:rFonts w:ascii="Arial" w:hAnsi="Arial" w:cs="Arial"/>
              </w:rPr>
              <w:t>Additional year of funded kindergarten</w:t>
            </w:r>
          </w:p>
        </w:tc>
        <w:tc>
          <w:tcPr>
            <w:tcW w:w="3651" w:type="dxa"/>
            <w:tcBorders>
              <w:top w:val="single" w:sz="4" w:space="0" w:color="7030A0"/>
              <w:bottom w:val="single" w:sz="4" w:space="0" w:color="7030A0"/>
            </w:tcBorders>
            <w:shd w:val="clear" w:color="auto" w:fill="FFFFFF"/>
          </w:tcPr>
          <w:p w14:paraId="02DDAD47"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bCs/>
              </w:rPr>
            </w:pPr>
            <w:r w:rsidRPr="00F30616">
              <w:rPr>
                <w:rFonts w:ascii="Arial" w:eastAsia="MS PGothic" w:hAnsi="Arial" w:cs="Arial"/>
                <w:bCs/>
              </w:rPr>
              <w:t xml:space="preserve">From 2026, across Victoria, children </w:t>
            </w:r>
            <w:r>
              <w:rPr>
                <w:rFonts w:ascii="Arial" w:eastAsia="MS PGothic" w:hAnsi="Arial" w:cs="Arial"/>
                <w:bCs/>
              </w:rPr>
              <w:t xml:space="preserve">who meet the eligibility requirements due to their learning or developmental needs </w:t>
            </w:r>
            <w:r w:rsidRPr="00F30616">
              <w:rPr>
                <w:rFonts w:ascii="Arial" w:eastAsia="MS PGothic" w:hAnsi="Arial" w:cs="Arial"/>
                <w:bCs/>
              </w:rPr>
              <w:t>can access an additional year of either:</w:t>
            </w:r>
          </w:p>
          <w:p w14:paraId="0D4D2F26" w14:textId="77777777" w:rsidR="00E63A71" w:rsidRPr="00F30616" w:rsidRDefault="00E63A71" w:rsidP="009869C3">
            <w:pPr>
              <w:numPr>
                <w:ilvl w:val="0"/>
                <w:numId w:val="25"/>
              </w:numPr>
              <w:spacing w:after="120" w:line="240" w:lineRule="auto"/>
              <w:ind w:left="360"/>
              <w:cnfStyle w:val="000000000000" w:firstRow="0" w:lastRow="0" w:firstColumn="0" w:lastColumn="0" w:oddVBand="0" w:evenVBand="0" w:oddHBand="0" w:evenHBand="0" w:firstRowFirstColumn="0" w:firstRowLastColumn="0" w:lastRowFirstColumn="0" w:lastRowLastColumn="0"/>
              <w:rPr>
                <w:rFonts w:ascii="Arial" w:eastAsia="MS PGothic" w:hAnsi="Arial" w:cs="Arial"/>
                <w:bCs/>
              </w:rPr>
            </w:pPr>
            <w:r w:rsidRPr="00F30616">
              <w:rPr>
                <w:rFonts w:ascii="Arial" w:eastAsia="MS PGothic" w:hAnsi="Arial" w:cs="Arial"/>
                <w:bCs/>
              </w:rPr>
              <w:t xml:space="preserve">Three-year-Old Kindergarten; or </w:t>
            </w:r>
          </w:p>
          <w:p w14:paraId="65167AAE" w14:textId="77777777" w:rsidR="00E63A71" w:rsidRPr="00F30616" w:rsidRDefault="00E63A71" w:rsidP="009869C3">
            <w:pPr>
              <w:numPr>
                <w:ilvl w:val="0"/>
                <w:numId w:val="25"/>
              </w:numPr>
              <w:spacing w:after="12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MS PGothic" w:hAnsi="Arial" w:cs="Arial"/>
                <w:bCs/>
              </w:rPr>
            </w:pPr>
            <w:r w:rsidRPr="00F30616">
              <w:rPr>
                <w:rFonts w:ascii="Arial" w:eastAsia="MS PGothic" w:hAnsi="Arial" w:cs="Arial"/>
                <w:bCs/>
              </w:rPr>
              <w:t xml:space="preserve">Pre-Prep (or Four-Year-Old Kindergarten for children not eligible for Pre-Prep), </w:t>
            </w:r>
          </w:p>
          <w:p w14:paraId="2A6D46AF" w14:textId="77777777" w:rsidR="00E63A71" w:rsidRPr="00F30616" w:rsidRDefault="00E63A71" w:rsidP="009869C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30616">
              <w:rPr>
                <w:rFonts w:ascii="Arial" w:hAnsi="Arial" w:cs="Arial"/>
                <w:bCs/>
              </w:rPr>
              <w:t xml:space="preserve">but not both. </w:t>
            </w:r>
          </w:p>
        </w:tc>
        <w:tc>
          <w:tcPr>
            <w:tcW w:w="4033" w:type="dxa"/>
            <w:tcBorders>
              <w:top w:val="single" w:sz="4" w:space="0" w:color="7030A0"/>
              <w:left w:val="nil"/>
              <w:bottom w:val="single" w:sz="4" w:space="0" w:color="7030A0"/>
            </w:tcBorders>
            <w:shd w:val="clear" w:color="auto" w:fill="FFFFFF"/>
          </w:tcPr>
          <w:p w14:paraId="3D3D7E31" w14:textId="77777777" w:rsidR="00E63A71" w:rsidRPr="00F30616" w:rsidRDefault="00E63A71" w:rsidP="009869C3">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30616">
              <w:rPr>
                <w:rFonts w:ascii="Arial" w:eastAsia="MS PGothic" w:hAnsi="Arial" w:cs="Arial"/>
                <w:bCs/>
              </w:rPr>
              <w:t>Information for early childhood education professionals on how to determine if a child is eligible for an additional year of funded kindergarten will be updated by mid-2025.</w:t>
            </w:r>
          </w:p>
        </w:tc>
      </w:tr>
    </w:tbl>
    <w:p w14:paraId="6DECA1CD" w14:textId="77777777" w:rsidR="00E63A71" w:rsidRPr="00F30616" w:rsidRDefault="00E63A71" w:rsidP="00E63A71">
      <w:pPr>
        <w:pStyle w:val="LetterText"/>
        <w:rPr>
          <w:rFonts w:cs="Arial"/>
        </w:rPr>
      </w:pPr>
    </w:p>
    <w:p w14:paraId="566A6B96" w14:textId="77777777" w:rsidR="00E63A71" w:rsidRPr="00E63A71" w:rsidRDefault="00E63A71" w:rsidP="00E63A71">
      <w:pPr>
        <w:pStyle w:val="LetterText"/>
        <w:rPr>
          <w:rFonts w:cs="Arial"/>
        </w:rPr>
      </w:pPr>
    </w:p>
    <w:sectPr w:rsidR="00E63A71" w:rsidRPr="00E63A71" w:rsidSect="008D520A">
      <w:headerReference w:type="default" r:id="rId15"/>
      <w:footerReference w:type="default" r:id="rId16"/>
      <w:headerReference w:type="first" r:id="rId17"/>
      <w:footerReference w:type="first" r:id="rId18"/>
      <w:pgSz w:w="11900" w:h="16840" w:code="9"/>
      <w:pgMar w:top="2160" w:right="1411" w:bottom="1814" w:left="1411" w:header="562" w:footer="9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FCED" w14:textId="77777777" w:rsidR="00403BB8" w:rsidRDefault="00403BB8">
      <w:pPr>
        <w:spacing w:line="240" w:lineRule="auto"/>
      </w:pPr>
      <w:r>
        <w:separator/>
      </w:r>
    </w:p>
  </w:endnote>
  <w:endnote w:type="continuationSeparator" w:id="0">
    <w:p w14:paraId="0CF7D37B" w14:textId="77777777" w:rsidR="00403BB8" w:rsidRDefault="00403BB8">
      <w:pPr>
        <w:spacing w:line="240" w:lineRule="auto"/>
      </w:pPr>
      <w:r>
        <w:continuationSeparator/>
      </w:r>
    </w:p>
  </w:endnote>
  <w:endnote w:type="continuationNotice" w:id="1">
    <w:p w14:paraId="273736A7" w14:textId="77777777" w:rsidR="00403BB8" w:rsidRDefault="00403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509766"/>
      <w:docPartObj>
        <w:docPartGallery w:val="Page Numbers (Bottom of Page)"/>
        <w:docPartUnique/>
      </w:docPartObj>
    </w:sdtPr>
    <w:sdtEndPr>
      <w:rPr>
        <w:noProof/>
        <w:sz w:val="20"/>
        <w:szCs w:val="20"/>
      </w:rPr>
    </w:sdtEndPr>
    <w:sdtContent>
      <w:p w14:paraId="479970E3" w14:textId="4BD36DA4" w:rsidR="00853FED" w:rsidRPr="004513C3" w:rsidRDefault="00853FED">
        <w:pPr>
          <w:pStyle w:val="Footer"/>
          <w:jc w:val="right"/>
          <w:rPr>
            <w:sz w:val="20"/>
            <w:szCs w:val="20"/>
          </w:rPr>
        </w:pPr>
        <w:r w:rsidRPr="004513C3">
          <w:rPr>
            <w:sz w:val="20"/>
            <w:szCs w:val="20"/>
          </w:rPr>
          <w:fldChar w:fldCharType="begin"/>
        </w:r>
        <w:r w:rsidRPr="004513C3">
          <w:rPr>
            <w:sz w:val="20"/>
            <w:szCs w:val="20"/>
          </w:rPr>
          <w:instrText xml:space="preserve"> PAGE   \* MERGEFORMAT </w:instrText>
        </w:r>
        <w:r w:rsidRPr="004513C3">
          <w:rPr>
            <w:sz w:val="20"/>
            <w:szCs w:val="20"/>
          </w:rPr>
          <w:fldChar w:fldCharType="separate"/>
        </w:r>
        <w:r w:rsidRPr="004513C3">
          <w:rPr>
            <w:noProof/>
            <w:sz w:val="20"/>
            <w:szCs w:val="20"/>
          </w:rPr>
          <w:t>2</w:t>
        </w:r>
        <w:r w:rsidRPr="004513C3">
          <w:rPr>
            <w:noProof/>
            <w:sz w:val="20"/>
            <w:szCs w:val="20"/>
          </w:rPr>
          <w:fldChar w:fldCharType="end"/>
        </w:r>
      </w:p>
    </w:sdtContent>
  </w:sdt>
  <w:p w14:paraId="2559242E" w14:textId="77777777" w:rsidR="00853FED" w:rsidRDefault="0085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173964"/>
      <w:docPartObj>
        <w:docPartGallery w:val="Page Numbers (Bottom of Page)"/>
        <w:docPartUnique/>
      </w:docPartObj>
    </w:sdtPr>
    <w:sdtEndPr>
      <w:rPr>
        <w:noProof/>
      </w:rPr>
    </w:sdtEndPr>
    <w:sdtContent>
      <w:p w14:paraId="6A5433AC" w14:textId="463309EC" w:rsidR="003F5830" w:rsidRDefault="003F58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BBAF18" w14:textId="607F3B52" w:rsidR="00AC0148" w:rsidRPr="007C5FB9" w:rsidRDefault="00AC0148" w:rsidP="00E5532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AD926" w14:textId="77777777" w:rsidR="00403BB8" w:rsidRDefault="00403BB8">
      <w:pPr>
        <w:spacing w:line="240" w:lineRule="auto"/>
      </w:pPr>
      <w:r>
        <w:separator/>
      </w:r>
    </w:p>
  </w:footnote>
  <w:footnote w:type="continuationSeparator" w:id="0">
    <w:p w14:paraId="1923B84A" w14:textId="77777777" w:rsidR="00403BB8" w:rsidRDefault="00403BB8">
      <w:pPr>
        <w:spacing w:line="240" w:lineRule="auto"/>
      </w:pPr>
      <w:r>
        <w:continuationSeparator/>
      </w:r>
    </w:p>
  </w:footnote>
  <w:footnote w:type="continuationNotice" w:id="1">
    <w:p w14:paraId="619552F3" w14:textId="77777777" w:rsidR="00403BB8" w:rsidRDefault="00403B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ACF3" w14:textId="36578426" w:rsidR="005C0CEA" w:rsidRDefault="00C82E3D" w:rsidP="00812125">
    <w:pPr>
      <w:pStyle w:val="Header"/>
      <w:jc w:val="center"/>
    </w:pPr>
    <w:r>
      <w:rPr>
        <w:noProof/>
      </w:rPr>
      <w:drawing>
        <wp:anchor distT="0" distB="0" distL="114300" distR="114300" simplePos="0" relativeHeight="251658241" behindDoc="1" locked="0" layoutInCell="1" allowOverlap="1" wp14:anchorId="56757FCB" wp14:editId="40E6AA2B">
          <wp:simplePos x="0" y="0"/>
          <wp:positionH relativeFrom="page">
            <wp:align>right</wp:align>
          </wp:positionH>
          <wp:positionV relativeFrom="page">
            <wp:align>top</wp:align>
          </wp:positionV>
          <wp:extent cx="7550150" cy="1333500"/>
          <wp:effectExtent l="0" t="0" r="0" b="0"/>
          <wp:wrapNone/>
          <wp:docPr id="561307518" name="Picture 561307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7504"/>
                  <a:stretch/>
                </pic:blipFill>
                <pic:spPr bwMode="auto">
                  <a:xfrm>
                    <a:off x="0" y="0"/>
                    <a:ext cx="755015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7565" w14:textId="3030F04B" w:rsidR="00AC0148" w:rsidRPr="00B764FF" w:rsidRDefault="003F5830" w:rsidP="00B764FF">
    <w:pPr>
      <w:pStyle w:val="Header"/>
    </w:pPr>
    <w:r>
      <w:rPr>
        <w:noProof/>
      </w:rPr>
      <w:drawing>
        <wp:anchor distT="0" distB="0" distL="114300" distR="114300" simplePos="0" relativeHeight="251658240" behindDoc="1" locked="0" layoutInCell="1" allowOverlap="1" wp14:anchorId="1E7FD31F" wp14:editId="15C6597B">
          <wp:simplePos x="0" y="0"/>
          <wp:positionH relativeFrom="page">
            <wp:align>right</wp:align>
          </wp:positionH>
          <wp:positionV relativeFrom="page">
            <wp:align>top</wp:align>
          </wp:positionV>
          <wp:extent cx="7550150" cy="1333500"/>
          <wp:effectExtent l="0" t="0" r="0" b="0"/>
          <wp:wrapNone/>
          <wp:docPr id="5194396" name="Picture 5194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7504"/>
                  <a:stretch/>
                </pic:blipFill>
                <pic:spPr bwMode="auto">
                  <a:xfrm>
                    <a:off x="0" y="0"/>
                    <a:ext cx="755015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A9969"/>
    <w:multiLevelType w:val="hybridMultilevel"/>
    <w:tmpl w:val="C55E5AAE"/>
    <w:lvl w:ilvl="0" w:tplc="3F38B57A">
      <w:start w:val="1"/>
      <w:numFmt w:val="decimal"/>
      <w:lvlText w:val="%1."/>
      <w:lvlJc w:val="left"/>
      <w:pPr>
        <w:ind w:left="720" w:hanging="360"/>
      </w:pPr>
    </w:lvl>
    <w:lvl w:ilvl="1" w:tplc="95CE88E0">
      <w:start w:val="1"/>
      <w:numFmt w:val="lowerLetter"/>
      <w:lvlText w:val="%2."/>
      <w:lvlJc w:val="left"/>
      <w:pPr>
        <w:ind w:left="1440" w:hanging="360"/>
      </w:pPr>
    </w:lvl>
    <w:lvl w:ilvl="2" w:tplc="9294CB3E">
      <w:start w:val="1"/>
      <w:numFmt w:val="lowerRoman"/>
      <w:lvlText w:val="%3."/>
      <w:lvlJc w:val="right"/>
      <w:pPr>
        <w:ind w:left="2160" w:hanging="180"/>
      </w:pPr>
    </w:lvl>
    <w:lvl w:ilvl="3" w:tplc="83A6E5E8">
      <w:start w:val="1"/>
      <w:numFmt w:val="decimal"/>
      <w:lvlText w:val="%4."/>
      <w:lvlJc w:val="left"/>
      <w:pPr>
        <w:ind w:left="2880" w:hanging="360"/>
      </w:pPr>
    </w:lvl>
    <w:lvl w:ilvl="4" w:tplc="9C94697E">
      <w:start w:val="1"/>
      <w:numFmt w:val="lowerLetter"/>
      <w:lvlText w:val="%5."/>
      <w:lvlJc w:val="left"/>
      <w:pPr>
        <w:ind w:left="3600" w:hanging="360"/>
      </w:pPr>
    </w:lvl>
    <w:lvl w:ilvl="5" w:tplc="786AE2DE">
      <w:start w:val="1"/>
      <w:numFmt w:val="lowerRoman"/>
      <w:lvlText w:val="%6."/>
      <w:lvlJc w:val="right"/>
      <w:pPr>
        <w:ind w:left="4320" w:hanging="180"/>
      </w:pPr>
    </w:lvl>
    <w:lvl w:ilvl="6" w:tplc="F83CD5C0">
      <w:start w:val="1"/>
      <w:numFmt w:val="decimal"/>
      <w:lvlText w:val="%7."/>
      <w:lvlJc w:val="left"/>
      <w:pPr>
        <w:ind w:left="5040" w:hanging="360"/>
      </w:pPr>
    </w:lvl>
    <w:lvl w:ilvl="7" w:tplc="AE5A3C98">
      <w:start w:val="1"/>
      <w:numFmt w:val="lowerLetter"/>
      <w:lvlText w:val="%8."/>
      <w:lvlJc w:val="left"/>
      <w:pPr>
        <w:ind w:left="5760" w:hanging="360"/>
      </w:pPr>
    </w:lvl>
    <w:lvl w:ilvl="8" w:tplc="21263A28">
      <w:start w:val="1"/>
      <w:numFmt w:val="lowerRoman"/>
      <w:lvlText w:val="%9."/>
      <w:lvlJc w:val="right"/>
      <w:pPr>
        <w:ind w:left="6480" w:hanging="180"/>
      </w:pPr>
    </w:lvl>
  </w:abstractNum>
  <w:abstractNum w:abstractNumId="11" w15:restartNumberingAfterBreak="0">
    <w:nsid w:val="077A03B0"/>
    <w:multiLevelType w:val="hybridMultilevel"/>
    <w:tmpl w:val="3990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6E0062"/>
    <w:multiLevelType w:val="hybridMultilevel"/>
    <w:tmpl w:val="9872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A51A25"/>
    <w:multiLevelType w:val="hybridMultilevel"/>
    <w:tmpl w:val="6174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B7807"/>
    <w:multiLevelType w:val="hybridMultilevel"/>
    <w:tmpl w:val="D9925F8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5" w15:restartNumberingAfterBreak="0">
    <w:nsid w:val="27AE796F"/>
    <w:multiLevelType w:val="hybridMultilevel"/>
    <w:tmpl w:val="C344A2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15:restartNumberingAfterBreak="0">
    <w:nsid w:val="33F4672B"/>
    <w:multiLevelType w:val="hybridMultilevel"/>
    <w:tmpl w:val="52CA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E1340"/>
    <w:multiLevelType w:val="hybridMultilevel"/>
    <w:tmpl w:val="535C7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D7066"/>
    <w:multiLevelType w:val="hybridMultilevel"/>
    <w:tmpl w:val="8868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3947A3"/>
    <w:multiLevelType w:val="hybridMultilevel"/>
    <w:tmpl w:val="1CECE054"/>
    <w:lvl w:ilvl="0" w:tplc="3CFACDA0">
      <w:start w:val="1"/>
      <w:numFmt w:val="decimal"/>
      <w:lvlText w:val="%1."/>
      <w:lvlJc w:val="left"/>
      <w:pPr>
        <w:ind w:left="360" w:hanging="360"/>
      </w:pPr>
      <w:rPr>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2632B3D"/>
    <w:multiLevelType w:val="hybridMultilevel"/>
    <w:tmpl w:val="27FAF0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2772B6"/>
    <w:multiLevelType w:val="hybridMultilevel"/>
    <w:tmpl w:val="EDAE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3D08F8"/>
    <w:multiLevelType w:val="multilevel"/>
    <w:tmpl w:val="618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391050">
    <w:abstractNumId w:val="9"/>
  </w:num>
  <w:num w:numId="2" w16cid:durableId="1057511774">
    <w:abstractNumId w:val="7"/>
  </w:num>
  <w:num w:numId="3" w16cid:durableId="407070547">
    <w:abstractNumId w:val="6"/>
  </w:num>
  <w:num w:numId="4" w16cid:durableId="2069496858">
    <w:abstractNumId w:val="5"/>
  </w:num>
  <w:num w:numId="5" w16cid:durableId="507601435">
    <w:abstractNumId w:val="4"/>
  </w:num>
  <w:num w:numId="6" w16cid:durableId="1518539291">
    <w:abstractNumId w:val="8"/>
  </w:num>
  <w:num w:numId="7" w16cid:durableId="1585722779">
    <w:abstractNumId w:val="3"/>
  </w:num>
  <w:num w:numId="8" w16cid:durableId="1093087614">
    <w:abstractNumId w:val="2"/>
  </w:num>
  <w:num w:numId="9" w16cid:durableId="793061005">
    <w:abstractNumId w:val="1"/>
  </w:num>
  <w:num w:numId="10" w16cid:durableId="4207258">
    <w:abstractNumId w:val="0"/>
  </w:num>
  <w:num w:numId="11" w16cid:durableId="2071416719">
    <w:abstractNumId w:val="20"/>
  </w:num>
  <w:num w:numId="12" w16cid:durableId="858735798">
    <w:abstractNumId w:val="11"/>
  </w:num>
  <w:num w:numId="13" w16cid:durableId="893930160">
    <w:abstractNumId w:val="18"/>
  </w:num>
  <w:num w:numId="14" w16cid:durableId="1875457037">
    <w:abstractNumId w:val="15"/>
  </w:num>
  <w:num w:numId="15" w16cid:durableId="922028483">
    <w:abstractNumId w:val="20"/>
  </w:num>
  <w:num w:numId="16" w16cid:durableId="140391588">
    <w:abstractNumId w:val="11"/>
  </w:num>
  <w:num w:numId="17" w16cid:durableId="1892887808">
    <w:abstractNumId w:val="19"/>
  </w:num>
  <w:num w:numId="18" w16cid:durableId="1098018690">
    <w:abstractNumId w:val="13"/>
  </w:num>
  <w:num w:numId="19" w16cid:durableId="1895772587">
    <w:abstractNumId w:val="16"/>
  </w:num>
  <w:num w:numId="20" w16cid:durableId="1818690182">
    <w:abstractNumId w:val="21"/>
  </w:num>
  <w:num w:numId="21" w16cid:durableId="813183176">
    <w:abstractNumId w:val="22"/>
  </w:num>
  <w:num w:numId="22" w16cid:durableId="879709939">
    <w:abstractNumId w:val="12"/>
  </w:num>
  <w:num w:numId="23" w16cid:durableId="862398274">
    <w:abstractNumId w:val="10"/>
  </w:num>
  <w:num w:numId="24" w16cid:durableId="1925648145">
    <w:abstractNumId w:val="17"/>
  </w:num>
  <w:num w:numId="25" w16cid:durableId="16134344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0205"/>
    <w:rsid w:val="00001599"/>
    <w:rsid w:val="00002A91"/>
    <w:rsid w:val="00004FB9"/>
    <w:rsid w:val="00005611"/>
    <w:rsid w:val="000064B9"/>
    <w:rsid w:val="00006B97"/>
    <w:rsid w:val="00007FC4"/>
    <w:rsid w:val="0001171A"/>
    <w:rsid w:val="00014942"/>
    <w:rsid w:val="0002002A"/>
    <w:rsid w:val="000220CA"/>
    <w:rsid w:val="0002228E"/>
    <w:rsid w:val="00023735"/>
    <w:rsid w:val="000239BA"/>
    <w:rsid w:val="00024A7B"/>
    <w:rsid w:val="0002518C"/>
    <w:rsid w:val="0002676D"/>
    <w:rsid w:val="00027265"/>
    <w:rsid w:val="00027634"/>
    <w:rsid w:val="00027FD7"/>
    <w:rsid w:val="00030AE2"/>
    <w:rsid w:val="00031903"/>
    <w:rsid w:val="000326DE"/>
    <w:rsid w:val="000330CE"/>
    <w:rsid w:val="000351F1"/>
    <w:rsid w:val="00036E25"/>
    <w:rsid w:val="00037D54"/>
    <w:rsid w:val="00043DEF"/>
    <w:rsid w:val="00044252"/>
    <w:rsid w:val="00047CA6"/>
    <w:rsid w:val="000504E0"/>
    <w:rsid w:val="0005342B"/>
    <w:rsid w:val="00054242"/>
    <w:rsid w:val="00054B7B"/>
    <w:rsid w:val="000550C6"/>
    <w:rsid w:val="00055E7D"/>
    <w:rsid w:val="00057A7E"/>
    <w:rsid w:val="00062BF2"/>
    <w:rsid w:val="00062CCA"/>
    <w:rsid w:val="000635D3"/>
    <w:rsid w:val="000643CA"/>
    <w:rsid w:val="00066239"/>
    <w:rsid w:val="000671D2"/>
    <w:rsid w:val="0006740D"/>
    <w:rsid w:val="00070052"/>
    <w:rsid w:val="00072D79"/>
    <w:rsid w:val="00072E91"/>
    <w:rsid w:val="000734F2"/>
    <w:rsid w:val="0007427E"/>
    <w:rsid w:val="00074F0B"/>
    <w:rsid w:val="00075DC0"/>
    <w:rsid w:val="00080986"/>
    <w:rsid w:val="000813A2"/>
    <w:rsid w:val="000825CC"/>
    <w:rsid w:val="00083726"/>
    <w:rsid w:val="00085C0E"/>
    <w:rsid w:val="00086359"/>
    <w:rsid w:val="0008707E"/>
    <w:rsid w:val="00092513"/>
    <w:rsid w:val="00094578"/>
    <w:rsid w:val="00096D97"/>
    <w:rsid w:val="000A3504"/>
    <w:rsid w:val="000A3700"/>
    <w:rsid w:val="000A444E"/>
    <w:rsid w:val="000A4B25"/>
    <w:rsid w:val="000A51BD"/>
    <w:rsid w:val="000A607F"/>
    <w:rsid w:val="000A7E60"/>
    <w:rsid w:val="000B02D1"/>
    <w:rsid w:val="000B0839"/>
    <w:rsid w:val="000B324C"/>
    <w:rsid w:val="000B51FE"/>
    <w:rsid w:val="000B5CE3"/>
    <w:rsid w:val="000B64B8"/>
    <w:rsid w:val="000B7016"/>
    <w:rsid w:val="000C10E7"/>
    <w:rsid w:val="000C273D"/>
    <w:rsid w:val="000C2AEE"/>
    <w:rsid w:val="000C458C"/>
    <w:rsid w:val="000C52E4"/>
    <w:rsid w:val="000C67E6"/>
    <w:rsid w:val="000C76F4"/>
    <w:rsid w:val="000C7AD9"/>
    <w:rsid w:val="000D097A"/>
    <w:rsid w:val="000D10CA"/>
    <w:rsid w:val="000D282D"/>
    <w:rsid w:val="000D3341"/>
    <w:rsid w:val="000D3C2B"/>
    <w:rsid w:val="000D485E"/>
    <w:rsid w:val="000D5FB6"/>
    <w:rsid w:val="000D64A3"/>
    <w:rsid w:val="000D72E9"/>
    <w:rsid w:val="000E19B8"/>
    <w:rsid w:val="000E25FA"/>
    <w:rsid w:val="000E3C9A"/>
    <w:rsid w:val="000E449D"/>
    <w:rsid w:val="000E4612"/>
    <w:rsid w:val="000E650B"/>
    <w:rsid w:val="000E6AB2"/>
    <w:rsid w:val="000E75CB"/>
    <w:rsid w:val="000F141B"/>
    <w:rsid w:val="000F144F"/>
    <w:rsid w:val="000F2886"/>
    <w:rsid w:val="000F38AB"/>
    <w:rsid w:val="000F3E42"/>
    <w:rsid w:val="000F4C67"/>
    <w:rsid w:val="000F6280"/>
    <w:rsid w:val="000F6E06"/>
    <w:rsid w:val="001014E6"/>
    <w:rsid w:val="00103D42"/>
    <w:rsid w:val="00104A8A"/>
    <w:rsid w:val="00104F34"/>
    <w:rsid w:val="00105E14"/>
    <w:rsid w:val="00105EFF"/>
    <w:rsid w:val="00106112"/>
    <w:rsid w:val="00106774"/>
    <w:rsid w:val="00106C02"/>
    <w:rsid w:val="00107290"/>
    <w:rsid w:val="00107B81"/>
    <w:rsid w:val="001100B1"/>
    <w:rsid w:val="00110889"/>
    <w:rsid w:val="00111FEF"/>
    <w:rsid w:val="001124D1"/>
    <w:rsid w:val="001209EB"/>
    <w:rsid w:val="001210E1"/>
    <w:rsid w:val="00121DFE"/>
    <w:rsid w:val="00122B56"/>
    <w:rsid w:val="001235A6"/>
    <w:rsid w:val="001248B3"/>
    <w:rsid w:val="001251F7"/>
    <w:rsid w:val="00126789"/>
    <w:rsid w:val="00126F7B"/>
    <w:rsid w:val="001313B6"/>
    <w:rsid w:val="00131546"/>
    <w:rsid w:val="001322F3"/>
    <w:rsid w:val="00133272"/>
    <w:rsid w:val="00135071"/>
    <w:rsid w:val="00136527"/>
    <w:rsid w:val="0013746E"/>
    <w:rsid w:val="001401B2"/>
    <w:rsid w:val="001402BB"/>
    <w:rsid w:val="001405E8"/>
    <w:rsid w:val="00141074"/>
    <w:rsid w:val="001445A4"/>
    <w:rsid w:val="00144ADD"/>
    <w:rsid w:val="0014588F"/>
    <w:rsid w:val="001459E9"/>
    <w:rsid w:val="00147296"/>
    <w:rsid w:val="001501AA"/>
    <w:rsid w:val="00151E08"/>
    <w:rsid w:val="0015385B"/>
    <w:rsid w:val="00154DD3"/>
    <w:rsid w:val="00155559"/>
    <w:rsid w:val="00155793"/>
    <w:rsid w:val="001558CB"/>
    <w:rsid w:val="001564EE"/>
    <w:rsid w:val="0015763B"/>
    <w:rsid w:val="001621FD"/>
    <w:rsid w:val="001624F3"/>
    <w:rsid w:val="00162533"/>
    <w:rsid w:val="00163B12"/>
    <w:rsid w:val="001640EC"/>
    <w:rsid w:val="00170210"/>
    <w:rsid w:val="00170361"/>
    <w:rsid w:val="0017118B"/>
    <w:rsid w:val="00172F34"/>
    <w:rsid w:val="00173350"/>
    <w:rsid w:val="001755E1"/>
    <w:rsid w:val="001768D8"/>
    <w:rsid w:val="00176D94"/>
    <w:rsid w:val="001777BE"/>
    <w:rsid w:val="00180918"/>
    <w:rsid w:val="00180F86"/>
    <w:rsid w:val="00182688"/>
    <w:rsid w:val="0018289F"/>
    <w:rsid w:val="00183805"/>
    <w:rsid w:val="001854F4"/>
    <w:rsid w:val="00185763"/>
    <w:rsid w:val="00186F26"/>
    <w:rsid w:val="001907BD"/>
    <w:rsid w:val="00191FEC"/>
    <w:rsid w:val="00192ADB"/>
    <w:rsid w:val="001934C8"/>
    <w:rsid w:val="00193B73"/>
    <w:rsid w:val="001949A8"/>
    <w:rsid w:val="00195FE4"/>
    <w:rsid w:val="0019653C"/>
    <w:rsid w:val="00197C04"/>
    <w:rsid w:val="001A1137"/>
    <w:rsid w:val="001A1697"/>
    <w:rsid w:val="001A43A9"/>
    <w:rsid w:val="001A53D7"/>
    <w:rsid w:val="001A55C4"/>
    <w:rsid w:val="001A603C"/>
    <w:rsid w:val="001A7716"/>
    <w:rsid w:val="001A77D6"/>
    <w:rsid w:val="001B7194"/>
    <w:rsid w:val="001C0636"/>
    <w:rsid w:val="001C1AF9"/>
    <w:rsid w:val="001C3C8F"/>
    <w:rsid w:val="001C3F3D"/>
    <w:rsid w:val="001C4A73"/>
    <w:rsid w:val="001C6372"/>
    <w:rsid w:val="001C73F2"/>
    <w:rsid w:val="001D13D2"/>
    <w:rsid w:val="001D2BD9"/>
    <w:rsid w:val="001D2FF4"/>
    <w:rsid w:val="001D61C5"/>
    <w:rsid w:val="001D6F89"/>
    <w:rsid w:val="001D7DB9"/>
    <w:rsid w:val="001E0FBD"/>
    <w:rsid w:val="001E23EC"/>
    <w:rsid w:val="001E381D"/>
    <w:rsid w:val="001E642E"/>
    <w:rsid w:val="001F077A"/>
    <w:rsid w:val="001F181B"/>
    <w:rsid w:val="001F4E49"/>
    <w:rsid w:val="001F568D"/>
    <w:rsid w:val="00203ACE"/>
    <w:rsid w:val="00203E4B"/>
    <w:rsid w:val="002046A2"/>
    <w:rsid w:val="002059AE"/>
    <w:rsid w:val="002059FB"/>
    <w:rsid w:val="0020669E"/>
    <w:rsid w:val="002071F5"/>
    <w:rsid w:val="00207A6E"/>
    <w:rsid w:val="002124D9"/>
    <w:rsid w:val="00213829"/>
    <w:rsid w:val="002138F5"/>
    <w:rsid w:val="0021430A"/>
    <w:rsid w:val="00214B66"/>
    <w:rsid w:val="00220483"/>
    <w:rsid w:val="00221836"/>
    <w:rsid w:val="00221C31"/>
    <w:rsid w:val="00221C95"/>
    <w:rsid w:val="00222319"/>
    <w:rsid w:val="002257C2"/>
    <w:rsid w:val="0022625A"/>
    <w:rsid w:val="00226632"/>
    <w:rsid w:val="00227049"/>
    <w:rsid w:val="002271C7"/>
    <w:rsid w:val="00230650"/>
    <w:rsid w:val="002325BE"/>
    <w:rsid w:val="00234728"/>
    <w:rsid w:val="00236315"/>
    <w:rsid w:val="0024174C"/>
    <w:rsid w:val="00241A30"/>
    <w:rsid w:val="002424AE"/>
    <w:rsid w:val="00243D47"/>
    <w:rsid w:val="00244F0F"/>
    <w:rsid w:val="00246F6F"/>
    <w:rsid w:val="00250497"/>
    <w:rsid w:val="00250C29"/>
    <w:rsid w:val="0025384E"/>
    <w:rsid w:val="00254385"/>
    <w:rsid w:val="00254747"/>
    <w:rsid w:val="00254F84"/>
    <w:rsid w:val="002557FF"/>
    <w:rsid w:val="00256B41"/>
    <w:rsid w:val="00256DFB"/>
    <w:rsid w:val="00257165"/>
    <w:rsid w:val="00257EDF"/>
    <w:rsid w:val="002606EA"/>
    <w:rsid w:val="002607A9"/>
    <w:rsid w:val="00260FC3"/>
    <w:rsid w:val="00264C85"/>
    <w:rsid w:val="00266B65"/>
    <w:rsid w:val="00267C8A"/>
    <w:rsid w:val="002737B0"/>
    <w:rsid w:val="002740ED"/>
    <w:rsid w:val="0027514A"/>
    <w:rsid w:val="002757D4"/>
    <w:rsid w:val="00276C10"/>
    <w:rsid w:val="00276F89"/>
    <w:rsid w:val="00277AEE"/>
    <w:rsid w:val="00280431"/>
    <w:rsid w:val="002818FF"/>
    <w:rsid w:val="0028423E"/>
    <w:rsid w:val="00285259"/>
    <w:rsid w:val="002863DA"/>
    <w:rsid w:val="00286482"/>
    <w:rsid w:val="002878AA"/>
    <w:rsid w:val="0029214D"/>
    <w:rsid w:val="002935C4"/>
    <w:rsid w:val="00293E3F"/>
    <w:rsid w:val="002952DE"/>
    <w:rsid w:val="002969C6"/>
    <w:rsid w:val="00297ED5"/>
    <w:rsid w:val="002A2F44"/>
    <w:rsid w:val="002A370D"/>
    <w:rsid w:val="002A3D1F"/>
    <w:rsid w:val="002A40A0"/>
    <w:rsid w:val="002A4120"/>
    <w:rsid w:val="002A4520"/>
    <w:rsid w:val="002A5E8D"/>
    <w:rsid w:val="002A79AA"/>
    <w:rsid w:val="002B159D"/>
    <w:rsid w:val="002B48FE"/>
    <w:rsid w:val="002B5FE6"/>
    <w:rsid w:val="002B6F55"/>
    <w:rsid w:val="002B7FD1"/>
    <w:rsid w:val="002C074F"/>
    <w:rsid w:val="002C28AF"/>
    <w:rsid w:val="002C4556"/>
    <w:rsid w:val="002C4D8D"/>
    <w:rsid w:val="002C6787"/>
    <w:rsid w:val="002D04D9"/>
    <w:rsid w:val="002D06F3"/>
    <w:rsid w:val="002D2ED8"/>
    <w:rsid w:val="002D36FA"/>
    <w:rsid w:val="002D3DC7"/>
    <w:rsid w:val="002D5142"/>
    <w:rsid w:val="002D5547"/>
    <w:rsid w:val="002D65B2"/>
    <w:rsid w:val="002E0620"/>
    <w:rsid w:val="002E15FB"/>
    <w:rsid w:val="002E43A6"/>
    <w:rsid w:val="002E526E"/>
    <w:rsid w:val="002E572D"/>
    <w:rsid w:val="002E57E9"/>
    <w:rsid w:val="002E5D5E"/>
    <w:rsid w:val="002E6B7F"/>
    <w:rsid w:val="002E711D"/>
    <w:rsid w:val="002E76CE"/>
    <w:rsid w:val="002F069F"/>
    <w:rsid w:val="002F3FE5"/>
    <w:rsid w:val="002F4735"/>
    <w:rsid w:val="002F478A"/>
    <w:rsid w:val="002F5105"/>
    <w:rsid w:val="002F6014"/>
    <w:rsid w:val="002F6E91"/>
    <w:rsid w:val="002F73C7"/>
    <w:rsid w:val="002F7694"/>
    <w:rsid w:val="002F7CCD"/>
    <w:rsid w:val="00300117"/>
    <w:rsid w:val="00300409"/>
    <w:rsid w:val="00301E5A"/>
    <w:rsid w:val="00303599"/>
    <w:rsid w:val="00303DC6"/>
    <w:rsid w:val="00304AE0"/>
    <w:rsid w:val="00305A68"/>
    <w:rsid w:val="00306E34"/>
    <w:rsid w:val="0030726D"/>
    <w:rsid w:val="00307CCC"/>
    <w:rsid w:val="00310F31"/>
    <w:rsid w:val="0031337B"/>
    <w:rsid w:val="003136A9"/>
    <w:rsid w:val="00314B10"/>
    <w:rsid w:val="0031579E"/>
    <w:rsid w:val="00315A29"/>
    <w:rsid w:val="00315E10"/>
    <w:rsid w:val="00317FD8"/>
    <w:rsid w:val="00320A82"/>
    <w:rsid w:val="003211F7"/>
    <w:rsid w:val="00321EC4"/>
    <w:rsid w:val="0032284C"/>
    <w:rsid w:val="00327098"/>
    <w:rsid w:val="00327781"/>
    <w:rsid w:val="00327A4C"/>
    <w:rsid w:val="00332727"/>
    <w:rsid w:val="00335C40"/>
    <w:rsid w:val="003377B0"/>
    <w:rsid w:val="00341585"/>
    <w:rsid w:val="003425C0"/>
    <w:rsid w:val="00343B72"/>
    <w:rsid w:val="00352808"/>
    <w:rsid w:val="0035644A"/>
    <w:rsid w:val="0035645C"/>
    <w:rsid w:val="003606C7"/>
    <w:rsid w:val="00360D8C"/>
    <w:rsid w:val="00362A28"/>
    <w:rsid w:val="00363C9C"/>
    <w:rsid w:val="00363E15"/>
    <w:rsid w:val="00366059"/>
    <w:rsid w:val="003705D9"/>
    <w:rsid w:val="00371989"/>
    <w:rsid w:val="00373C08"/>
    <w:rsid w:val="00374924"/>
    <w:rsid w:val="00376CEA"/>
    <w:rsid w:val="0037740F"/>
    <w:rsid w:val="003774F9"/>
    <w:rsid w:val="00377509"/>
    <w:rsid w:val="00377C5E"/>
    <w:rsid w:val="00377D05"/>
    <w:rsid w:val="00380F6E"/>
    <w:rsid w:val="0038111E"/>
    <w:rsid w:val="00383C73"/>
    <w:rsid w:val="0038431F"/>
    <w:rsid w:val="0038578F"/>
    <w:rsid w:val="00385D65"/>
    <w:rsid w:val="00391BCD"/>
    <w:rsid w:val="003927B6"/>
    <w:rsid w:val="003A0A36"/>
    <w:rsid w:val="003A0FC6"/>
    <w:rsid w:val="003A16C4"/>
    <w:rsid w:val="003A2B1C"/>
    <w:rsid w:val="003A411D"/>
    <w:rsid w:val="003A4227"/>
    <w:rsid w:val="003A441C"/>
    <w:rsid w:val="003A4D6D"/>
    <w:rsid w:val="003A55C5"/>
    <w:rsid w:val="003A5D79"/>
    <w:rsid w:val="003A660B"/>
    <w:rsid w:val="003A7220"/>
    <w:rsid w:val="003B0D72"/>
    <w:rsid w:val="003B2378"/>
    <w:rsid w:val="003B25C5"/>
    <w:rsid w:val="003B26E4"/>
    <w:rsid w:val="003B2ACD"/>
    <w:rsid w:val="003B2E20"/>
    <w:rsid w:val="003B354C"/>
    <w:rsid w:val="003B36D1"/>
    <w:rsid w:val="003B42B8"/>
    <w:rsid w:val="003B53FB"/>
    <w:rsid w:val="003B55D5"/>
    <w:rsid w:val="003B5912"/>
    <w:rsid w:val="003B6520"/>
    <w:rsid w:val="003C050A"/>
    <w:rsid w:val="003C0968"/>
    <w:rsid w:val="003C28B1"/>
    <w:rsid w:val="003C30C9"/>
    <w:rsid w:val="003C39D0"/>
    <w:rsid w:val="003C53F8"/>
    <w:rsid w:val="003C54CB"/>
    <w:rsid w:val="003C7188"/>
    <w:rsid w:val="003C770E"/>
    <w:rsid w:val="003C7A2C"/>
    <w:rsid w:val="003D1913"/>
    <w:rsid w:val="003D1D4D"/>
    <w:rsid w:val="003D1F8B"/>
    <w:rsid w:val="003D2767"/>
    <w:rsid w:val="003D3559"/>
    <w:rsid w:val="003D456B"/>
    <w:rsid w:val="003D4BA4"/>
    <w:rsid w:val="003D57CE"/>
    <w:rsid w:val="003D5825"/>
    <w:rsid w:val="003D5C37"/>
    <w:rsid w:val="003D7701"/>
    <w:rsid w:val="003D7A08"/>
    <w:rsid w:val="003E1D49"/>
    <w:rsid w:val="003E2CCB"/>
    <w:rsid w:val="003E421E"/>
    <w:rsid w:val="003E582A"/>
    <w:rsid w:val="003E69BC"/>
    <w:rsid w:val="003E6C1F"/>
    <w:rsid w:val="003F196E"/>
    <w:rsid w:val="003F3CDE"/>
    <w:rsid w:val="003F3CFF"/>
    <w:rsid w:val="003F4FD0"/>
    <w:rsid w:val="003F5830"/>
    <w:rsid w:val="003F6E78"/>
    <w:rsid w:val="004007C0"/>
    <w:rsid w:val="00401EE4"/>
    <w:rsid w:val="00402F7E"/>
    <w:rsid w:val="00403A62"/>
    <w:rsid w:val="00403BB8"/>
    <w:rsid w:val="004045AA"/>
    <w:rsid w:val="00404877"/>
    <w:rsid w:val="00404C3B"/>
    <w:rsid w:val="004063A7"/>
    <w:rsid w:val="004068E7"/>
    <w:rsid w:val="00407290"/>
    <w:rsid w:val="00407B35"/>
    <w:rsid w:val="00410EB2"/>
    <w:rsid w:val="004110F1"/>
    <w:rsid w:val="004229E7"/>
    <w:rsid w:val="00425952"/>
    <w:rsid w:val="00426DFE"/>
    <w:rsid w:val="00427901"/>
    <w:rsid w:val="004335E0"/>
    <w:rsid w:val="0043465F"/>
    <w:rsid w:val="0043555F"/>
    <w:rsid w:val="004368D2"/>
    <w:rsid w:val="004374B3"/>
    <w:rsid w:val="00437669"/>
    <w:rsid w:val="00440272"/>
    <w:rsid w:val="00440347"/>
    <w:rsid w:val="00441A31"/>
    <w:rsid w:val="00442087"/>
    <w:rsid w:val="004441AB"/>
    <w:rsid w:val="00446FFD"/>
    <w:rsid w:val="004513C3"/>
    <w:rsid w:val="004528F8"/>
    <w:rsid w:val="004535DC"/>
    <w:rsid w:val="00453B01"/>
    <w:rsid w:val="004554E3"/>
    <w:rsid w:val="00455ADD"/>
    <w:rsid w:val="00457CBE"/>
    <w:rsid w:val="00457DF2"/>
    <w:rsid w:val="00460033"/>
    <w:rsid w:val="00461D3C"/>
    <w:rsid w:val="00462903"/>
    <w:rsid w:val="00463E8A"/>
    <w:rsid w:val="0046439B"/>
    <w:rsid w:val="004655B0"/>
    <w:rsid w:val="0047074E"/>
    <w:rsid w:val="0047122A"/>
    <w:rsid w:val="00471F00"/>
    <w:rsid w:val="00473656"/>
    <w:rsid w:val="00475248"/>
    <w:rsid w:val="00475434"/>
    <w:rsid w:val="0047625A"/>
    <w:rsid w:val="00476E44"/>
    <w:rsid w:val="004776D6"/>
    <w:rsid w:val="004778EF"/>
    <w:rsid w:val="0048465C"/>
    <w:rsid w:val="00484BB8"/>
    <w:rsid w:val="00485147"/>
    <w:rsid w:val="00485F2A"/>
    <w:rsid w:val="0048750F"/>
    <w:rsid w:val="00487E5A"/>
    <w:rsid w:val="00490145"/>
    <w:rsid w:val="004915D6"/>
    <w:rsid w:val="00492CFD"/>
    <w:rsid w:val="0049369A"/>
    <w:rsid w:val="004947C9"/>
    <w:rsid w:val="004963C2"/>
    <w:rsid w:val="004A1B07"/>
    <w:rsid w:val="004A4279"/>
    <w:rsid w:val="004A56A3"/>
    <w:rsid w:val="004A62B9"/>
    <w:rsid w:val="004B0E7A"/>
    <w:rsid w:val="004B1D53"/>
    <w:rsid w:val="004B3C09"/>
    <w:rsid w:val="004B4062"/>
    <w:rsid w:val="004B513F"/>
    <w:rsid w:val="004C213F"/>
    <w:rsid w:val="004C21A1"/>
    <w:rsid w:val="004C27D6"/>
    <w:rsid w:val="004C357F"/>
    <w:rsid w:val="004C3A48"/>
    <w:rsid w:val="004C735B"/>
    <w:rsid w:val="004C77CE"/>
    <w:rsid w:val="004D0831"/>
    <w:rsid w:val="004D0CD7"/>
    <w:rsid w:val="004D2B3F"/>
    <w:rsid w:val="004D3430"/>
    <w:rsid w:val="004D43DA"/>
    <w:rsid w:val="004D488E"/>
    <w:rsid w:val="004D5098"/>
    <w:rsid w:val="004D5145"/>
    <w:rsid w:val="004E12DB"/>
    <w:rsid w:val="004E317D"/>
    <w:rsid w:val="004E409F"/>
    <w:rsid w:val="004E524C"/>
    <w:rsid w:val="004E578E"/>
    <w:rsid w:val="004E57BC"/>
    <w:rsid w:val="004E593D"/>
    <w:rsid w:val="004E691E"/>
    <w:rsid w:val="004E79AA"/>
    <w:rsid w:val="004E7F8F"/>
    <w:rsid w:val="004F158F"/>
    <w:rsid w:val="004F2F95"/>
    <w:rsid w:val="004F4A21"/>
    <w:rsid w:val="004F5CD4"/>
    <w:rsid w:val="004F741C"/>
    <w:rsid w:val="004F747C"/>
    <w:rsid w:val="004F7698"/>
    <w:rsid w:val="004F77FB"/>
    <w:rsid w:val="00500C64"/>
    <w:rsid w:val="0050194B"/>
    <w:rsid w:val="00503B92"/>
    <w:rsid w:val="00505BBE"/>
    <w:rsid w:val="00506D7B"/>
    <w:rsid w:val="0050762E"/>
    <w:rsid w:val="0051121F"/>
    <w:rsid w:val="0051157E"/>
    <w:rsid w:val="00512347"/>
    <w:rsid w:val="00516671"/>
    <w:rsid w:val="00517B03"/>
    <w:rsid w:val="005207D1"/>
    <w:rsid w:val="00521269"/>
    <w:rsid w:val="00524E62"/>
    <w:rsid w:val="00525570"/>
    <w:rsid w:val="00531CD5"/>
    <w:rsid w:val="005329D9"/>
    <w:rsid w:val="00532CD2"/>
    <w:rsid w:val="0053393B"/>
    <w:rsid w:val="00536684"/>
    <w:rsid w:val="005368CB"/>
    <w:rsid w:val="0054480C"/>
    <w:rsid w:val="00545366"/>
    <w:rsid w:val="00546EE1"/>
    <w:rsid w:val="00547D1F"/>
    <w:rsid w:val="0055095C"/>
    <w:rsid w:val="00550D48"/>
    <w:rsid w:val="005537CC"/>
    <w:rsid w:val="00553D28"/>
    <w:rsid w:val="005566A8"/>
    <w:rsid w:val="005566E9"/>
    <w:rsid w:val="00560B4D"/>
    <w:rsid w:val="00560ED2"/>
    <w:rsid w:val="00561072"/>
    <w:rsid w:val="0056185C"/>
    <w:rsid w:val="00561A70"/>
    <w:rsid w:val="00561D3D"/>
    <w:rsid w:val="005621C0"/>
    <w:rsid w:val="00566A90"/>
    <w:rsid w:val="00571CFC"/>
    <w:rsid w:val="00574199"/>
    <w:rsid w:val="00575DAA"/>
    <w:rsid w:val="00576D0B"/>
    <w:rsid w:val="005779EC"/>
    <w:rsid w:val="00577BFF"/>
    <w:rsid w:val="00580496"/>
    <w:rsid w:val="00581280"/>
    <w:rsid w:val="005814A8"/>
    <w:rsid w:val="0058165A"/>
    <w:rsid w:val="00581F72"/>
    <w:rsid w:val="00582B1C"/>
    <w:rsid w:val="00583D0F"/>
    <w:rsid w:val="0058526E"/>
    <w:rsid w:val="0058565F"/>
    <w:rsid w:val="00586475"/>
    <w:rsid w:val="00586B64"/>
    <w:rsid w:val="00590BF2"/>
    <w:rsid w:val="00592DFF"/>
    <w:rsid w:val="00593A0C"/>
    <w:rsid w:val="005958B3"/>
    <w:rsid w:val="00596075"/>
    <w:rsid w:val="00596ADB"/>
    <w:rsid w:val="005A0098"/>
    <w:rsid w:val="005A253C"/>
    <w:rsid w:val="005A2D85"/>
    <w:rsid w:val="005A48E1"/>
    <w:rsid w:val="005A4AA3"/>
    <w:rsid w:val="005A5D8D"/>
    <w:rsid w:val="005A613F"/>
    <w:rsid w:val="005B0D3D"/>
    <w:rsid w:val="005B2262"/>
    <w:rsid w:val="005B4543"/>
    <w:rsid w:val="005B4DDA"/>
    <w:rsid w:val="005B59C4"/>
    <w:rsid w:val="005B5E1A"/>
    <w:rsid w:val="005B6C94"/>
    <w:rsid w:val="005C0BB8"/>
    <w:rsid w:val="005C0CEA"/>
    <w:rsid w:val="005C519D"/>
    <w:rsid w:val="005C5792"/>
    <w:rsid w:val="005C5AFE"/>
    <w:rsid w:val="005C7415"/>
    <w:rsid w:val="005C7AD9"/>
    <w:rsid w:val="005D0EC0"/>
    <w:rsid w:val="005D5623"/>
    <w:rsid w:val="005D5B06"/>
    <w:rsid w:val="005D6404"/>
    <w:rsid w:val="005D645F"/>
    <w:rsid w:val="005D7534"/>
    <w:rsid w:val="005E011B"/>
    <w:rsid w:val="005E13D6"/>
    <w:rsid w:val="005E14F1"/>
    <w:rsid w:val="005E32E0"/>
    <w:rsid w:val="005E36FB"/>
    <w:rsid w:val="005E3C80"/>
    <w:rsid w:val="005E4669"/>
    <w:rsid w:val="005E55E2"/>
    <w:rsid w:val="005E65B7"/>
    <w:rsid w:val="005F054A"/>
    <w:rsid w:val="005F106C"/>
    <w:rsid w:val="005F2207"/>
    <w:rsid w:val="005F32FE"/>
    <w:rsid w:val="005F61A1"/>
    <w:rsid w:val="005F79F4"/>
    <w:rsid w:val="00600059"/>
    <w:rsid w:val="00600ED4"/>
    <w:rsid w:val="006027FE"/>
    <w:rsid w:val="00605076"/>
    <w:rsid w:val="00607E2A"/>
    <w:rsid w:val="00612148"/>
    <w:rsid w:val="006134A0"/>
    <w:rsid w:val="00613976"/>
    <w:rsid w:val="0061585F"/>
    <w:rsid w:val="00616D0C"/>
    <w:rsid w:val="006178CF"/>
    <w:rsid w:val="00621ACB"/>
    <w:rsid w:val="00621E08"/>
    <w:rsid w:val="00622889"/>
    <w:rsid w:val="006228D8"/>
    <w:rsid w:val="00622BAE"/>
    <w:rsid w:val="006245F3"/>
    <w:rsid w:val="00624715"/>
    <w:rsid w:val="00625C97"/>
    <w:rsid w:val="00627B1B"/>
    <w:rsid w:val="00630113"/>
    <w:rsid w:val="00630F76"/>
    <w:rsid w:val="00633899"/>
    <w:rsid w:val="0063418F"/>
    <w:rsid w:val="006355D2"/>
    <w:rsid w:val="006423CF"/>
    <w:rsid w:val="00643074"/>
    <w:rsid w:val="006457CB"/>
    <w:rsid w:val="00647B76"/>
    <w:rsid w:val="00651130"/>
    <w:rsid w:val="00651662"/>
    <w:rsid w:val="00652236"/>
    <w:rsid w:val="00653BDD"/>
    <w:rsid w:val="006546B9"/>
    <w:rsid w:val="00654D27"/>
    <w:rsid w:val="00655A61"/>
    <w:rsid w:val="00655E65"/>
    <w:rsid w:val="00657217"/>
    <w:rsid w:val="00660AA6"/>
    <w:rsid w:val="00660D88"/>
    <w:rsid w:val="006642E1"/>
    <w:rsid w:val="00664A4E"/>
    <w:rsid w:val="00666544"/>
    <w:rsid w:val="00666A39"/>
    <w:rsid w:val="00666D0F"/>
    <w:rsid w:val="00672C63"/>
    <w:rsid w:val="006737A5"/>
    <w:rsid w:val="00673D80"/>
    <w:rsid w:val="00673EE4"/>
    <w:rsid w:val="0067421D"/>
    <w:rsid w:val="0067621C"/>
    <w:rsid w:val="006762B3"/>
    <w:rsid w:val="006800DC"/>
    <w:rsid w:val="00680C31"/>
    <w:rsid w:val="00680E4E"/>
    <w:rsid w:val="00682DC1"/>
    <w:rsid w:val="0068366A"/>
    <w:rsid w:val="006841AD"/>
    <w:rsid w:val="006907CA"/>
    <w:rsid w:val="00690B64"/>
    <w:rsid w:val="00691683"/>
    <w:rsid w:val="00693222"/>
    <w:rsid w:val="00693F1E"/>
    <w:rsid w:val="00695785"/>
    <w:rsid w:val="00696162"/>
    <w:rsid w:val="00697845"/>
    <w:rsid w:val="006A1E41"/>
    <w:rsid w:val="006A3271"/>
    <w:rsid w:val="006A458E"/>
    <w:rsid w:val="006A4E6B"/>
    <w:rsid w:val="006A74C8"/>
    <w:rsid w:val="006B0696"/>
    <w:rsid w:val="006B3262"/>
    <w:rsid w:val="006B524A"/>
    <w:rsid w:val="006B55F0"/>
    <w:rsid w:val="006C0A0A"/>
    <w:rsid w:val="006C14CD"/>
    <w:rsid w:val="006C1D99"/>
    <w:rsid w:val="006C25B5"/>
    <w:rsid w:val="006C32D7"/>
    <w:rsid w:val="006C3787"/>
    <w:rsid w:val="006C3F9F"/>
    <w:rsid w:val="006C4003"/>
    <w:rsid w:val="006C5C28"/>
    <w:rsid w:val="006C694B"/>
    <w:rsid w:val="006C6D98"/>
    <w:rsid w:val="006C76C4"/>
    <w:rsid w:val="006D0197"/>
    <w:rsid w:val="006D2D78"/>
    <w:rsid w:val="006D4975"/>
    <w:rsid w:val="006D4D0B"/>
    <w:rsid w:val="006D5ACC"/>
    <w:rsid w:val="006D6751"/>
    <w:rsid w:val="006D6C95"/>
    <w:rsid w:val="006D7DA7"/>
    <w:rsid w:val="006E06A7"/>
    <w:rsid w:val="006E0C43"/>
    <w:rsid w:val="006E2159"/>
    <w:rsid w:val="006E47F4"/>
    <w:rsid w:val="006E70DD"/>
    <w:rsid w:val="006E7CE0"/>
    <w:rsid w:val="006F0388"/>
    <w:rsid w:val="006F079B"/>
    <w:rsid w:val="006F1C69"/>
    <w:rsid w:val="006F31CF"/>
    <w:rsid w:val="006F6085"/>
    <w:rsid w:val="006F703A"/>
    <w:rsid w:val="006F7286"/>
    <w:rsid w:val="006F77EB"/>
    <w:rsid w:val="00701ADA"/>
    <w:rsid w:val="007028E8"/>
    <w:rsid w:val="007066D6"/>
    <w:rsid w:val="00706721"/>
    <w:rsid w:val="00707BCE"/>
    <w:rsid w:val="007115B9"/>
    <w:rsid w:val="00712921"/>
    <w:rsid w:val="00714B20"/>
    <w:rsid w:val="00715C72"/>
    <w:rsid w:val="00716583"/>
    <w:rsid w:val="00716C92"/>
    <w:rsid w:val="007176D9"/>
    <w:rsid w:val="007177B7"/>
    <w:rsid w:val="00717A7A"/>
    <w:rsid w:val="00721C44"/>
    <w:rsid w:val="0072267B"/>
    <w:rsid w:val="0072672C"/>
    <w:rsid w:val="00726FB0"/>
    <w:rsid w:val="00731EC2"/>
    <w:rsid w:val="00734C4B"/>
    <w:rsid w:val="00736043"/>
    <w:rsid w:val="00741521"/>
    <w:rsid w:val="0074251A"/>
    <w:rsid w:val="00742C10"/>
    <w:rsid w:val="00742CC6"/>
    <w:rsid w:val="00744BF2"/>
    <w:rsid w:val="00744E12"/>
    <w:rsid w:val="0074664E"/>
    <w:rsid w:val="007470DA"/>
    <w:rsid w:val="007479AC"/>
    <w:rsid w:val="0075048F"/>
    <w:rsid w:val="0075182F"/>
    <w:rsid w:val="00752AEC"/>
    <w:rsid w:val="00754908"/>
    <w:rsid w:val="0075497E"/>
    <w:rsid w:val="00755DD4"/>
    <w:rsid w:val="0075617D"/>
    <w:rsid w:val="00756CEB"/>
    <w:rsid w:val="00756D32"/>
    <w:rsid w:val="0076013E"/>
    <w:rsid w:val="00760CEB"/>
    <w:rsid w:val="007706DF"/>
    <w:rsid w:val="007708DC"/>
    <w:rsid w:val="007710EA"/>
    <w:rsid w:val="0077127F"/>
    <w:rsid w:val="00773504"/>
    <w:rsid w:val="0077395B"/>
    <w:rsid w:val="00774F03"/>
    <w:rsid w:val="00775C76"/>
    <w:rsid w:val="00776194"/>
    <w:rsid w:val="00780798"/>
    <w:rsid w:val="007815C3"/>
    <w:rsid w:val="00783C8C"/>
    <w:rsid w:val="00783FA9"/>
    <w:rsid w:val="00785381"/>
    <w:rsid w:val="0078557D"/>
    <w:rsid w:val="0078630D"/>
    <w:rsid w:val="00786394"/>
    <w:rsid w:val="0078676E"/>
    <w:rsid w:val="00786BEA"/>
    <w:rsid w:val="00792FBB"/>
    <w:rsid w:val="007935CF"/>
    <w:rsid w:val="00793641"/>
    <w:rsid w:val="00794795"/>
    <w:rsid w:val="00794C00"/>
    <w:rsid w:val="00794C48"/>
    <w:rsid w:val="00796160"/>
    <w:rsid w:val="0079638B"/>
    <w:rsid w:val="007A2A7A"/>
    <w:rsid w:val="007A3304"/>
    <w:rsid w:val="007A3E44"/>
    <w:rsid w:val="007A4172"/>
    <w:rsid w:val="007A5A98"/>
    <w:rsid w:val="007A5BF7"/>
    <w:rsid w:val="007A7137"/>
    <w:rsid w:val="007A7914"/>
    <w:rsid w:val="007A7F5F"/>
    <w:rsid w:val="007B0A53"/>
    <w:rsid w:val="007B184A"/>
    <w:rsid w:val="007B26AF"/>
    <w:rsid w:val="007B4ADB"/>
    <w:rsid w:val="007B5652"/>
    <w:rsid w:val="007C17D6"/>
    <w:rsid w:val="007C2672"/>
    <w:rsid w:val="007C2B42"/>
    <w:rsid w:val="007C369D"/>
    <w:rsid w:val="007C5418"/>
    <w:rsid w:val="007C5FB9"/>
    <w:rsid w:val="007C6612"/>
    <w:rsid w:val="007D0CEF"/>
    <w:rsid w:val="007D2EC9"/>
    <w:rsid w:val="007D39E0"/>
    <w:rsid w:val="007D4DBE"/>
    <w:rsid w:val="007D536A"/>
    <w:rsid w:val="007D54DA"/>
    <w:rsid w:val="007D5FF3"/>
    <w:rsid w:val="007D6D7E"/>
    <w:rsid w:val="007D6D94"/>
    <w:rsid w:val="007D7D74"/>
    <w:rsid w:val="007E0C40"/>
    <w:rsid w:val="007E2863"/>
    <w:rsid w:val="007E3063"/>
    <w:rsid w:val="007E3268"/>
    <w:rsid w:val="007E3C2B"/>
    <w:rsid w:val="007E3DA2"/>
    <w:rsid w:val="007E6187"/>
    <w:rsid w:val="007E70B3"/>
    <w:rsid w:val="007E74F1"/>
    <w:rsid w:val="007F1A46"/>
    <w:rsid w:val="007F1EB6"/>
    <w:rsid w:val="007F28DE"/>
    <w:rsid w:val="007F35FF"/>
    <w:rsid w:val="007F4513"/>
    <w:rsid w:val="007F54EA"/>
    <w:rsid w:val="007F60EF"/>
    <w:rsid w:val="007F6CF8"/>
    <w:rsid w:val="00800BEB"/>
    <w:rsid w:val="00801345"/>
    <w:rsid w:val="00801586"/>
    <w:rsid w:val="00801A33"/>
    <w:rsid w:val="00801E7B"/>
    <w:rsid w:val="008036E0"/>
    <w:rsid w:val="00803AA9"/>
    <w:rsid w:val="00806BA2"/>
    <w:rsid w:val="00807D7A"/>
    <w:rsid w:val="00810F9E"/>
    <w:rsid w:val="00811118"/>
    <w:rsid w:val="00811547"/>
    <w:rsid w:val="008119A7"/>
    <w:rsid w:val="00812125"/>
    <w:rsid w:val="00812B77"/>
    <w:rsid w:val="008140A6"/>
    <w:rsid w:val="00814FF4"/>
    <w:rsid w:val="00815E71"/>
    <w:rsid w:val="00816A68"/>
    <w:rsid w:val="0081743F"/>
    <w:rsid w:val="00817719"/>
    <w:rsid w:val="00817837"/>
    <w:rsid w:val="0081788D"/>
    <w:rsid w:val="00820A96"/>
    <w:rsid w:val="00820D2C"/>
    <w:rsid w:val="00822E8E"/>
    <w:rsid w:val="0082438E"/>
    <w:rsid w:val="00824482"/>
    <w:rsid w:val="008260DF"/>
    <w:rsid w:val="0082620B"/>
    <w:rsid w:val="0082745C"/>
    <w:rsid w:val="00831C2A"/>
    <w:rsid w:val="00832757"/>
    <w:rsid w:val="00834417"/>
    <w:rsid w:val="00835CA4"/>
    <w:rsid w:val="00835EF9"/>
    <w:rsid w:val="00840AD4"/>
    <w:rsid w:val="008417B5"/>
    <w:rsid w:val="00841ADF"/>
    <w:rsid w:val="00843497"/>
    <w:rsid w:val="008461BF"/>
    <w:rsid w:val="00846E8E"/>
    <w:rsid w:val="008512B3"/>
    <w:rsid w:val="00852CCA"/>
    <w:rsid w:val="00853FED"/>
    <w:rsid w:val="008564B5"/>
    <w:rsid w:val="00856D76"/>
    <w:rsid w:val="00861CB5"/>
    <w:rsid w:val="00861E5D"/>
    <w:rsid w:val="0086246C"/>
    <w:rsid w:val="00862CAC"/>
    <w:rsid w:val="00863491"/>
    <w:rsid w:val="008645B8"/>
    <w:rsid w:val="0086465F"/>
    <w:rsid w:val="00867527"/>
    <w:rsid w:val="00871C15"/>
    <w:rsid w:val="008720D4"/>
    <w:rsid w:val="0087593C"/>
    <w:rsid w:val="0087622E"/>
    <w:rsid w:val="00876A89"/>
    <w:rsid w:val="00881337"/>
    <w:rsid w:val="0088208E"/>
    <w:rsid w:val="00891608"/>
    <w:rsid w:val="00895ED0"/>
    <w:rsid w:val="00897D90"/>
    <w:rsid w:val="008A13B9"/>
    <w:rsid w:val="008A1641"/>
    <w:rsid w:val="008A3399"/>
    <w:rsid w:val="008B1284"/>
    <w:rsid w:val="008B2257"/>
    <w:rsid w:val="008B295D"/>
    <w:rsid w:val="008B29CF"/>
    <w:rsid w:val="008B33A5"/>
    <w:rsid w:val="008B3BA8"/>
    <w:rsid w:val="008B67D2"/>
    <w:rsid w:val="008B7370"/>
    <w:rsid w:val="008C159A"/>
    <w:rsid w:val="008C2BE7"/>
    <w:rsid w:val="008C57AA"/>
    <w:rsid w:val="008C6060"/>
    <w:rsid w:val="008C6F02"/>
    <w:rsid w:val="008C773B"/>
    <w:rsid w:val="008C77F9"/>
    <w:rsid w:val="008C79DF"/>
    <w:rsid w:val="008D0851"/>
    <w:rsid w:val="008D45DD"/>
    <w:rsid w:val="008D520A"/>
    <w:rsid w:val="008D56CE"/>
    <w:rsid w:val="008D5AD8"/>
    <w:rsid w:val="008E1426"/>
    <w:rsid w:val="008E46F2"/>
    <w:rsid w:val="008E4ECB"/>
    <w:rsid w:val="008E5130"/>
    <w:rsid w:val="008E514E"/>
    <w:rsid w:val="008E5280"/>
    <w:rsid w:val="008E7DAF"/>
    <w:rsid w:val="008F1B70"/>
    <w:rsid w:val="008F2FB9"/>
    <w:rsid w:val="008F32BE"/>
    <w:rsid w:val="008F3BEF"/>
    <w:rsid w:val="008F4C7A"/>
    <w:rsid w:val="008F5961"/>
    <w:rsid w:val="008F60AD"/>
    <w:rsid w:val="008F72D5"/>
    <w:rsid w:val="00903707"/>
    <w:rsid w:val="009047E9"/>
    <w:rsid w:val="00906850"/>
    <w:rsid w:val="0090722E"/>
    <w:rsid w:val="0090743A"/>
    <w:rsid w:val="00907FA3"/>
    <w:rsid w:val="0091166B"/>
    <w:rsid w:val="009116C5"/>
    <w:rsid w:val="0091554A"/>
    <w:rsid w:val="0092546F"/>
    <w:rsid w:val="00925C3D"/>
    <w:rsid w:val="00925F71"/>
    <w:rsid w:val="009264D2"/>
    <w:rsid w:val="00926502"/>
    <w:rsid w:val="00926A57"/>
    <w:rsid w:val="009275CD"/>
    <w:rsid w:val="0093015C"/>
    <w:rsid w:val="00930586"/>
    <w:rsid w:val="00930AF7"/>
    <w:rsid w:val="009333E3"/>
    <w:rsid w:val="00934593"/>
    <w:rsid w:val="009377F2"/>
    <w:rsid w:val="009407C6"/>
    <w:rsid w:val="009423DB"/>
    <w:rsid w:val="009444E3"/>
    <w:rsid w:val="00945B7D"/>
    <w:rsid w:val="00947A87"/>
    <w:rsid w:val="00950232"/>
    <w:rsid w:val="0095087F"/>
    <w:rsid w:val="00953FBC"/>
    <w:rsid w:val="00954C6F"/>
    <w:rsid w:val="00955E48"/>
    <w:rsid w:val="00957848"/>
    <w:rsid w:val="00960181"/>
    <w:rsid w:val="00960E10"/>
    <w:rsid w:val="00961A94"/>
    <w:rsid w:val="00962FEC"/>
    <w:rsid w:val="00963E35"/>
    <w:rsid w:val="0096564F"/>
    <w:rsid w:val="009702ED"/>
    <w:rsid w:val="009709E5"/>
    <w:rsid w:val="00972F2A"/>
    <w:rsid w:val="0097557C"/>
    <w:rsid w:val="00976FBA"/>
    <w:rsid w:val="00980AAE"/>
    <w:rsid w:val="00981CF4"/>
    <w:rsid w:val="0098284D"/>
    <w:rsid w:val="00983EA9"/>
    <w:rsid w:val="0098528A"/>
    <w:rsid w:val="0098557F"/>
    <w:rsid w:val="00985EDE"/>
    <w:rsid w:val="009866DB"/>
    <w:rsid w:val="00991BF2"/>
    <w:rsid w:val="00992026"/>
    <w:rsid w:val="00992AC0"/>
    <w:rsid w:val="009936C0"/>
    <w:rsid w:val="00994B3B"/>
    <w:rsid w:val="009A0D12"/>
    <w:rsid w:val="009A3BDF"/>
    <w:rsid w:val="009A3D68"/>
    <w:rsid w:val="009A4671"/>
    <w:rsid w:val="009A4689"/>
    <w:rsid w:val="009A4D79"/>
    <w:rsid w:val="009A4FDB"/>
    <w:rsid w:val="009A58D2"/>
    <w:rsid w:val="009B13D5"/>
    <w:rsid w:val="009B18DA"/>
    <w:rsid w:val="009B3CDF"/>
    <w:rsid w:val="009B48A7"/>
    <w:rsid w:val="009B56E1"/>
    <w:rsid w:val="009B629D"/>
    <w:rsid w:val="009B7266"/>
    <w:rsid w:val="009B7B3F"/>
    <w:rsid w:val="009C05A7"/>
    <w:rsid w:val="009C305C"/>
    <w:rsid w:val="009C5C71"/>
    <w:rsid w:val="009D163B"/>
    <w:rsid w:val="009D1D0A"/>
    <w:rsid w:val="009D3885"/>
    <w:rsid w:val="009D7DD9"/>
    <w:rsid w:val="009E01B9"/>
    <w:rsid w:val="009E1C1C"/>
    <w:rsid w:val="009E4AE6"/>
    <w:rsid w:val="009E7533"/>
    <w:rsid w:val="009F01F5"/>
    <w:rsid w:val="009F1903"/>
    <w:rsid w:val="009F2A86"/>
    <w:rsid w:val="009F33B9"/>
    <w:rsid w:val="009F4AD2"/>
    <w:rsid w:val="009F508F"/>
    <w:rsid w:val="009F543F"/>
    <w:rsid w:val="009F55C3"/>
    <w:rsid w:val="009F6737"/>
    <w:rsid w:val="009F7158"/>
    <w:rsid w:val="00A00B4C"/>
    <w:rsid w:val="00A00B53"/>
    <w:rsid w:val="00A010B4"/>
    <w:rsid w:val="00A02E21"/>
    <w:rsid w:val="00A0349B"/>
    <w:rsid w:val="00A04523"/>
    <w:rsid w:val="00A06581"/>
    <w:rsid w:val="00A07BFB"/>
    <w:rsid w:val="00A12D39"/>
    <w:rsid w:val="00A13420"/>
    <w:rsid w:val="00A14980"/>
    <w:rsid w:val="00A20317"/>
    <w:rsid w:val="00A21F17"/>
    <w:rsid w:val="00A229B3"/>
    <w:rsid w:val="00A22AA0"/>
    <w:rsid w:val="00A2440C"/>
    <w:rsid w:val="00A25DFB"/>
    <w:rsid w:val="00A25ED3"/>
    <w:rsid w:val="00A26141"/>
    <w:rsid w:val="00A26B34"/>
    <w:rsid w:val="00A26FA6"/>
    <w:rsid w:val="00A303F5"/>
    <w:rsid w:val="00A3067C"/>
    <w:rsid w:val="00A309DB"/>
    <w:rsid w:val="00A3178D"/>
    <w:rsid w:val="00A33CB9"/>
    <w:rsid w:val="00A342A3"/>
    <w:rsid w:val="00A35EF5"/>
    <w:rsid w:val="00A3703F"/>
    <w:rsid w:val="00A37270"/>
    <w:rsid w:val="00A37B22"/>
    <w:rsid w:val="00A37EDC"/>
    <w:rsid w:val="00A4003B"/>
    <w:rsid w:val="00A41D10"/>
    <w:rsid w:val="00A430A5"/>
    <w:rsid w:val="00A43EDB"/>
    <w:rsid w:val="00A5409D"/>
    <w:rsid w:val="00A56C5F"/>
    <w:rsid w:val="00A56ECD"/>
    <w:rsid w:val="00A57050"/>
    <w:rsid w:val="00A604ED"/>
    <w:rsid w:val="00A60CCC"/>
    <w:rsid w:val="00A60CDF"/>
    <w:rsid w:val="00A611A6"/>
    <w:rsid w:val="00A6335A"/>
    <w:rsid w:val="00A66BEF"/>
    <w:rsid w:val="00A67FAE"/>
    <w:rsid w:val="00A712B8"/>
    <w:rsid w:val="00A75506"/>
    <w:rsid w:val="00A76FA8"/>
    <w:rsid w:val="00A77978"/>
    <w:rsid w:val="00A822CE"/>
    <w:rsid w:val="00A82C2E"/>
    <w:rsid w:val="00A838FF"/>
    <w:rsid w:val="00A83C9F"/>
    <w:rsid w:val="00A84F23"/>
    <w:rsid w:val="00A858EB"/>
    <w:rsid w:val="00A90252"/>
    <w:rsid w:val="00A908EC"/>
    <w:rsid w:val="00A92625"/>
    <w:rsid w:val="00A93F32"/>
    <w:rsid w:val="00A95439"/>
    <w:rsid w:val="00A979C5"/>
    <w:rsid w:val="00AA03EE"/>
    <w:rsid w:val="00AA0624"/>
    <w:rsid w:val="00AA3E3B"/>
    <w:rsid w:val="00AA5337"/>
    <w:rsid w:val="00AA5F57"/>
    <w:rsid w:val="00AA79A8"/>
    <w:rsid w:val="00AA7BD0"/>
    <w:rsid w:val="00AB01FB"/>
    <w:rsid w:val="00AB0B1D"/>
    <w:rsid w:val="00AB419E"/>
    <w:rsid w:val="00AB468C"/>
    <w:rsid w:val="00AB52BC"/>
    <w:rsid w:val="00AB659B"/>
    <w:rsid w:val="00AB7BD1"/>
    <w:rsid w:val="00AC0148"/>
    <w:rsid w:val="00AC0628"/>
    <w:rsid w:val="00AC14E9"/>
    <w:rsid w:val="00AC3E12"/>
    <w:rsid w:val="00AC4B7C"/>
    <w:rsid w:val="00AC74B8"/>
    <w:rsid w:val="00AD0B40"/>
    <w:rsid w:val="00AD2688"/>
    <w:rsid w:val="00AD305B"/>
    <w:rsid w:val="00AD4C3D"/>
    <w:rsid w:val="00AD5ACA"/>
    <w:rsid w:val="00AE2CB0"/>
    <w:rsid w:val="00AE31CD"/>
    <w:rsid w:val="00AE34C1"/>
    <w:rsid w:val="00AE50FF"/>
    <w:rsid w:val="00AE535C"/>
    <w:rsid w:val="00AE7D41"/>
    <w:rsid w:val="00AE7EB7"/>
    <w:rsid w:val="00AF03A8"/>
    <w:rsid w:val="00AF0B38"/>
    <w:rsid w:val="00AF28B4"/>
    <w:rsid w:val="00AF37D9"/>
    <w:rsid w:val="00AF3B2F"/>
    <w:rsid w:val="00AF58EC"/>
    <w:rsid w:val="00AF5AA0"/>
    <w:rsid w:val="00B0097F"/>
    <w:rsid w:val="00B024A6"/>
    <w:rsid w:val="00B03CEF"/>
    <w:rsid w:val="00B05CCB"/>
    <w:rsid w:val="00B07723"/>
    <w:rsid w:val="00B07A7B"/>
    <w:rsid w:val="00B1046A"/>
    <w:rsid w:val="00B11A6E"/>
    <w:rsid w:val="00B11FA6"/>
    <w:rsid w:val="00B12357"/>
    <w:rsid w:val="00B12AD4"/>
    <w:rsid w:val="00B15931"/>
    <w:rsid w:val="00B16D10"/>
    <w:rsid w:val="00B17F86"/>
    <w:rsid w:val="00B20B66"/>
    <w:rsid w:val="00B2143C"/>
    <w:rsid w:val="00B2210B"/>
    <w:rsid w:val="00B23E1F"/>
    <w:rsid w:val="00B240F1"/>
    <w:rsid w:val="00B24DFB"/>
    <w:rsid w:val="00B275A6"/>
    <w:rsid w:val="00B27BE4"/>
    <w:rsid w:val="00B27CE1"/>
    <w:rsid w:val="00B30217"/>
    <w:rsid w:val="00B31F4E"/>
    <w:rsid w:val="00B31FF6"/>
    <w:rsid w:val="00B32752"/>
    <w:rsid w:val="00B332DC"/>
    <w:rsid w:val="00B3362E"/>
    <w:rsid w:val="00B33924"/>
    <w:rsid w:val="00B367E9"/>
    <w:rsid w:val="00B36C9D"/>
    <w:rsid w:val="00B40B7F"/>
    <w:rsid w:val="00B42532"/>
    <w:rsid w:val="00B42DCD"/>
    <w:rsid w:val="00B470D0"/>
    <w:rsid w:val="00B47E50"/>
    <w:rsid w:val="00B47EF7"/>
    <w:rsid w:val="00B50A78"/>
    <w:rsid w:val="00B533BA"/>
    <w:rsid w:val="00B541BF"/>
    <w:rsid w:val="00B5510B"/>
    <w:rsid w:val="00B551F7"/>
    <w:rsid w:val="00B56D15"/>
    <w:rsid w:val="00B60C7A"/>
    <w:rsid w:val="00B61563"/>
    <w:rsid w:val="00B621F7"/>
    <w:rsid w:val="00B626FA"/>
    <w:rsid w:val="00B62BA3"/>
    <w:rsid w:val="00B63925"/>
    <w:rsid w:val="00B64C16"/>
    <w:rsid w:val="00B65614"/>
    <w:rsid w:val="00B6595B"/>
    <w:rsid w:val="00B662D4"/>
    <w:rsid w:val="00B70471"/>
    <w:rsid w:val="00B7150D"/>
    <w:rsid w:val="00B7206F"/>
    <w:rsid w:val="00B725A0"/>
    <w:rsid w:val="00B72711"/>
    <w:rsid w:val="00B75FC0"/>
    <w:rsid w:val="00B764FF"/>
    <w:rsid w:val="00B76538"/>
    <w:rsid w:val="00B80E4F"/>
    <w:rsid w:val="00B812A2"/>
    <w:rsid w:val="00B8287B"/>
    <w:rsid w:val="00B838CA"/>
    <w:rsid w:val="00B83C95"/>
    <w:rsid w:val="00B87A75"/>
    <w:rsid w:val="00B9141B"/>
    <w:rsid w:val="00B93806"/>
    <w:rsid w:val="00B9547E"/>
    <w:rsid w:val="00B95489"/>
    <w:rsid w:val="00B96499"/>
    <w:rsid w:val="00BA0F8D"/>
    <w:rsid w:val="00BA2041"/>
    <w:rsid w:val="00BA266C"/>
    <w:rsid w:val="00BA28F2"/>
    <w:rsid w:val="00BA3B70"/>
    <w:rsid w:val="00BA4D76"/>
    <w:rsid w:val="00BB1AF1"/>
    <w:rsid w:val="00BB25D9"/>
    <w:rsid w:val="00BB2B08"/>
    <w:rsid w:val="00BB3B06"/>
    <w:rsid w:val="00BB4700"/>
    <w:rsid w:val="00BB4F8F"/>
    <w:rsid w:val="00BB5325"/>
    <w:rsid w:val="00BB5370"/>
    <w:rsid w:val="00BB6979"/>
    <w:rsid w:val="00BC1DF0"/>
    <w:rsid w:val="00BC2875"/>
    <w:rsid w:val="00BC492A"/>
    <w:rsid w:val="00BD052B"/>
    <w:rsid w:val="00BD27A6"/>
    <w:rsid w:val="00BD3DC3"/>
    <w:rsid w:val="00BD6055"/>
    <w:rsid w:val="00BE0880"/>
    <w:rsid w:val="00BE41CE"/>
    <w:rsid w:val="00BE7471"/>
    <w:rsid w:val="00BF0020"/>
    <w:rsid w:val="00BF38EC"/>
    <w:rsid w:val="00BF56A9"/>
    <w:rsid w:val="00BF5EAF"/>
    <w:rsid w:val="00BF6C41"/>
    <w:rsid w:val="00BF73F7"/>
    <w:rsid w:val="00C003B6"/>
    <w:rsid w:val="00C02DB0"/>
    <w:rsid w:val="00C060C3"/>
    <w:rsid w:val="00C076E7"/>
    <w:rsid w:val="00C07A64"/>
    <w:rsid w:val="00C10D7E"/>
    <w:rsid w:val="00C128F2"/>
    <w:rsid w:val="00C15759"/>
    <w:rsid w:val="00C179C8"/>
    <w:rsid w:val="00C2086B"/>
    <w:rsid w:val="00C21905"/>
    <w:rsid w:val="00C22298"/>
    <w:rsid w:val="00C2427E"/>
    <w:rsid w:val="00C2594F"/>
    <w:rsid w:val="00C25F4D"/>
    <w:rsid w:val="00C30562"/>
    <w:rsid w:val="00C32021"/>
    <w:rsid w:val="00C32BD8"/>
    <w:rsid w:val="00C34A17"/>
    <w:rsid w:val="00C35E6F"/>
    <w:rsid w:val="00C415A4"/>
    <w:rsid w:val="00C417ED"/>
    <w:rsid w:val="00C51430"/>
    <w:rsid w:val="00C517B5"/>
    <w:rsid w:val="00C517D0"/>
    <w:rsid w:val="00C51ED8"/>
    <w:rsid w:val="00C52C36"/>
    <w:rsid w:val="00C53EA4"/>
    <w:rsid w:val="00C553C3"/>
    <w:rsid w:val="00C56357"/>
    <w:rsid w:val="00C5643C"/>
    <w:rsid w:val="00C572B4"/>
    <w:rsid w:val="00C6081A"/>
    <w:rsid w:val="00C62AB5"/>
    <w:rsid w:val="00C6360B"/>
    <w:rsid w:val="00C64475"/>
    <w:rsid w:val="00C6550B"/>
    <w:rsid w:val="00C669C9"/>
    <w:rsid w:val="00C66C8D"/>
    <w:rsid w:val="00C70B4F"/>
    <w:rsid w:val="00C70E76"/>
    <w:rsid w:val="00C71A0B"/>
    <w:rsid w:val="00C72A18"/>
    <w:rsid w:val="00C72ED3"/>
    <w:rsid w:val="00C7366B"/>
    <w:rsid w:val="00C739F1"/>
    <w:rsid w:val="00C74AB4"/>
    <w:rsid w:val="00C75EB7"/>
    <w:rsid w:val="00C76DEA"/>
    <w:rsid w:val="00C76FB1"/>
    <w:rsid w:val="00C772B0"/>
    <w:rsid w:val="00C779DA"/>
    <w:rsid w:val="00C8095C"/>
    <w:rsid w:val="00C81103"/>
    <w:rsid w:val="00C82874"/>
    <w:rsid w:val="00C82E3D"/>
    <w:rsid w:val="00C83BF7"/>
    <w:rsid w:val="00C8517B"/>
    <w:rsid w:val="00C8604B"/>
    <w:rsid w:val="00C86122"/>
    <w:rsid w:val="00C87126"/>
    <w:rsid w:val="00C87D72"/>
    <w:rsid w:val="00C90C5D"/>
    <w:rsid w:val="00C917ED"/>
    <w:rsid w:val="00C92CD1"/>
    <w:rsid w:val="00C92D9E"/>
    <w:rsid w:val="00C93B85"/>
    <w:rsid w:val="00C93BE8"/>
    <w:rsid w:val="00C94E06"/>
    <w:rsid w:val="00CA13CB"/>
    <w:rsid w:val="00CA1518"/>
    <w:rsid w:val="00CA1BD7"/>
    <w:rsid w:val="00CA34D0"/>
    <w:rsid w:val="00CA3757"/>
    <w:rsid w:val="00CA4097"/>
    <w:rsid w:val="00CA4351"/>
    <w:rsid w:val="00CA5164"/>
    <w:rsid w:val="00CA5367"/>
    <w:rsid w:val="00CA7F55"/>
    <w:rsid w:val="00CA7FEC"/>
    <w:rsid w:val="00CB0477"/>
    <w:rsid w:val="00CB0E23"/>
    <w:rsid w:val="00CB452C"/>
    <w:rsid w:val="00CB6EC3"/>
    <w:rsid w:val="00CC174A"/>
    <w:rsid w:val="00CC2D21"/>
    <w:rsid w:val="00CC2FA6"/>
    <w:rsid w:val="00CC3156"/>
    <w:rsid w:val="00CC3200"/>
    <w:rsid w:val="00CC403F"/>
    <w:rsid w:val="00CC6A38"/>
    <w:rsid w:val="00CC73EB"/>
    <w:rsid w:val="00CC7CFE"/>
    <w:rsid w:val="00CD126A"/>
    <w:rsid w:val="00CD1899"/>
    <w:rsid w:val="00CD50D7"/>
    <w:rsid w:val="00CD5D64"/>
    <w:rsid w:val="00CE0D2C"/>
    <w:rsid w:val="00CE1BE6"/>
    <w:rsid w:val="00CE4661"/>
    <w:rsid w:val="00CE534A"/>
    <w:rsid w:val="00CE58CD"/>
    <w:rsid w:val="00CE5F4B"/>
    <w:rsid w:val="00CE62CF"/>
    <w:rsid w:val="00CE7DFA"/>
    <w:rsid w:val="00CF0BF7"/>
    <w:rsid w:val="00CF2931"/>
    <w:rsid w:val="00CF2F88"/>
    <w:rsid w:val="00CF32DD"/>
    <w:rsid w:val="00CF38EC"/>
    <w:rsid w:val="00CF5FE1"/>
    <w:rsid w:val="00D0012A"/>
    <w:rsid w:val="00D00425"/>
    <w:rsid w:val="00D00EC3"/>
    <w:rsid w:val="00D0164E"/>
    <w:rsid w:val="00D03327"/>
    <w:rsid w:val="00D04360"/>
    <w:rsid w:val="00D0518A"/>
    <w:rsid w:val="00D053E8"/>
    <w:rsid w:val="00D07C87"/>
    <w:rsid w:val="00D07D54"/>
    <w:rsid w:val="00D1296F"/>
    <w:rsid w:val="00D12DDF"/>
    <w:rsid w:val="00D139CB"/>
    <w:rsid w:val="00D149F0"/>
    <w:rsid w:val="00D15509"/>
    <w:rsid w:val="00D17CD8"/>
    <w:rsid w:val="00D17EA6"/>
    <w:rsid w:val="00D2204D"/>
    <w:rsid w:val="00D2345E"/>
    <w:rsid w:val="00D252BA"/>
    <w:rsid w:val="00D2549F"/>
    <w:rsid w:val="00D25C49"/>
    <w:rsid w:val="00D25E8B"/>
    <w:rsid w:val="00D25F89"/>
    <w:rsid w:val="00D30296"/>
    <w:rsid w:val="00D32D9F"/>
    <w:rsid w:val="00D351AA"/>
    <w:rsid w:val="00D40347"/>
    <w:rsid w:val="00D40427"/>
    <w:rsid w:val="00D40CE1"/>
    <w:rsid w:val="00D41DB3"/>
    <w:rsid w:val="00D43547"/>
    <w:rsid w:val="00D43CD2"/>
    <w:rsid w:val="00D46159"/>
    <w:rsid w:val="00D47BDE"/>
    <w:rsid w:val="00D52869"/>
    <w:rsid w:val="00D52E97"/>
    <w:rsid w:val="00D55015"/>
    <w:rsid w:val="00D550D1"/>
    <w:rsid w:val="00D55EF0"/>
    <w:rsid w:val="00D60128"/>
    <w:rsid w:val="00D623A5"/>
    <w:rsid w:val="00D6426D"/>
    <w:rsid w:val="00D64FAD"/>
    <w:rsid w:val="00D656F8"/>
    <w:rsid w:val="00D706BD"/>
    <w:rsid w:val="00D715FD"/>
    <w:rsid w:val="00D7190D"/>
    <w:rsid w:val="00D723FB"/>
    <w:rsid w:val="00D73ACF"/>
    <w:rsid w:val="00D80158"/>
    <w:rsid w:val="00D86662"/>
    <w:rsid w:val="00D87920"/>
    <w:rsid w:val="00D915AF"/>
    <w:rsid w:val="00D91F89"/>
    <w:rsid w:val="00D940A5"/>
    <w:rsid w:val="00D95060"/>
    <w:rsid w:val="00D95F42"/>
    <w:rsid w:val="00D96565"/>
    <w:rsid w:val="00D97E43"/>
    <w:rsid w:val="00DA021B"/>
    <w:rsid w:val="00DA1974"/>
    <w:rsid w:val="00DA2EF9"/>
    <w:rsid w:val="00DA3197"/>
    <w:rsid w:val="00DA4144"/>
    <w:rsid w:val="00DA45EF"/>
    <w:rsid w:val="00DA49E3"/>
    <w:rsid w:val="00DA5950"/>
    <w:rsid w:val="00DA70AD"/>
    <w:rsid w:val="00DA7F16"/>
    <w:rsid w:val="00DB0A29"/>
    <w:rsid w:val="00DB12B2"/>
    <w:rsid w:val="00DB1E94"/>
    <w:rsid w:val="00DB2389"/>
    <w:rsid w:val="00DB44A2"/>
    <w:rsid w:val="00DB55AC"/>
    <w:rsid w:val="00DB61AB"/>
    <w:rsid w:val="00DB669D"/>
    <w:rsid w:val="00DB6E09"/>
    <w:rsid w:val="00DB7334"/>
    <w:rsid w:val="00DB7A0B"/>
    <w:rsid w:val="00DC10A9"/>
    <w:rsid w:val="00DC121D"/>
    <w:rsid w:val="00DC3D6F"/>
    <w:rsid w:val="00DC460C"/>
    <w:rsid w:val="00DC4A14"/>
    <w:rsid w:val="00DC5315"/>
    <w:rsid w:val="00DC6782"/>
    <w:rsid w:val="00DC74F2"/>
    <w:rsid w:val="00DD026C"/>
    <w:rsid w:val="00DD13C5"/>
    <w:rsid w:val="00DD175E"/>
    <w:rsid w:val="00DD435F"/>
    <w:rsid w:val="00DD5760"/>
    <w:rsid w:val="00DD5F39"/>
    <w:rsid w:val="00DD6414"/>
    <w:rsid w:val="00DE07B8"/>
    <w:rsid w:val="00DE0C4F"/>
    <w:rsid w:val="00DE1CD0"/>
    <w:rsid w:val="00DE3A27"/>
    <w:rsid w:val="00DE6640"/>
    <w:rsid w:val="00DE6C59"/>
    <w:rsid w:val="00DE748F"/>
    <w:rsid w:val="00DE7F59"/>
    <w:rsid w:val="00DF084A"/>
    <w:rsid w:val="00DF0EA8"/>
    <w:rsid w:val="00DF266C"/>
    <w:rsid w:val="00DF2800"/>
    <w:rsid w:val="00DF4287"/>
    <w:rsid w:val="00DF4BD6"/>
    <w:rsid w:val="00DF5ADF"/>
    <w:rsid w:val="00DF5BBA"/>
    <w:rsid w:val="00DF6005"/>
    <w:rsid w:val="00DF6528"/>
    <w:rsid w:val="00DF6CFB"/>
    <w:rsid w:val="00DF6FA7"/>
    <w:rsid w:val="00E008AE"/>
    <w:rsid w:val="00E00BFE"/>
    <w:rsid w:val="00E02270"/>
    <w:rsid w:val="00E02631"/>
    <w:rsid w:val="00E02E2F"/>
    <w:rsid w:val="00E03513"/>
    <w:rsid w:val="00E03F68"/>
    <w:rsid w:val="00E053D7"/>
    <w:rsid w:val="00E07C0A"/>
    <w:rsid w:val="00E1328A"/>
    <w:rsid w:val="00E15640"/>
    <w:rsid w:val="00E15968"/>
    <w:rsid w:val="00E17903"/>
    <w:rsid w:val="00E20E58"/>
    <w:rsid w:val="00E21C0A"/>
    <w:rsid w:val="00E2249E"/>
    <w:rsid w:val="00E252EE"/>
    <w:rsid w:val="00E27FF6"/>
    <w:rsid w:val="00E3013E"/>
    <w:rsid w:val="00E3063E"/>
    <w:rsid w:val="00E30853"/>
    <w:rsid w:val="00E35D46"/>
    <w:rsid w:val="00E37FD2"/>
    <w:rsid w:val="00E401B8"/>
    <w:rsid w:val="00E40433"/>
    <w:rsid w:val="00E41D2A"/>
    <w:rsid w:val="00E42AB3"/>
    <w:rsid w:val="00E42E21"/>
    <w:rsid w:val="00E437CA"/>
    <w:rsid w:val="00E44805"/>
    <w:rsid w:val="00E44916"/>
    <w:rsid w:val="00E45B7E"/>
    <w:rsid w:val="00E46925"/>
    <w:rsid w:val="00E47071"/>
    <w:rsid w:val="00E50C65"/>
    <w:rsid w:val="00E5123A"/>
    <w:rsid w:val="00E523D1"/>
    <w:rsid w:val="00E5279E"/>
    <w:rsid w:val="00E5388F"/>
    <w:rsid w:val="00E549B9"/>
    <w:rsid w:val="00E55322"/>
    <w:rsid w:val="00E55579"/>
    <w:rsid w:val="00E56D87"/>
    <w:rsid w:val="00E57A5F"/>
    <w:rsid w:val="00E602EB"/>
    <w:rsid w:val="00E60532"/>
    <w:rsid w:val="00E612DE"/>
    <w:rsid w:val="00E62100"/>
    <w:rsid w:val="00E637C7"/>
    <w:rsid w:val="00E63A71"/>
    <w:rsid w:val="00E66DD1"/>
    <w:rsid w:val="00E71906"/>
    <w:rsid w:val="00E7306C"/>
    <w:rsid w:val="00E75025"/>
    <w:rsid w:val="00E75A75"/>
    <w:rsid w:val="00E75DCF"/>
    <w:rsid w:val="00E84BFF"/>
    <w:rsid w:val="00E8665C"/>
    <w:rsid w:val="00E90786"/>
    <w:rsid w:val="00E91DBD"/>
    <w:rsid w:val="00E92E4A"/>
    <w:rsid w:val="00E93206"/>
    <w:rsid w:val="00E93D38"/>
    <w:rsid w:val="00E94460"/>
    <w:rsid w:val="00E95F42"/>
    <w:rsid w:val="00E969A6"/>
    <w:rsid w:val="00E97815"/>
    <w:rsid w:val="00E97E40"/>
    <w:rsid w:val="00E97E8A"/>
    <w:rsid w:val="00EA08BE"/>
    <w:rsid w:val="00EA2F9A"/>
    <w:rsid w:val="00EA3663"/>
    <w:rsid w:val="00EA43C6"/>
    <w:rsid w:val="00EA4710"/>
    <w:rsid w:val="00EB02C6"/>
    <w:rsid w:val="00EB0982"/>
    <w:rsid w:val="00EB16DD"/>
    <w:rsid w:val="00EB3F5F"/>
    <w:rsid w:val="00EB5D80"/>
    <w:rsid w:val="00EB7625"/>
    <w:rsid w:val="00EC2425"/>
    <w:rsid w:val="00EC463D"/>
    <w:rsid w:val="00EC4BB6"/>
    <w:rsid w:val="00EC4FD1"/>
    <w:rsid w:val="00EC7656"/>
    <w:rsid w:val="00ED024A"/>
    <w:rsid w:val="00ED0367"/>
    <w:rsid w:val="00ED1C79"/>
    <w:rsid w:val="00ED2D90"/>
    <w:rsid w:val="00ED376C"/>
    <w:rsid w:val="00ED5C3A"/>
    <w:rsid w:val="00ED5CD2"/>
    <w:rsid w:val="00ED7118"/>
    <w:rsid w:val="00ED714F"/>
    <w:rsid w:val="00EE0A14"/>
    <w:rsid w:val="00EE1A78"/>
    <w:rsid w:val="00EE232E"/>
    <w:rsid w:val="00EE488D"/>
    <w:rsid w:val="00EE552A"/>
    <w:rsid w:val="00EE6B5D"/>
    <w:rsid w:val="00EF065F"/>
    <w:rsid w:val="00EF38B9"/>
    <w:rsid w:val="00EF4301"/>
    <w:rsid w:val="00EF5C70"/>
    <w:rsid w:val="00EF7500"/>
    <w:rsid w:val="00F00956"/>
    <w:rsid w:val="00F030BD"/>
    <w:rsid w:val="00F03322"/>
    <w:rsid w:val="00F05940"/>
    <w:rsid w:val="00F06153"/>
    <w:rsid w:val="00F065A3"/>
    <w:rsid w:val="00F071E8"/>
    <w:rsid w:val="00F07E14"/>
    <w:rsid w:val="00F1156B"/>
    <w:rsid w:val="00F15122"/>
    <w:rsid w:val="00F152CB"/>
    <w:rsid w:val="00F15665"/>
    <w:rsid w:val="00F15D93"/>
    <w:rsid w:val="00F167D8"/>
    <w:rsid w:val="00F20EFF"/>
    <w:rsid w:val="00F21D6C"/>
    <w:rsid w:val="00F24160"/>
    <w:rsid w:val="00F30616"/>
    <w:rsid w:val="00F30DC7"/>
    <w:rsid w:val="00F33D3A"/>
    <w:rsid w:val="00F34A81"/>
    <w:rsid w:val="00F34BD4"/>
    <w:rsid w:val="00F35FAA"/>
    <w:rsid w:val="00F3635C"/>
    <w:rsid w:val="00F418D0"/>
    <w:rsid w:val="00F41A24"/>
    <w:rsid w:val="00F41B42"/>
    <w:rsid w:val="00F423EF"/>
    <w:rsid w:val="00F42464"/>
    <w:rsid w:val="00F4251D"/>
    <w:rsid w:val="00F43CB7"/>
    <w:rsid w:val="00F478D4"/>
    <w:rsid w:val="00F549DE"/>
    <w:rsid w:val="00F54A89"/>
    <w:rsid w:val="00F55D5A"/>
    <w:rsid w:val="00F57573"/>
    <w:rsid w:val="00F6053C"/>
    <w:rsid w:val="00F60DBA"/>
    <w:rsid w:val="00F65AC9"/>
    <w:rsid w:val="00F65FCA"/>
    <w:rsid w:val="00F6791F"/>
    <w:rsid w:val="00F67AE7"/>
    <w:rsid w:val="00F713B6"/>
    <w:rsid w:val="00F71B5C"/>
    <w:rsid w:val="00F72B6F"/>
    <w:rsid w:val="00F73BD9"/>
    <w:rsid w:val="00F7437B"/>
    <w:rsid w:val="00F74631"/>
    <w:rsid w:val="00F74ECA"/>
    <w:rsid w:val="00F7520F"/>
    <w:rsid w:val="00F754A2"/>
    <w:rsid w:val="00F768C6"/>
    <w:rsid w:val="00F80789"/>
    <w:rsid w:val="00F81311"/>
    <w:rsid w:val="00F815C7"/>
    <w:rsid w:val="00F818DE"/>
    <w:rsid w:val="00F82399"/>
    <w:rsid w:val="00F85B74"/>
    <w:rsid w:val="00F86413"/>
    <w:rsid w:val="00F869A9"/>
    <w:rsid w:val="00F87324"/>
    <w:rsid w:val="00F91417"/>
    <w:rsid w:val="00F91976"/>
    <w:rsid w:val="00F927AC"/>
    <w:rsid w:val="00F95947"/>
    <w:rsid w:val="00F964D6"/>
    <w:rsid w:val="00FA0633"/>
    <w:rsid w:val="00FA0CCC"/>
    <w:rsid w:val="00FA0F37"/>
    <w:rsid w:val="00FA3790"/>
    <w:rsid w:val="00FA3891"/>
    <w:rsid w:val="00FA3895"/>
    <w:rsid w:val="00FA3AE4"/>
    <w:rsid w:val="00FA68E8"/>
    <w:rsid w:val="00FA6D0C"/>
    <w:rsid w:val="00FA7785"/>
    <w:rsid w:val="00FB560E"/>
    <w:rsid w:val="00FB57E1"/>
    <w:rsid w:val="00FB6674"/>
    <w:rsid w:val="00FB77CE"/>
    <w:rsid w:val="00FC056A"/>
    <w:rsid w:val="00FC1EF3"/>
    <w:rsid w:val="00FC2926"/>
    <w:rsid w:val="00FC41DA"/>
    <w:rsid w:val="00FC4C26"/>
    <w:rsid w:val="00FC5089"/>
    <w:rsid w:val="00FC69DD"/>
    <w:rsid w:val="00FC738D"/>
    <w:rsid w:val="00FC7626"/>
    <w:rsid w:val="00FD0CB7"/>
    <w:rsid w:val="00FD3140"/>
    <w:rsid w:val="00FE0C72"/>
    <w:rsid w:val="00FE2175"/>
    <w:rsid w:val="00FE2A71"/>
    <w:rsid w:val="00FE3F96"/>
    <w:rsid w:val="00FE5C06"/>
    <w:rsid w:val="00FF14E5"/>
    <w:rsid w:val="00FF197F"/>
    <w:rsid w:val="00FF3084"/>
    <w:rsid w:val="00FF467A"/>
    <w:rsid w:val="00FF7EC4"/>
    <w:rsid w:val="035E2063"/>
    <w:rsid w:val="07FB30CA"/>
    <w:rsid w:val="0982CE06"/>
    <w:rsid w:val="1003DD21"/>
    <w:rsid w:val="10408D33"/>
    <w:rsid w:val="11708E8C"/>
    <w:rsid w:val="12535848"/>
    <w:rsid w:val="13577CD1"/>
    <w:rsid w:val="1B995AC8"/>
    <w:rsid w:val="1EB9A921"/>
    <w:rsid w:val="21216A53"/>
    <w:rsid w:val="223CF0D4"/>
    <w:rsid w:val="2399C07B"/>
    <w:rsid w:val="2493E5CA"/>
    <w:rsid w:val="26CF03A3"/>
    <w:rsid w:val="2865C4A5"/>
    <w:rsid w:val="2A33032F"/>
    <w:rsid w:val="2B1952B8"/>
    <w:rsid w:val="2C90DB50"/>
    <w:rsid w:val="36F3B971"/>
    <w:rsid w:val="3C772B66"/>
    <w:rsid w:val="3E314834"/>
    <w:rsid w:val="3E36DABB"/>
    <w:rsid w:val="3E534956"/>
    <w:rsid w:val="44A3FC6F"/>
    <w:rsid w:val="4744D6E6"/>
    <w:rsid w:val="4CFF4500"/>
    <w:rsid w:val="50E87BA8"/>
    <w:rsid w:val="5E38DD9B"/>
    <w:rsid w:val="601506A9"/>
    <w:rsid w:val="61EDDD5D"/>
    <w:rsid w:val="622C9507"/>
    <w:rsid w:val="6492E45A"/>
    <w:rsid w:val="66339C0A"/>
    <w:rsid w:val="66FAF745"/>
    <w:rsid w:val="6817901D"/>
    <w:rsid w:val="684B5706"/>
    <w:rsid w:val="68D5DCEC"/>
    <w:rsid w:val="6C892395"/>
    <w:rsid w:val="72E7F635"/>
    <w:rsid w:val="75AABA82"/>
    <w:rsid w:val="7AAE0281"/>
    <w:rsid w:val="7B0674C6"/>
    <w:rsid w:val="7E56D1B5"/>
    <w:rsid w:val="7EAFCF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1CCF3"/>
  <w15:docId w15:val="{0416C3E5-BDA2-412B-AAE8-1CCFE4C2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uiPriority w:val="9"/>
    <w:qFormat/>
    <w:rsid w:val="000064B9"/>
    <w:pPr>
      <w:outlineLvl w:val="0"/>
    </w:pPr>
  </w:style>
  <w:style w:type="paragraph" w:styleId="Heading2">
    <w:name w:val="heading 2"/>
    <w:basedOn w:val="Normal"/>
    <w:next w:val="Normal"/>
    <w:link w:val="Heading2Char"/>
    <w:uiPriority w:val="9"/>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uiPriority w:val="99"/>
    <w:rsid w:val="00903707"/>
    <w:pPr>
      <w:spacing w:after="0" w:line="240" w:lineRule="auto"/>
    </w:pPr>
    <w:rPr>
      <w:sz w:val="12"/>
    </w:rPr>
  </w:style>
  <w:style w:type="character" w:customStyle="1" w:styleId="FooterChar">
    <w:name w:val="Footer Char"/>
    <w:basedOn w:val="DefaultParagraphFont"/>
    <w:link w:val="Footer"/>
    <w:uiPriority w:val="99"/>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iPriority w:val="99"/>
    <w:unhideWhenUsed/>
    <w:rsid w:val="0097557C"/>
    <w:pPr>
      <w:spacing w:line="240" w:lineRule="auto"/>
    </w:pPr>
    <w:rPr>
      <w:sz w:val="20"/>
      <w:szCs w:val="20"/>
    </w:rPr>
  </w:style>
  <w:style w:type="character" w:customStyle="1" w:styleId="CommentTextChar">
    <w:name w:val="Comment Text Char"/>
    <w:basedOn w:val="DefaultParagraphFont"/>
    <w:link w:val="CommentText"/>
    <w:uiPriority w:val="99"/>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uiPriority w:val="9"/>
    <w:rsid w:val="0007427E"/>
    <w:rPr>
      <w:rFonts w:ascii="Calibri" w:hAnsi="Calibri"/>
    </w:rPr>
  </w:style>
  <w:style w:type="character" w:customStyle="1" w:styleId="Heading2Char">
    <w:name w:val="Heading 2 Char"/>
    <w:basedOn w:val="DefaultParagraphFont"/>
    <w:link w:val="Heading2"/>
    <w:uiPriority w:val="9"/>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7C5FB9"/>
    <w:rPr>
      <w:rFonts w:ascii="Arial" w:hAnsi="Arial"/>
      <w:lang w:val="en-AU"/>
    </w:rPr>
  </w:style>
  <w:style w:type="character" w:styleId="Hyperlink">
    <w:name w:val="Hyperlink"/>
    <w:basedOn w:val="DefaultParagraphFont"/>
    <w:uiPriority w:val="99"/>
    <w:unhideWhenUsed/>
    <w:rsid w:val="00066239"/>
    <w:rPr>
      <w:color w:val="000000" w:themeColor="text1"/>
      <w:u w:val="single"/>
    </w:rPr>
  </w:style>
  <w:style w:type="character" w:customStyle="1" w:styleId="cf01">
    <w:name w:val="cf01"/>
    <w:basedOn w:val="DefaultParagraphFont"/>
    <w:rsid w:val="00F071E8"/>
    <w:rPr>
      <w:rFonts w:ascii="Segoe UI" w:hAnsi="Segoe UI" w:cs="Segoe UI" w:hint="default"/>
      <w:sz w:val="18"/>
      <w:szCs w:val="18"/>
    </w:rPr>
  </w:style>
  <w:style w:type="character" w:styleId="CommentReference">
    <w:name w:val="annotation reference"/>
    <w:basedOn w:val="DefaultParagraphFont"/>
    <w:uiPriority w:val="99"/>
    <w:semiHidden/>
    <w:unhideWhenUsed/>
    <w:rsid w:val="001D13D2"/>
    <w:rPr>
      <w:sz w:val="16"/>
      <w:szCs w:val="16"/>
    </w:rPr>
  </w:style>
  <w:style w:type="paragraph" w:styleId="Revision">
    <w:name w:val="Revision"/>
    <w:hidden/>
    <w:uiPriority w:val="99"/>
    <w:semiHidden/>
    <w:rsid w:val="00780798"/>
    <w:rPr>
      <w:rFonts w:ascii="Calibri" w:hAnsi="Calibri"/>
      <w:lang w:val="en-AU"/>
    </w:rPr>
  </w:style>
  <w:style w:type="character" w:styleId="FollowedHyperlink">
    <w:name w:val="FollowedHyperlink"/>
    <w:basedOn w:val="DefaultParagraphFont"/>
    <w:uiPriority w:val="99"/>
    <w:semiHidden/>
    <w:unhideWhenUsed/>
    <w:rsid w:val="001B7194"/>
    <w:rPr>
      <w:color w:val="8D009F" w:themeColor="followedHyperlink"/>
      <w:u w:val="single"/>
    </w:rPr>
  </w:style>
  <w:style w:type="character" w:customStyle="1" w:styleId="ui-provider">
    <w:name w:val="ui-provider"/>
    <w:basedOn w:val="DefaultParagraphFont"/>
    <w:rsid w:val="007F4513"/>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3A0FC6"/>
    <w:rPr>
      <w:rFonts w:ascii="Calibri" w:hAnsi="Calibri"/>
      <w:lang w:val="en-AU"/>
    </w:rPr>
  </w:style>
  <w:style w:type="character" w:styleId="UnresolvedMention">
    <w:name w:val="Unresolved Mention"/>
    <w:basedOn w:val="DefaultParagraphFont"/>
    <w:uiPriority w:val="99"/>
    <w:semiHidden/>
    <w:unhideWhenUsed/>
    <w:rsid w:val="007E2863"/>
    <w:rPr>
      <w:color w:val="605E5C"/>
      <w:shd w:val="clear" w:color="auto" w:fill="E1DFDD"/>
    </w:rPr>
  </w:style>
  <w:style w:type="character" w:styleId="Mention">
    <w:name w:val="Mention"/>
    <w:basedOn w:val="DefaultParagraphFont"/>
    <w:uiPriority w:val="99"/>
    <w:unhideWhenUsed/>
    <w:rsid w:val="00546EE1"/>
    <w:rPr>
      <w:color w:val="2B579A"/>
      <w:shd w:val="clear" w:color="auto" w:fill="E1DFDD"/>
    </w:rPr>
  </w:style>
  <w:style w:type="character" w:customStyle="1" w:styleId="normaltextrun">
    <w:name w:val="normaltextrun"/>
    <w:basedOn w:val="DefaultParagraphFont"/>
    <w:rsid w:val="004D0CD7"/>
  </w:style>
  <w:style w:type="character" w:customStyle="1" w:styleId="findhit">
    <w:name w:val="findhit"/>
    <w:basedOn w:val="DefaultParagraphFont"/>
    <w:rsid w:val="004D0CD7"/>
  </w:style>
  <w:style w:type="character" w:customStyle="1" w:styleId="eop">
    <w:name w:val="eop"/>
    <w:basedOn w:val="DefaultParagraphFont"/>
    <w:rsid w:val="004D0CD7"/>
  </w:style>
  <w:style w:type="table" w:customStyle="1" w:styleId="TableGrid2">
    <w:name w:val="Table Grid2"/>
    <w:basedOn w:val="TableNormal"/>
    <w:next w:val="TableGrid"/>
    <w:uiPriority w:val="39"/>
    <w:rsid w:val="005C0CEA"/>
    <w:rPr>
      <w:rFonts w:eastAsia="Arial"/>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val="0"/>
        <w:color w:val="FFFFFF"/>
      </w:rPr>
      <w:tblPr/>
      <w:tcPr>
        <w:shd w:val="clear" w:color="auto" w:fill="8756A3"/>
      </w:tcPr>
    </w:tblStylePr>
    <w:tblStylePr w:type="firstCol">
      <w:rPr>
        <w:color w:val="00000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914">
      <w:bodyDiv w:val="1"/>
      <w:marLeft w:val="0"/>
      <w:marRight w:val="0"/>
      <w:marTop w:val="0"/>
      <w:marBottom w:val="0"/>
      <w:divBdr>
        <w:top w:val="none" w:sz="0" w:space="0" w:color="auto"/>
        <w:left w:val="none" w:sz="0" w:space="0" w:color="auto"/>
        <w:bottom w:val="none" w:sz="0" w:space="0" w:color="auto"/>
        <w:right w:val="none" w:sz="0" w:space="0" w:color="auto"/>
      </w:divBdr>
    </w:div>
    <w:div w:id="339627073">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69720729">
      <w:bodyDiv w:val="1"/>
      <w:marLeft w:val="0"/>
      <w:marRight w:val="0"/>
      <w:marTop w:val="0"/>
      <w:marBottom w:val="0"/>
      <w:divBdr>
        <w:top w:val="none" w:sz="0" w:space="0" w:color="auto"/>
        <w:left w:val="none" w:sz="0" w:space="0" w:color="auto"/>
        <w:bottom w:val="none" w:sz="0" w:space="0" w:color="auto"/>
        <w:right w:val="none" w:sz="0" w:space="0" w:color="auto"/>
      </w:divBdr>
    </w:div>
    <w:div w:id="677654036">
      <w:bodyDiv w:val="1"/>
      <w:marLeft w:val="0"/>
      <w:marRight w:val="0"/>
      <w:marTop w:val="0"/>
      <w:marBottom w:val="0"/>
      <w:divBdr>
        <w:top w:val="none" w:sz="0" w:space="0" w:color="auto"/>
        <w:left w:val="none" w:sz="0" w:space="0" w:color="auto"/>
        <w:bottom w:val="none" w:sz="0" w:space="0" w:color="auto"/>
        <w:right w:val="none" w:sz="0" w:space="0" w:color="auto"/>
      </w:divBdr>
    </w:div>
    <w:div w:id="699163054">
      <w:bodyDiv w:val="1"/>
      <w:marLeft w:val="0"/>
      <w:marRight w:val="0"/>
      <w:marTop w:val="0"/>
      <w:marBottom w:val="0"/>
      <w:divBdr>
        <w:top w:val="none" w:sz="0" w:space="0" w:color="auto"/>
        <w:left w:val="none" w:sz="0" w:space="0" w:color="auto"/>
        <w:bottom w:val="none" w:sz="0" w:space="0" w:color="auto"/>
        <w:right w:val="none" w:sz="0" w:space="0" w:color="auto"/>
      </w:divBdr>
    </w:div>
    <w:div w:id="854072970">
      <w:bodyDiv w:val="1"/>
      <w:marLeft w:val="0"/>
      <w:marRight w:val="0"/>
      <w:marTop w:val="0"/>
      <w:marBottom w:val="0"/>
      <w:divBdr>
        <w:top w:val="none" w:sz="0" w:space="0" w:color="auto"/>
        <w:left w:val="none" w:sz="0" w:space="0" w:color="auto"/>
        <w:bottom w:val="none" w:sz="0" w:space="0" w:color="auto"/>
        <w:right w:val="none" w:sz="0" w:space="0" w:color="auto"/>
      </w:divBdr>
    </w:div>
    <w:div w:id="976447783">
      <w:bodyDiv w:val="1"/>
      <w:marLeft w:val="0"/>
      <w:marRight w:val="0"/>
      <w:marTop w:val="0"/>
      <w:marBottom w:val="0"/>
      <w:divBdr>
        <w:top w:val="none" w:sz="0" w:space="0" w:color="auto"/>
        <w:left w:val="none" w:sz="0" w:space="0" w:color="auto"/>
        <w:bottom w:val="none" w:sz="0" w:space="0" w:color="auto"/>
        <w:right w:val="none" w:sz="0" w:space="0" w:color="auto"/>
      </w:divBdr>
    </w:div>
    <w:div w:id="1028023808">
      <w:bodyDiv w:val="1"/>
      <w:marLeft w:val="0"/>
      <w:marRight w:val="0"/>
      <w:marTop w:val="0"/>
      <w:marBottom w:val="0"/>
      <w:divBdr>
        <w:top w:val="none" w:sz="0" w:space="0" w:color="auto"/>
        <w:left w:val="none" w:sz="0" w:space="0" w:color="auto"/>
        <w:bottom w:val="none" w:sz="0" w:space="0" w:color="auto"/>
        <w:right w:val="none" w:sz="0" w:space="0" w:color="auto"/>
      </w:divBdr>
    </w:div>
    <w:div w:id="1163155937">
      <w:bodyDiv w:val="1"/>
      <w:marLeft w:val="0"/>
      <w:marRight w:val="0"/>
      <w:marTop w:val="0"/>
      <w:marBottom w:val="0"/>
      <w:divBdr>
        <w:top w:val="none" w:sz="0" w:space="0" w:color="auto"/>
        <w:left w:val="none" w:sz="0" w:space="0" w:color="auto"/>
        <w:bottom w:val="none" w:sz="0" w:space="0" w:color="auto"/>
        <w:right w:val="none" w:sz="0" w:space="0" w:color="auto"/>
      </w:divBdr>
    </w:div>
    <w:div w:id="1295867088">
      <w:bodyDiv w:val="1"/>
      <w:marLeft w:val="0"/>
      <w:marRight w:val="0"/>
      <w:marTop w:val="0"/>
      <w:marBottom w:val="0"/>
      <w:divBdr>
        <w:top w:val="none" w:sz="0" w:space="0" w:color="auto"/>
        <w:left w:val="none" w:sz="0" w:space="0" w:color="auto"/>
        <w:bottom w:val="none" w:sz="0" w:space="0" w:color="auto"/>
        <w:right w:val="none" w:sz="0" w:space="0" w:color="auto"/>
      </w:divBdr>
    </w:div>
    <w:div w:id="1336306301">
      <w:bodyDiv w:val="1"/>
      <w:marLeft w:val="0"/>
      <w:marRight w:val="0"/>
      <w:marTop w:val="0"/>
      <w:marBottom w:val="0"/>
      <w:divBdr>
        <w:top w:val="none" w:sz="0" w:space="0" w:color="auto"/>
        <w:left w:val="none" w:sz="0" w:space="0" w:color="auto"/>
        <w:bottom w:val="none" w:sz="0" w:space="0" w:color="auto"/>
        <w:right w:val="none" w:sz="0" w:space="0" w:color="auto"/>
      </w:divBdr>
    </w:div>
    <w:div w:id="1769353958">
      <w:bodyDiv w:val="1"/>
      <w:marLeft w:val="0"/>
      <w:marRight w:val="0"/>
      <w:marTop w:val="0"/>
      <w:marBottom w:val="0"/>
      <w:divBdr>
        <w:top w:val="none" w:sz="0" w:space="0" w:color="auto"/>
        <w:left w:val="none" w:sz="0" w:space="0" w:color="auto"/>
        <w:bottom w:val="none" w:sz="0" w:space="0" w:color="auto"/>
        <w:right w:val="none" w:sz="0" w:space="0" w:color="auto"/>
      </w:divBdr>
    </w:div>
    <w:div w:id="1836653754">
      <w:bodyDiv w:val="1"/>
      <w:marLeft w:val="0"/>
      <w:marRight w:val="0"/>
      <w:marTop w:val="0"/>
      <w:marBottom w:val="0"/>
      <w:divBdr>
        <w:top w:val="none" w:sz="0" w:space="0" w:color="auto"/>
        <w:left w:val="none" w:sz="0" w:space="0" w:color="auto"/>
        <w:bottom w:val="none" w:sz="0" w:space="0" w:color="auto"/>
        <w:right w:val="none" w:sz="0" w:space="0" w:color="auto"/>
      </w:divBdr>
    </w:div>
    <w:div w:id="1945188780">
      <w:bodyDiv w:val="1"/>
      <w:marLeft w:val="0"/>
      <w:marRight w:val="0"/>
      <w:marTop w:val="0"/>
      <w:marBottom w:val="0"/>
      <w:divBdr>
        <w:top w:val="none" w:sz="0" w:space="0" w:color="auto"/>
        <w:left w:val="none" w:sz="0" w:space="0" w:color="auto"/>
        <w:bottom w:val="none" w:sz="0" w:space="0" w:color="auto"/>
        <w:right w:val="none" w:sz="0" w:space="0" w:color="auto"/>
      </w:divBdr>
    </w:div>
    <w:div w:id="2025277396">
      <w:bodyDiv w:val="1"/>
      <w:marLeft w:val="0"/>
      <w:marRight w:val="0"/>
      <w:marTop w:val="0"/>
      <w:marBottom w:val="0"/>
      <w:divBdr>
        <w:top w:val="none" w:sz="0" w:space="0" w:color="auto"/>
        <w:left w:val="none" w:sz="0" w:space="0" w:color="auto"/>
        <w:bottom w:val="none" w:sz="0" w:space="0" w:color="auto"/>
        <w:right w:val="none" w:sz="0" w:space="0" w:color="auto"/>
      </w:divBdr>
    </w:div>
    <w:div w:id="20927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kindergarten-funding-gui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ontact-early-childhood-improvement-bran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contact-early-childhood-improvement-bra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kindergarten-funding-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Operational_policy_settings_apply_from_2026_Summary_Table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5c3d69f1-23bd-4b6d-81e1-81f492eab717"/>
    <ds:schemaRef ds:uri="1258879c-a3d0-4db4-9733-8f84956077e5"/>
  </ds:schemaRefs>
</ds:datastoreItem>
</file>

<file path=customXml/itemProps2.xml><?xml version="1.0" encoding="utf-8"?>
<ds:datastoreItem xmlns:ds="http://schemas.openxmlformats.org/officeDocument/2006/customXml" ds:itemID="{AE8BAEA1-9F1C-451C-B8F2-77F01759A65E}"/>
</file>

<file path=customXml/itemProps3.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4.xml><?xml version="1.0" encoding="utf-8"?>
<ds:datastoreItem xmlns:ds="http://schemas.openxmlformats.org/officeDocument/2006/customXml" ds:itemID="{B6D248AD-FE8F-DE46-8821-5ADE7CFA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831</Words>
  <Characters>4666</Characters>
  <Application>Microsoft Office Word</Application>
  <DocSecurity>0</DocSecurity>
  <Lines>111</Lines>
  <Paragraphs>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5457</CharactersWithSpaces>
  <SharedDoc>false</SharedDoc>
  <HyperlinkBase/>
  <HLinks>
    <vt:vector size="48" baseType="variant">
      <vt:variant>
        <vt:i4>4849674</vt:i4>
      </vt:variant>
      <vt:variant>
        <vt:i4>24</vt:i4>
      </vt:variant>
      <vt:variant>
        <vt:i4>0</vt:i4>
      </vt:variant>
      <vt:variant>
        <vt:i4>5</vt:i4>
      </vt:variant>
      <vt:variant>
        <vt:lpwstr>https://www.vic.gov.au/contact-early-childhood-improvement-branch</vt:lpwstr>
      </vt:variant>
      <vt:variant>
        <vt:lpwstr/>
      </vt:variant>
      <vt:variant>
        <vt:i4>4849674</vt:i4>
      </vt:variant>
      <vt:variant>
        <vt:i4>21</vt:i4>
      </vt:variant>
      <vt:variant>
        <vt:i4>0</vt:i4>
      </vt:variant>
      <vt:variant>
        <vt:i4>5</vt:i4>
      </vt:variant>
      <vt:variant>
        <vt:lpwstr>https://www.vic.gov.au/contact-early-childhood-improvement-branch</vt:lpwstr>
      </vt:variant>
      <vt:variant>
        <vt:lpwstr/>
      </vt:variant>
      <vt:variant>
        <vt:i4>5373974</vt:i4>
      </vt:variant>
      <vt:variant>
        <vt:i4>18</vt:i4>
      </vt:variant>
      <vt:variant>
        <vt:i4>0</vt:i4>
      </vt:variant>
      <vt:variant>
        <vt:i4>5</vt:i4>
      </vt:variant>
      <vt:variant>
        <vt:lpwstr>https://www.vic.gov.au/second-year-funded-four-year-old-kindergarten</vt:lpwstr>
      </vt:variant>
      <vt:variant>
        <vt:lpwstr/>
      </vt:variant>
      <vt:variant>
        <vt:i4>5373974</vt:i4>
      </vt:variant>
      <vt:variant>
        <vt:i4>15</vt:i4>
      </vt:variant>
      <vt:variant>
        <vt:i4>0</vt:i4>
      </vt:variant>
      <vt:variant>
        <vt:i4>5</vt:i4>
      </vt:variant>
      <vt:variant>
        <vt:lpwstr>https://www.vic.gov.au/second-year-funded-four-year-old-kindergarten</vt:lpwstr>
      </vt:variant>
      <vt:variant>
        <vt:lpwstr/>
      </vt:variant>
      <vt:variant>
        <vt:i4>6619248</vt:i4>
      </vt:variant>
      <vt:variant>
        <vt:i4>12</vt:i4>
      </vt:variant>
      <vt:variant>
        <vt:i4>0</vt:i4>
      </vt:variant>
      <vt:variant>
        <vt:i4>5</vt:i4>
      </vt:variant>
      <vt:variant>
        <vt:lpwstr>https://www.vic.gov.au/funding-and-policies-supporting-three-year-old-kindergarten</vt:lpwstr>
      </vt:variant>
      <vt:variant>
        <vt:lpwstr/>
      </vt:variant>
      <vt:variant>
        <vt:i4>4849674</vt:i4>
      </vt:variant>
      <vt:variant>
        <vt:i4>9</vt:i4>
      </vt:variant>
      <vt:variant>
        <vt:i4>0</vt:i4>
      </vt:variant>
      <vt:variant>
        <vt:i4>5</vt:i4>
      </vt:variant>
      <vt:variant>
        <vt:lpwstr>https://www.vic.gov.au/contact-early-childhood-improvement-branch</vt:lpwstr>
      </vt:variant>
      <vt:variant>
        <vt:lpwstr/>
      </vt:variant>
      <vt:variant>
        <vt:i4>4849674</vt:i4>
      </vt:variant>
      <vt:variant>
        <vt:i4>6</vt:i4>
      </vt:variant>
      <vt:variant>
        <vt:i4>0</vt:i4>
      </vt:variant>
      <vt:variant>
        <vt:i4>5</vt:i4>
      </vt:variant>
      <vt:variant>
        <vt:lpwstr>https://www.vic.gov.au/contact-early-childhood-improvement-branch</vt:lpwstr>
      </vt:variant>
      <vt:variant>
        <vt:lpwstr/>
      </vt:variant>
      <vt:variant>
        <vt:i4>4849674</vt:i4>
      </vt:variant>
      <vt:variant>
        <vt:i4>3</vt:i4>
      </vt:variant>
      <vt:variant>
        <vt:i4>0</vt:i4>
      </vt:variant>
      <vt:variant>
        <vt:i4>5</vt:i4>
      </vt:variant>
      <vt:variant>
        <vt:lpwstr>https://www.vic.gov.au/contact-early-childhood-improvement-branch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Operational_policy_settings_apply_from_2026_Summary_Table</dc:title>
  <dc:subject/>
  <dc:creator>Courtney Grace</dc:creator>
  <cp:keywords/>
  <dc:description/>
  <cp:lastModifiedBy>Nadia Cooke</cp:lastModifiedBy>
  <cp:revision>21</cp:revision>
  <cp:lastPrinted>2017-07-26T18:10:00Z</cp:lastPrinted>
  <dcterms:created xsi:type="dcterms:W3CDTF">2024-09-05T05:53:00Z</dcterms:created>
  <dcterms:modified xsi:type="dcterms:W3CDTF">2024-09-06T04:21:00Z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{d52f5294-9874-4272-8785-07dbd03a4f3b}</vt:lpwstr>
  </property>
  <property fmtid="{D5CDD505-2E9C-101B-9397-08002B2CF9AE}" pid="8" name="RecordPoint_ActiveItemWebId">
    <vt:lpwstr>{8a6155c7-a381-474c-a1e6-60984f3ee468}</vt:lpwstr>
  </property>
  <property fmtid="{D5CDD505-2E9C-101B-9397-08002B2CF9AE}" pid="9" name="RecordPoint_ActiveItemSiteId">
    <vt:lpwstr>{03dc8113-b288-4f44-a289-6e7ea0196235}</vt:lpwstr>
  </property>
  <property fmtid="{D5CDD505-2E9C-101B-9397-08002B2CF9AE}" pid="10" name="RecordPoint_ActiveItemListId">
    <vt:lpwstr>{bf27ffce-b86e-47f5-a176-dd1bbdf751fe}</vt:lpwstr>
  </property>
  <property fmtid="{D5CDD505-2E9C-101B-9397-08002B2CF9AE}" pid="11" name="RecordPoint_RecordNumberSubmitted">
    <vt:lpwstr>R0000774550</vt:lpwstr>
  </property>
  <property fmtid="{D5CDD505-2E9C-101B-9397-08002B2CF9AE}" pid="12" name="RecordPoint_SubmissionCompleted">
    <vt:lpwstr>2017-04-11T17:27:45.0918638+10:00</vt:lpwstr>
  </property>
  <property fmtid="{D5CDD505-2E9C-101B-9397-08002B2CF9AE}" pid="13" name="_docset_NoMedatataSyncRequired">
    <vt:lpwstr>False</vt:lpwstr>
  </property>
  <property fmtid="{D5CDD505-2E9C-101B-9397-08002B2CF9AE}" pid="14" name="Order">
    <vt:r8>196400</vt:r8>
  </property>
  <property fmtid="{D5CDD505-2E9C-101B-9397-08002B2CF9AE}" pid="15" name="MediaServiceImageTags">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