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B4DB74" w14:textId="335147EC" w:rsidR="00FA7FD0" w:rsidRDefault="005B5276" w:rsidP="00FA7FD0">
      <w:bookmarkStart w:id="0" w:name="Start"/>
      <w:bookmarkStart w:id="1" w:name="_GoBack"/>
      <w:r>
        <w:rPr>
          <w:noProof/>
          <w:lang w:eastAsia="en-AU"/>
        </w:rPr>
        <w:drawing>
          <wp:inline distT="0" distB="0" distL="0" distR="0" wp14:anchorId="5040EAF8" wp14:editId="2B56CC44">
            <wp:extent cx="1778002" cy="533400"/>
            <wp:effectExtent l="0" t="0" r="0" b="0"/>
            <wp:docPr id="2" name="Picture 2" descr="DE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ICGOV_EDUCATION_LOGO_GOV_BLUE_PMS.jpg"/>
                    <pic:cNvPicPr/>
                  </pic:nvPicPr>
                  <pic:blipFill>
                    <a:blip r:embed="rId12">
                      <a:extLst>
                        <a:ext uri="{28A0092B-C50C-407E-A947-70E740481C1C}">
                          <a14:useLocalDpi xmlns:a14="http://schemas.microsoft.com/office/drawing/2010/main" val="0"/>
                        </a:ext>
                      </a:extLst>
                    </a:blip>
                    <a:stretch>
                      <a:fillRect/>
                    </a:stretch>
                  </pic:blipFill>
                  <pic:spPr>
                    <a:xfrm>
                      <a:off x="0" y="0"/>
                      <a:ext cx="1790971" cy="537291"/>
                    </a:xfrm>
                    <a:prstGeom prst="rect">
                      <a:avLst/>
                    </a:prstGeom>
                  </pic:spPr>
                </pic:pic>
              </a:graphicData>
            </a:graphic>
          </wp:inline>
        </w:drawing>
      </w:r>
      <w:bookmarkEnd w:id="1"/>
      <w:r w:rsidR="00FA7FD0">
        <w:t xml:space="preserve"> </w:t>
      </w:r>
    </w:p>
    <w:p w14:paraId="5ECA02FA" w14:textId="7D3C3419" w:rsidR="0086102F" w:rsidRDefault="0063169E" w:rsidP="0063169E">
      <w:pPr>
        <w:pStyle w:val="Heading1"/>
      </w:pPr>
      <w:r>
        <w:t>Victorian Students</w:t>
      </w:r>
      <w:r w:rsidR="0086102F">
        <w:t>: Weight status</w:t>
      </w:r>
    </w:p>
    <w:bookmarkEnd w:id="0"/>
    <w:p w14:paraId="09A79B32" w14:textId="77777777" w:rsidR="0086102F" w:rsidRDefault="0086102F" w:rsidP="0086102F">
      <w:r>
        <w:t>Healthy weight, underweight, overweight and obesity</w:t>
      </w:r>
    </w:p>
    <w:p w14:paraId="65FF6837" w14:textId="572D4266" w:rsidR="005460A6" w:rsidRDefault="005460A6" w:rsidP="0063169E">
      <w:pPr>
        <w:pStyle w:val="Heading2"/>
      </w:pPr>
      <w:r w:rsidRPr="0063169E">
        <w:t xml:space="preserve">Performance and Evaluation Division (PED) snapshot </w:t>
      </w:r>
      <w:r w:rsidR="00FA7FD0" w:rsidRPr="0063169E">
        <w:t>May 2015</w:t>
      </w:r>
    </w:p>
    <w:p w14:paraId="558619C5" w14:textId="77777777" w:rsidR="0086102F" w:rsidRPr="0086102F" w:rsidRDefault="0086102F" w:rsidP="0086102F">
      <w:r w:rsidRPr="0086102F">
        <w:t>While two-thirds of Victorian students are within the healthy Body Mass Index (BMI) range for their age and gender (66 per cent), the study found that around one in five are overweight (21 per cent) and a further 6 per cent are obese. Around 7 per cent are underweight.</w:t>
      </w:r>
    </w:p>
    <w:p w14:paraId="4B135427" w14:textId="77777777" w:rsidR="0086102F" w:rsidRPr="0086102F" w:rsidRDefault="0086102F" w:rsidP="0086102F">
      <w:r w:rsidRPr="0086102F">
        <w:t>Rates of students who were overweight or obese increased slightly with school year level, from 25 per cent in Year 5, to 29 per cent in Year 8, and 30 per cent in year 11, however the differences were not statistically significant.</w:t>
      </w:r>
    </w:p>
    <w:p w14:paraId="4A981985" w14:textId="77777777" w:rsidR="0086102F" w:rsidRPr="0086102F" w:rsidRDefault="0086102F" w:rsidP="0086102F">
      <w:r w:rsidRPr="0086102F">
        <w:t>Boys were also slightly more likely to be overweight or obese (27 per cent) than girls (26 per cent), and slightly more likely to be underweight (8 per cent compared to 6 per cent) but again these differences were not statistically significant.</w:t>
      </w:r>
    </w:p>
    <w:p w14:paraId="5BBBBB9F" w14:textId="77777777" w:rsidR="0086102F" w:rsidRPr="0086102F" w:rsidRDefault="0086102F" w:rsidP="0086102F">
      <w:r w:rsidRPr="0086102F">
        <w:t>Overweight and obese students did not report more frequent consumption of lollies or soft drinks than their healthy weight or underweight classmates. In fact, underweight students were significantly more likely to report eating lollies every day (34 per cent compared with 22 per cent of healthy weight, and 19 per cent of overweight and obese students).</w:t>
      </w:r>
    </w:p>
    <w:p w14:paraId="2EEF2B9F" w14:textId="77777777" w:rsidR="0086102F" w:rsidRPr="0086102F" w:rsidRDefault="0086102F" w:rsidP="0086102F">
      <w:r w:rsidRPr="0086102F">
        <w:t>Overweight and obese students were also not significantly less likely to meet national guidelines for fruit and vegetable consumption.</w:t>
      </w:r>
    </w:p>
    <w:p w14:paraId="2EEDCE97" w14:textId="0E8033A9" w:rsidR="004311F4" w:rsidRDefault="004311F4" w:rsidP="0086102F">
      <w:r>
        <w:rPr>
          <w:noProof/>
          <w:lang w:eastAsia="en-AU"/>
        </w:rPr>
        <w:drawing>
          <wp:inline distT="0" distB="0" distL="0" distR="0" wp14:anchorId="674A97AF" wp14:editId="6666E357">
            <wp:extent cx="4595750" cy="2861953"/>
            <wp:effectExtent l="0" t="0" r="0" b="0"/>
            <wp:docPr id="1" name="Chart 1" descr="Weight status of Victorian students, 2014" title="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0E5A28F5" w14:textId="77777777" w:rsidR="0086102F" w:rsidRDefault="0086102F" w:rsidP="0086102F">
      <w:r>
        <w:t>Overweight and obese students fared significantly worse on a number of health and wellbeing outcomes:</w:t>
      </w:r>
    </w:p>
    <w:p w14:paraId="1D828A4F" w14:textId="77777777" w:rsidR="0086102F" w:rsidRPr="0086102F" w:rsidRDefault="0086102F" w:rsidP="0086102F">
      <w:pPr>
        <w:pStyle w:val="ListParagraph"/>
        <w:numPr>
          <w:ilvl w:val="0"/>
          <w:numId w:val="32"/>
        </w:numPr>
        <w:rPr>
          <w:rFonts w:cs="Arial"/>
          <w:sz w:val="22"/>
          <w:szCs w:val="22"/>
        </w:rPr>
      </w:pPr>
      <w:r w:rsidRPr="0086102F">
        <w:rPr>
          <w:rFonts w:cs="Arial"/>
          <w:sz w:val="22"/>
          <w:szCs w:val="22"/>
        </w:rPr>
        <w:t>Less likely to meet national physical activity guidelines of one hour of exercise per day (19 per cent compared with 28 per cent of students in the healthy weight range)</w:t>
      </w:r>
    </w:p>
    <w:p w14:paraId="1B77CDE4" w14:textId="77777777" w:rsidR="0086102F" w:rsidRPr="0086102F" w:rsidRDefault="0086102F" w:rsidP="0086102F">
      <w:pPr>
        <w:pStyle w:val="ListParagraph"/>
        <w:numPr>
          <w:ilvl w:val="0"/>
          <w:numId w:val="32"/>
        </w:numPr>
        <w:rPr>
          <w:rFonts w:cs="Arial"/>
          <w:sz w:val="22"/>
          <w:szCs w:val="22"/>
        </w:rPr>
      </w:pPr>
      <w:r w:rsidRPr="0086102F">
        <w:rPr>
          <w:rFonts w:cs="Arial"/>
          <w:sz w:val="22"/>
          <w:szCs w:val="22"/>
        </w:rPr>
        <w:t>Less likely to rate their health as good, very good or excellent  (75 per cent compared with 93 per cent of students in the healthy weight range)</w:t>
      </w:r>
    </w:p>
    <w:p w14:paraId="663FBFB9" w14:textId="77777777" w:rsidR="0086102F" w:rsidRPr="0086102F" w:rsidRDefault="0086102F" w:rsidP="0086102F">
      <w:pPr>
        <w:pStyle w:val="ListParagraph"/>
        <w:numPr>
          <w:ilvl w:val="0"/>
          <w:numId w:val="32"/>
        </w:numPr>
        <w:rPr>
          <w:rFonts w:cs="Arial"/>
          <w:sz w:val="22"/>
          <w:szCs w:val="22"/>
        </w:rPr>
      </w:pPr>
      <w:r w:rsidRPr="0086102F">
        <w:rPr>
          <w:rFonts w:cs="Arial"/>
          <w:sz w:val="22"/>
          <w:szCs w:val="22"/>
        </w:rPr>
        <w:t>More likely to show signs of depression or psychological distress (17 per cent compared to 12 per cent of healthy weight and underweight students)</w:t>
      </w:r>
    </w:p>
    <w:p w14:paraId="59154BDD" w14:textId="77777777" w:rsidR="0086102F" w:rsidRPr="0086102F" w:rsidRDefault="0086102F" w:rsidP="0086102F">
      <w:pPr>
        <w:pStyle w:val="ListParagraph"/>
        <w:numPr>
          <w:ilvl w:val="0"/>
          <w:numId w:val="32"/>
        </w:numPr>
        <w:rPr>
          <w:rFonts w:cs="Arial"/>
          <w:sz w:val="22"/>
          <w:szCs w:val="22"/>
        </w:rPr>
      </w:pPr>
      <w:r w:rsidRPr="0086102F">
        <w:rPr>
          <w:rFonts w:cs="Arial"/>
          <w:sz w:val="22"/>
          <w:szCs w:val="22"/>
        </w:rPr>
        <w:t>Less likely to demonstrate psychological resilience (64 per cent compared with 73 per cent of healthy weight students)</w:t>
      </w:r>
    </w:p>
    <w:p w14:paraId="308B7FC8" w14:textId="77777777" w:rsidR="0086102F" w:rsidRPr="0086102F" w:rsidRDefault="0086102F" w:rsidP="0086102F">
      <w:r w:rsidRPr="0086102F">
        <w:lastRenderedPageBreak/>
        <w:t>When asked about their own perceptions of their weight, around half of students in Years 8 and 11 considered their weight to be ‘about right’ (51 per cent of boys and 50 per cent of girls). Girls were significantly more likely to consider themselves overweight (39 per cent) compared to boys (28 per cent).</w:t>
      </w:r>
    </w:p>
    <w:p w14:paraId="2B866FF7" w14:textId="77777777" w:rsidR="0086102F" w:rsidRPr="0086102F" w:rsidRDefault="0086102F" w:rsidP="0086102F">
      <w:r w:rsidRPr="0086102F">
        <w:t>Most overweight or obese students in Years 8 and 11 perceived themselves to be overweight (68 per cent of overweight or obese boys and 78 per cent of overweight or obese girls). More than one in four healthy weight girls also considered themselves to be overweight (28 per cent, compared with 11 per cent of healthy weight boys).</w:t>
      </w:r>
    </w:p>
    <w:p w14:paraId="7ED0799D" w14:textId="77777777" w:rsidR="0086102F" w:rsidRPr="0086102F" w:rsidRDefault="0086102F" w:rsidP="0086102F">
      <w:r w:rsidRPr="0086102F">
        <w:t>A sizable minority of students reported being on a diet to lose weight (15 per cent of girls and 11 per cent of boys), however a further 26 per cent of girls and 18 per cent of boys reported that they ‘should lose some weight’ although they were not currently on a diet to lose weight.</w:t>
      </w:r>
    </w:p>
    <w:p w14:paraId="21F6898A" w14:textId="77777777" w:rsidR="0086102F" w:rsidRPr="0086102F" w:rsidRDefault="0086102F" w:rsidP="0086102F">
      <w:r w:rsidRPr="0086102F">
        <w:t>Around one in ten healthy weight girls reported being on a diet (11 per cent) and a further 19 per cent reported wanting to lose weight, compared with 6 per cent and 10 per cent for healthy weight boys.</w:t>
      </w:r>
    </w:p>
    <w:p w14:paraId="4F30228B" w14:textId="77777777" w:rsidR="0086102F" w:rsidRDefault="0086102F" w:rsidP="0086102F">
      <w:r w:rsidRPr="0086102F">
        <w:t>Around one in four overweight or obese students were on a diet to lose weight (25 per cent of boys and 28 per cent of girls). Approximately half of overweight or obese students, while not currently on a diet, felt that they ‘should lose some weight’ (51 per cent overweight or obese girls, and 44 per cent of overweight or obese boys).</w:t>
      </w:r>
    </w:p>
    <w:p w14:paraId="0112520B" w14:textId="11F5DDA1" w:rsidR="004311F4" w:rsidRDefault="004311F4" w:rsidP="0086102F">
      <w:pPr>
        <w:pStyle w:val="Heading2"/>
        <w:rPr>
          <w:noProof/>
          <w:lang w:eastAsia="en-AU"/>
        </w:rPr>
      </w:pPr>
      <w:r>
        <w:rPr>
          <w:noProof/>
          <w:lang w:eastAsia="en-AU"/>
        </w:rPr>
        <w:drawing>
          <wp:inline distT="0" distB="0" distL="0" distR="0" wp14:anchorId="204432C5" wp14:editId="235D667C">
            <wp:extent cx="6341423" cy="3503221"/>
            <wp:effectExtent l="0" t="0" r="2540" b="2540"/>
            <wp:docPr id="3" name="Chart 3" descr="Weight perceptions of Year 8 and 11 students who were measured as Healthy weight or Overweight or obese, 2014&#10;" title="Chart "/>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15578B05" w14:textId="151C2B0A" w:rsidR="0086102F" w:rsidRDefault="0086102F" w:rsidP="0086102F">
      <w:pPr>
        <w:pStyle w:val="Heading2"/>
      </w:pPr>
      <w:r>
        <w:t>About the ‘About You’ Survey</w:t>
      </w:r>
    </w:p>
    <w:p w14:paraId="0916FA03" w14:textId="77777777" w:rsidR="0086102F" w:rsidRDefault="0086102F" w:rsidP="0086102F">
      <w:r>
        <w:t xml:space="preserve">About You was conducted across a sample of approximately 6,000 students from 264 Victorian schools in 2014. It was an anonymous voluntary population survey of Year 5, Year 8 and Year 11 students, undertaken with parental consent. </w:t>
      </w:r>
    </w:p>
    <w:p w14:paraId="03F86F88" w14:textId="77777777" w:rsidR="0086102F" w:rsidRDefault="0086102F" w:rsidP="0086102F">
      <w:r>
        <w:t>The About You instrument covers a wide range of outcome areas for young Victorians, including physical health and health risk behaviours, psychological/emotional wellbeing, perceived academic performance, school satisfaction and school and family relationships.</w:t>
      </w:r>
    </w:p>
    <w:p w14:paraId="3669CF14" w14:textId="77777777" w:rsidR="0086102F" w:rsidRDefault="0086102F" w:rsidP="0086102F">
      <w:r>
        <w:t>A key addition to the survey content was the direct measurement of students’ height and weight from a subsample of around 1,500 students, which addresses a major data gap around obesity and overweight among Victorian children and young people at the state level.</w:t>
      </w:r>
    </w:p>
    <w:p w14:paraId="143A0690" w14:textId="4A9FC679" w:rsidR="0086102F" w:rsidRPr="0063169E" w:rsidRDefault="0086102F" w:rsidP="0086102F">
      <w:r>
        <w:t>FIND OUT MORE</w:t>
      </w:r>
      <w:r w:rsidR="004311F4">
        <w:t xml:space="preserve"> </w:t>
      </w:r>
      <w:r>
        <w:t>If you would like to know more about this survey email the Performance and Evaluation Division at vcams@edumail.vic.gov.au</w:t>
      </w:r>
    </w:p>
    <w:sectPr w:rsidR="0086102F" w:rsidRPr="0063169E" w:rsidSect="00FA7FD0">
      <w:headerReference w:type="default" r:id="rId15"/>
      <w:footerReference w:type="default" r:id="rId16"/>
      <w:type w:val="continuous"/>
      <w:pgSz w:w="11907" w:h="16840" w:code="9"/>
      <w:pgMar w:top="1134" w:right="1134" w:bottom="1702" w:left="1134" w:header="851" w:footer="567" w:gutter="0"/>
      <w:cols w:space="567"/>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643554" w14:textId="77777777" w:rsidR="004F3C91" w:rsidRDefault="004F3C91">
      <w:r>
        <w:separator/>
      </w:r>
    </w:p>
  </w:endnote>
  <w:endnote w:type="continuationSeparator" w:id="0">
    <w:p w14:paraId="50451088" w14:textId="77777777" w:rsidR="004F3C91" w:rsidRDefault="004F3C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Grande">
    <w:charset w:val="00"/>
    <w:family w:val="auto"/>
    <w:pitch w:val="variable"/>
    <w:sig w:usb0="E1000AEF" w:usb1="5000A1FF" w:usb2="00000000" w:usb3="00000000" w:csb0="000001BF" w:csb1="00000000"/>
  </w:font>
  <w:font w:name="MinionPro-Regular">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5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D45CD5" w14:textId="77777777" w:rsidR="0086102F" w:rsidRDefault="004F3C91" w:rsidP="00A24962">
    <w:pPr>
      <w:pStyle w:val="Footer"/>
    </w:pPr>
    <w:r>
      <w:fldChar w:fldCharType="begin"/>
    </w:r>
    <w:r>
      <w:instrText xml:space="preserve"> STYLEREF  "Heading 1"  \* MERGEFORMAT </w:instrText>
    </w:r>
    <w:r>
      <w:fldChar w:fldCharType="separate"/>
    </w:r>
    <w:r w:rsidR="005B5276" w:rsidRPr="005B5276">
      <w:rPr>
        <w:b w:val="0"/>
        <w:bCs/>
        <w:noProof/>
        <w:lang w:val="en-US"/>
      </w:rPr>
      <w:t>Victorian Students</w:t>
    </w:r>
    <w:r w:rsidR="005B5276">
      <w:rPr>
        <w:noProof/>
      </w:rPr>
      <w:t>: Weight status</w:t>
    </w:r>
    <w:r>
      <w:rPr>
        <w:noProof/>
      </w:rPr>
      <w:fldChar w:fldCharType="end"/>
    </w:r>
    <w:r w:rsidR="0086102F" w:rsidRPr="00133A72">
      <w:tab/>
    </w:r>
    <w:r w:rsidR="0086102F">
      <w:fldChar w:fldCharType="begin"/>
    </w:r>
    <w:r w:rsidR="0086102F">
      <w:instrText xml:space="preserve"> PAGE  \* Arabic  \* MERGEFORMAT </w:instrText>
    </w:r>
    <w:r w:rsidR="0086102F">
      <w:fldChar w:fldCharType="separate"/>
    </w:r>
    <w:r w:rsidR="005B5276">
      <w:rPr>
        <w:noProof/>
      </w:rPr>
      <w:t>1</w:t>
    </w:r>
    <w:r w:rsidR="0086102F">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88253E" w14:textId="77777777" w:rsidR="004F3C91" w:rsidRDefault="004F3C91">
      <w:r>
        <w:separator/>
      </w:r>
    </w:p>
  </w:footnote>
  <w:footnote w:type="continuationSeparator" w:id="0">
    <w:p w14:paraId="04F8B3D9" w14:textId="77777777" w:rsidR="004F3C91" w:rsidRDefault="004F3C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F4105F" w14:textId="77777777" w:rsidR="0086102F" w:rsidRDefault="0086102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ED00AF92"/>
    <w:lvl w:ilvl="0">
      <w:start w:val="1"/>
      <w:numFmt w:val="decimal"/>
      <w:lvlText w:val="%1."/>
      <w:lvlJc w:val="left"/>
      <w:pPr>
        <w:tabs>
          <w:tab w:val="num" w:pos="1492"/>
        </w:tabs>
        <w:ind w:left="1492" w:hanging="360"/>
      </w:pPr>
    </w:lvl>
  </w:abstractNum>
  <w:abstractNum w:abstractNumId="1">
    <w:nsid w:val="FFFFFF7D"/>
    <w:multiLevelType w:val="singleLevel"/>
    <w:tmpl w:val="6930AE0E"/>
    <w:lvl w:ilvl="0">
      <w:start w:val="1"/>
      <w:numFmt w:val="decimal"/>
      <w:lvlText w:val="%1."/>
      <w:lvlJc w:val="left"/>
      <w:pPr>
        <w:tabs>
          <w:tab w:val="num" w:pos="1209"/>
        </w:tabs>
        <w:ind w:left="1209" w:hanging="360"/>
      </w:pPr>
    </w:lvl>
  </w:abstractNum>
  <w:abstractNum w:abstractNumId="2">
    <w:nsid w:val="FFFFFF7E"/>
    <w:multiLevelType w:val="singleLevel"/>
    <w:tmpl w:val="98487D4C"/>
    <w:lvl w:ilvl="0">
      <w:start w:val="1"/>
      <w:numFmt w:val="decimal"/>
      <w:lvlText w:val="%1."/>
      <w:lvlJc w:val="left"/>
      <w:pPr>
        <w:tabs>
          <w:tab w:val="num" w:pos="926"/>
        </w:tabs>
        <w:ind w:left="926" w:hanging="360"/>
      </w:pPr>
    </w:lvl>
  </w:abstractNum>
  <w:abstractNum w:abstractNumId="3">
    <w:nsid w:val="FFFFFF7F"/>
    <w:multiLevelType w:val="singleLevel"/>
    <w:tmpl w:val="B894BB00"/>
    <w:lvl w:ilvl="0">
      <w:start w:val="1"/>
      <w:numFmt w:val="decimal"/>
      <w:lvlText w:val="%1."/>
      <w:lvlJc w:val="left"/>
      <w:pPr>
        <w:tabs>
          <w:tab w:val="num" w:pos="643"/>
        </w:tabs>
        <w:ind w:left="643" w:hanging="360"/>
      </w:pPr>
    </w:lvl>
  </w:abstractNum>
  <w:abstractNum w:abstractNumId="4">
    <w:nsid w:val="FFFFFF80"/>
    <w:multiLevelType w:val="singleLevel"/>
    <w:tmpl w:val="18FCE87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4B08D27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84F081B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C742A51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4830D8B2"/>
    <w:lvl w:ilvl="0">
      <w:start w:val="1"/>
      <w:numFmt w:val="decimal"/>
      <w:lvlText w:val="%1."/>
      <w:lvlJc w:val="left"/>
      <w:pPr>
        <w:tabs>
          <w:tab w:val="num" w:pos="360"/>
        </w:tabs>
        <w:ind w:left="360" w:hanging="360"/>
      </w:pPr>
    </w:lvl>
  </w:abstractNum>
  <w:abstractNum w:abstractNumId="9">
    <w:nsid w:val="FFFFFF89"/>
    <w:multiLevelType w:val="singleLevel"/>
    <w:tmpl w:val="039CC0D8"/>
    <w:lvl w:ilvl="0">
      <w:start w:val="1"/>
      <w:numFmt w:val="bullet"/>
      <w:lvlText w:val=""/>
      <w:lvlJc w:val="left"/>
      <w:pPr>
        <w:tabs>
          <w:tab w:val="num" w:pos="360"/>
        </w:tabs>
        <w:ind w:left="360" w:hanging="360"/>
      </w:pPr>
      <w:rPr>
        <w:rFonts w:ascii="Symbol" w:hAnsi="Symbol" w:hint="default"/>
      </w:rPr>
    </w:lvl>
  </w:abstractNum>
  <w:abstractNum w:abstractNumId="10">
    <w:nsid w:val="02924E41"/>
    <w:multiLevelType w:val="multilevel"/>
    <w:tmpl w:val="0E8C89AE"/>
    <w:lvl w:ilvl="0">
      <w:start w:val="1"/>
      <w:numFmt w:val="decimal"/>
      <w:lvlText w:val="%1."/>
      <w:lvlJc w:val="left"/>
      <w:pPr>
        <w:tabs>
          <w:tab w:val="num" w:pos="380"/>
        </w:tabs>
        <w:ind w:left="380" w:hanging="360"/>
      </w:pPr>
    </w:lvl>
    <w:lvl w:ilvl="1">
      <w:start w:val="1"/>
      <w:numFmt w:val="lowerLetter"/>
      <w:lvlText w:val="%2."/>
      <w:lvlJc w:val="left"/>
      <w:pPr>
        <w:tabs>
          <w:tab w:val="num" w:pos="1100"/>
        </w:tabs>
        <w:ind w:left="1100" w:hanging="360"/>
      </w:pPr>
    </w:lvl>
    <w:lvl w:ilvl="2">
      <w:start w:val="1"/>
      <w:numFmt w:val="lowerRoman"/>
      <w:lvlText w:val="%3."/>
      <w:lvlJc w:val="right"/>
      <w:pPr>
        <w:tabs>
          <w:tab w:val="num" w:pos="1820"/>
        </w:tabs>
        <w:ind w:left="1820" w:hanging="180"/>
      </w:pPr>
    </w:lvl>
    <w:lvl w:ilvl="3">
      <w:start w:val="1"/>
      <w:numFmt w:val="decimal"/>
      <w:lvlText w:val="%4."/>
      <w:lvlJc w:val="left"/>
      <w:pPr>
        <w:tabs>
          <w:tab w:val="num" w:pos="2540"/>
        </w:tabs>
        <w:ind w:left="2540" w:hanging="360"/>
      </w:pPr>
    </w:lvl>
    <w:lvl w:ilvl="4">
      <w:start w:val="1"/>
      <w:numFmt w:val="lowerLetter"/>
      <w:lvlText w:val="%5."/>
      <w:lvlJc w:val="left"/>
      <w:pPr>
        <w:tabs>
          <w:tab w:val="num" w:pos="3260"/>
        </w:tabs>
        <w:ind w:left="3260" w:hanging="360"/>
      </w:pPr>
    </w:lvl>
    <w:lvl w:ilvl="5">
      <w:start w:val="1"/>
      <w:numFmt w:val="lowerRoman"/>
      <w:lvlText w:val="%6."/>
      <w:lvlJc w:val="right"/>
      <w:pPr>
        <w:tabs>
          <w:tab w:val="num" w:pos="3980"/>
        </w:tabs>
        <w:ind w:left="3980" w:hanging="180"/>
      </w:pPr>
    </w:lvl>
    <w:lvl w:ilvl="6">
      <w:start w:val="1"/>
      <w:numFmt w:val="decimal"/>
      <w:lvlText w:val="%7."/>
      <w:lvlJc w:val="left"/>
      <w:pPr>
        <w:tabs>
          <w:tab w:val="num" w:pos="4700"/>
        </w:tabs>
        <w:ind w:left="4700" w:hanging="360"/>
      </w:pPr>
    </w:lvl>
    <w:lvl w:ilvl="7">
      <w:start w:val="1"/>
      <w:numFmt w:val="lowerLetter"/>
      <w:lvlText w:val="%8."/>
      <w:lvlJc w:val="left"/>
      <w:pPr>
        <w:tabs>
          <w:tab w:val="num" w:pos="5420"/>
        </w:tabs>
        <w:ind w:left="5420" w:hanging="360"/>
      </w:pPr>
    </w:lvl>
    <w:lvl w:ilvl="8">
      <w:start w:val="1"/>
      <w:numFmt w:val="lowerRoman"/>
      <w:lvlText w:val="%9."/>
      <w:lvlJc w:val="right"/>
      <w:pPr>
        <w:tabs>
          <w:tab w:val="num" w:pos="6140"/>
        </w:tabs>
        <w:ind w:left="6140" w:hanging="180"/>
      </w:pPr>
    </w:lvl>
  </w:abstractNum>
  <w:abstractNum w:abstractNumId="11">
    <w:nsid w:val="0B9866DA"/>
    <w:multiLevelType w:val="hybridMultilevel"/>
    <w:tmpl w:val="DDA2206A"/>
    <w:lvl w:ilvl="0" w:tplc="EF7E3404">
      <w:start w:val="1"/>
      <w:numFmt w:val="decimal"/>
      <w:lvlText w:val="%1."/>
      <w:lvlJc w:val="left"/>
      <w:pPr>
        <w:tabs>
          <w:tab w:val="num" w:pos="0"/>
        </w:tabs>
        <w:ind w:left="0" w:hanging="340"/>
      </w:pPr>
      <w:rPr>
        <w:rFonts w:ascii="Arial" w:hAnsi="Arial" w:hint="default"/>
        <w:b/>
        <w:i w:val="0"/>
        <w:sz w:val="18"/>
      </w:rPr>
    </w:lvl>
    <w:lvl w:ilvl="1" w:tplc="04090019" w:tentative="1">
      <w:start w:val="1"/>
      <w:numFmt w:val="lowerLetter"/>
      <w:lvlText w:val="%2."/>
      <w:lvlJc w:val="left"/>
      <w:pPr>
        <w:tabs>
          <w:tab w:val="num" w:pos="1100"/>
        </w:tabs>
        <w:ind w:left="1100" w:hanging="360"/>
      </w:pPr>
    </w:lvl>
    <w:lvl w:ilvl="2" w:tplc="0409001B" w:tentative="1">
      <w:start w:val="1"/>
      <w:numFmt w:val="lowerRoman"/>
      <w:lvlText w:val="%3."/>
      <w:lvlJc w:val="right"/>
      <w:pPr>
        <w:tabs>
          <w:tab w:val="num" w:pos="1820"/>
        </w:tabs>
        <w:ind w:left="1820" w:hanging="180"/>
      </w:pPr>
    </w:lvl>
    <w:lvl w:ilvl="3" w:tplc="0409000F" w:tentative="1">
      <w:start w:val="1"/>
      <w:numFmt w:val="decimal"/>
      <w:lvlText w:val="%4."/>
      <w:lvlJc w:val="left"/>
      <w:pPr>
        <w:tabs>
          <w:tab w:val="num" w:pos="2540"/>
        </w:tabs>
        <w:ind w:left="2540" w:hanging="360"/>
      </w:pPr>
    </w:lvl>
    <w:lvl w:ilvl="4" w:tplc="04090019" w:tentative="1">
      <w:start w:val="1"/>
      <w:numFmt w:val="lowerLetter"/>
      <w:lvlText w:val="%5."/>
      <w:lvlJc w:val="left"/>
      <w:pPr>
        <w:tabs>
          <w:tab w:val="num" w:pos="3260"/>
        </w:tabs>
        <w:ind w:left="3260" w:hanging="360"/>
      </w:pPr>
    </w:lvl>
    <w:lvl w:ilvl="5" w:tplc="0409001B" w:tentative="1">
      <w:start w:val="1"/>
      <w:numFmt w:val="lowerRoman"/>
      <w:lvlText w:val="%6."/>
      <w:lvlJc w:val="right"/>
      <w:pPr>
        <w:tabs>
          <w:tab w:val="num" w:pos="3980"/>
        </w:tabs>
        <w:ind w:left="3980" w:hanging="180"/>
      </w:pPr>
    </w:lvl>
    <w:lvl w:ilvl="6" w:tplc="0409000F" w:tentative="1">
      <w:start w:val="1"/>
      <w:numFmt w:val="decimal"/>
      <w:lvlText w:val="%7."/>
      <w:lvlJc w:val="left"/>
      <w:pPr>
        <w:tabs>
          <w:tab w:val="num" w:pos="4700"/>
        </w:tabs>
        <w:ind w:left="4700" w:hanging="360"/>
      </w:pPr>
    </w:lvl>
    <w:lvl w:ilvl="7" w:tplc="04090019" w:tentative="1">
      <w:start w:val="1"/>
      <w:numFmt w:val="lowerLetter"/>
      <w:lvlText w:val="%8."/>
      <w:lvlJc w:val="left"/>
      <w:pPr>
        <w:tabs>
          <w:tab w:val="num" w:pos="5420"/>
        </w:tabs>
        <w:ind w:left="5420" w:hanging="360"/>
      </w:pPr>
    </w:lvl>
    <w:lvl w:ilvl="8" w:tplc="0409001B" w:tentative="1">
      <w:start w:val="1"/>
      <w:numFmt w:val="lowerRoman"/>
      <w:lvlText w:val="%9."/>
      <w:lvlJc w:val="right"/>
      <w:pPr>
        <w:tabs>
          <w:tab w:val="num" w:pos="6140"/>
        </w:tabs>
        <w:ind w:left="6140" w:hanging="180"/>
      </w:pPr>
    </w:lvl>
  </w:abstractNum>
  <w:abstractNum w:abstractNumId="12">
    <w:nsid w:val="0E9E6E2F"/>
    <w:multiLevelType w:val="multilevel"/>
    <w:tmpl w:val="14D21926"/>
    <w:lvl w:ilvl="0">
      <w:start w:val="1"/>
      <w:numFmt w:val="bullet"/>
      <w:lvlText w:val=""/>
      <w:lvlJc w:val="left"/>
      <w:pPr>
        <w:tabs>
          <w:tab w:val="num" w:pos="200"/>
        </w:tabs>
        <w:ind w:left="200" w:hanging="200"/>
      </w:pPr>
      <w:rPr>
        <w:rFonts w:ascii="Symbol" w:hAnsi="Symbol" w:hint="default"/>
        <w:b w:val="0"/>
        <w:i w:val="0"/>
        <w:position w:val="2"/>
        <w:sz w:val="1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nsid w:val="14CC1CC1"/>
    <w:multiLevelType w:val="multilevel"/>
    <w:tmpl w:val="7B8E6762"/>
    <w:lvl w:ilvl="0">
      <w:start w:val="1"/>
      <w:numFmt w:val="decimal"/>
      <w:lvlText w:val="%1."/>
      <w:lvlJc w:val="left"/>
      <w:pPr>
        <w:tabs>
          <w:tab w:val="num" w:pos="340"/>
        </w:tabs>
        <w:ind w:left="680" w:hanging="680"/>
      </w:pPr>
      <w:rPr>
        <w:rFonts w:ascii="Arial" w:hAnsi="Arial" w:hint="default"/>
        <w:b w:val="0"/>
        <w:i w:val="0"/>
        <w:sz w:val="18"/>
      </w:rPr>
    </w:lvl>
    <w:lvl w:ilvl="1">
      <w:start w:val="1"/>
      <w:numFmt w:val="lowerLetter"/>
      <w:lvlText w:val="%2."/>
      <w:lvlJc w:val="left"/>
      <w:pPr>
        <w:tabs>
          <w:tab w:val="num" w:pos="1100"/>
        </w:tabs>
        <w:ind w:left="1100" w:hanging="360"/>
      </w:pPr>
    </w:lvl>
    <w:lvl w:ilvl="2">
      <w:start w:val="1"/>
      <w:numFmt w:val="lowerRoman"/>
      <w:lvlText w:val="%3."/>
      <w:lvlJc w:val="right"/>
      <w:pPr>
        <w:tabs>
          <w:tab w:val="num" w:pos="1820"/>
        </w:tabs>
        <w:ind w:left="1820" w:hanging="180"/>
      </w:pPr>
    </w:lvl>
    <w:lvl w:ilvl="3">
      <w:start w:val="1"/>
      <w:numFmt w:val="decimal"/>
      <w:lvlText w:val="%4."/>
      <w:lvlJc w:val="left"/>
      <w:pPr>
        <w:tabs>
          <w:tab w:val="num" w:pos="2540"/>
        </w:tabs>
        <w:ind w:left="2540" w:hanging="360"/>
      </w:pPr>
    </w:lvl>
    <w:lvl w:ilvl="4">
      <w:start w:val="1"/>
      <w:numFmt w:val="lowerLetter"/>
      <w:lvlText w:val="%5."/>
      <w:lvlJc w:val="left"/>
      <w:pPr>
        <w:tabs>
          <w:tab w:val="num" w:pos="3260"/>
        </w:tabs>
        <w:ind w:left="3260" w:hanging="360"/>
      </w:pPr>
    </w:lvl>
    <w:lvl w:ilvl="5">
      <w:start w:val="1"/>
      <w:numFmt w:val="lowerRoman"/>
      <w:lvlText w:val="%6."/>
      <w:lvlJc w:val="right"/>
      <w:pPr>
        <w:tabs>
          <w:tab w:val="num" w:pos="3980"/>
        </w:tabs>
        <w:ind w:left="3980" w:hanging="180"/>
      </w:pPr>
    </w:lvl>
    <w:lvl w:ilvl="6">
      <w:start w:val="1"/>
      <w:numFmt w:val="decimal"/>
      <w:lvlText w:val="%7."/>
      <w:lvlJc w:val="left"/>
      <w:pPr>
        <w:tabs>
          <w:tab w:val="num" w:pos="4700"/>
        </w:tabs>
        <w:ind w:left="4700" w:hanging="360"/>
      </w:pPr>
    </w:lvl>
    <w:lvl w:ilvl="7">
      <w:start w:val="1"/>
      <w:numFmt w:val="lowerLetter"/>
      <w:lvlText w:val="%8."/>
      <w:lvlJc w:val="left"/>
      <w:pPr>
        <w:tabs>
          <w:tab w:val="num" w:pos="5420"/>
        </w:tabs>
        <w:ind w:left="5420" w:hanging="360"/>
      </w:pPr>
    </w:lvl>
    <w:lvl w:ilvl="8">
      <w:start w:val="1"/>
      <w:numFmt w:val="lowerRoman"/>
      <w:lvlText w:val="%9."/>
      <w:lvlJc w:val="right"/>
      <w:pPr>
        <w:tabs>
          <w:tab w:val="num" w:pos="6140"/>
        </w:tabs>
        <w:ind w:left="6140" w:hanging="180"/>
      </w:pPr>
    </w:lvl>
  </w:abstractNum>
  <w:abstractNum w:abstractNumId="14">
    <w:nsid w:val="1C7A203F"/>
    <w:multiLevelType w:val="multilevel"/>
    <w:tmpl w:val="96E2EE6E"/>
    <w:lvl w:ilvl="0">
      <w:start w:val="1"/>
      <w:numFmt w:val="bullet"/>
      <w:lvlText w:val=""/>
      <w:lvlJc w:val="left"/>
      <w:pPr>
        <w:tabs>
          <w:tab w:val="num" w:pos="360"/>
        </w:tabs>
        <w:ind w:left="360" w:hanging="360"/>
      </w:pPr>
      <w:rPr>
        <w:rFonts w:ascii="Symbol" w:hAnsi="Symbol" w:hint="default"/>
        <w:b w:val="0"/>
        <w:i w:val="0"/>
        <w:sz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nsid w:val="2BD8386C"/>
    <w:multiLevelType w:val="multilevel"/>
    <w:tmpl w:val="5B264CD8"/>
    <w:lvl w:ilvl="0">
      <w:start w:val="1"/>
      <w:numFmt w:val="bullet"/>
      <w:lvlText w:val=""/>
      <w:lvlJc w:val="left"/>
      <w:pPr>
        <w:tabs>
          <w:tab w:val="num" w:pos="360"/>
        </w:tabs>
        <w:ind w:left="360" w:hanging="360"/>
      </w:pPr>
      <w:rPr>
        <w:rFonts w:ascii="Symbol" w:hAnsi="Symbol" w:hint="default"/>
        <w:b w:val="0"/>
        <w:i w:val="0"/>
        <w:position w:val="2"/>
        <w:sz w:val="1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nsid w:val="2F4538FF"/>
    <w:multiLevelType w:val="multilevel"/>
    <w:tmpl w:val="D56C45B6"/>
    <w:lvl w:ilvl="0">
      <w:start w:val="1"/>
      <w:numFmt w:val="decimal"/>
      <w:lvlText w:val="%1."/>
      <w:lvlJc w:val="left"/>
      <w:pPr>
        <w:tabs>
          <w:tab w:val="num" w:pos="340"/>
        </w:tabs>
        <w:ind w:left="680" w:hanging="680"/>
      </w:pPr>
      <w:rPr>
        <w:rFonts w:hint="default"/>
      </w:rPr>
    </w:lvl>
    <w:lvl w:ilvl="1">
      <w:start w:val="1"/>
      <w:numFmt w:val="lowerLetter"/>
      <w:lvlText w:val="%2."/>
      <w:lvlJc w:val="left"/>
      <w:pPr>
        <w:tabs>
          <w:tab w:val="num" w:pos="1100"/>
        </w:tabs>
        <w:ind w:left="1100" w:hanging="360"/>
      </w:pPr>
    </w:lvl>
    <w:lvl w:ilvl="2">
      <w:start w:val="1"/>
      <w:numFmt w:val="lowerRoman"/>
      <w:lvlText w:val="%3."/>
      <w:lvlJc w:val="right"/>
      <w:pPr>
        <w:tabs>
          <w:tab w:val="num" w:pos="1820"/>
        </w:tabs>
        <w:ind w:left="1820" w:hanging="180"/>
      </w:pPr>
    </w:lvl>
    <w:lvl w:ilvl="3">
      <w:start w:val="1"/>
      <w:numFmt w:val="decimal"/>
      <w:lvlText w:val="%4."/>
      <w:lvlJc w:val="left"/>
      <w:pPr>
        <w:tabs>
          <w:tab w:val="num" w:pos="2540"/>
        </w:tabs>
        <w:ind w:left="2540" w:hanging="360"/>
      </w:pPr>
    </w:lvl>
    <w:lvl w:ilvl="4">
      <w:start w:val="1"/>
      <w:numFmt w:val="lowerLetter"/>
      <w:lvlText w:val="%5."/>
      <w:lvlJc w:val="left"/>
      <w:pPr>
        <w:tabs>
          <w:tab w:val="num" w:pos="3260"/>
        </w:tabs>
        <w:ind w:left="3260" w:hanging="360"/>
      </w:pPr>
    </w:lvl>
    <w:lvl w:ilvl="5">
      <w:start w:val="1"/>
      <w:numFmt w:val="lowerRoman"/>
      <w:lvlText w:val="%6."/>
      <w:lvlJc w:val="right"/>
      <w:pPr>
        <w:tabs>
          <w:tab w:val="num" w:pos="3980"/>
        </w:tabs>
        <w:ind w:left="3980" w:hanging="180"/>
      </w:pPr>
    </w:lvl>
    <w:lvl w:ilvl="6">
      <w:start w:val="1"/>
      <w:numFmt w:val="decimal"/>
      <w:lvlText w:val="%7."/>
      <w:lvlJc w:val="left"/>
      <w:pPr>
        <w:tabs>
          <w:tab w:val="num" w:pos="4700"/>
        </w:tabs>
        <w:ind w:left="4700" w:hanging="360"/>
      </w:pPr>
    </w:lvl>
    <w:lvl w:ilvl="7">
      <w:start w:val="1"/>
      <w:numFmt w:val="lowerLetter"/>
      <w:lvlText w:val="%8."/>
      <w:lvlJc w:val="left"/>
      <w:pPr>
        <w:tabs>
          <w:tab w:val="num" w:pos="5420"/>
        </w:tabs>
        <w:ind w:left="5420" w:hanging="360"/>
      </w:pPr>
    </w:lvl>
    <w:lvl w:ilvl="8">
      <w:start w:val="1"/>
      <w:numFmt w:val="lowerRoman"/>
      <w:lvlText w:val="%9."/>
      <w:lvlJc w:val="right"/>
      <w:pPr>
        <w:tabs>
          <w:tab w:val="num" w:pos="6140"/>
        </w:tabs>
        <w:ind w:left="6140" w:hanging="180"/>
      </w:pPr>
    </w:lvl>
  </w:abstractNum>
  <w:abstractNum w:abstractNumId="17">
    <w:nsid w:val="2FD23ACB"/>
    <w:multiLevelType w:val="hybridMultilevel"/>
    <w:tmpl w:val="61B037D6"/>
    <w:lvl w:ilvl="0" w:tplc="BF9EB1D2">
      <w:start w:val="1"/>
      <w:numFmt w:val="decimal"/>
      <w:lvlText w:val="%1."/>
      <w:lvlJc w:val="left"/>
      <w:pPr>
        <w:tabs>
          <w:tab w:val="num" w:pos="20"/>
        </w:tabs>
        <w:ind w:left="20" w:hanging="360"/>
      </w:pPr>
      <w:rPr>
        <w:rFonts w:hint="default"/>
      </w:rPr>
    </w:lvl>
    <w:lvl w:ilvl="1" w:tplc="04090019" w:tentative="1">
      <w:start w:val="1"/>
      <w:numFmt w:val="lowerLetter"/>
      <w:lvlText w:val="%2."/>
      <w:lvlJc w:val="left"/>
      <w:pPr>
        <w:tabs>
          <w:tab w:val="num" w:pos="740"/>
        </w:tabs>
        <w:ind w:left="740" w:hanging="360"/>
      </w:pPr>
    </w:lvl>
    <w:lvl w:ilvl="2" w:tplc="0409001B" w:tentative="1">
      <w:start w:val="1"/>
      <w:numFmt w:val="lowerRoman"/>
      <w:lvlText w:val="%3."/>
      <w:lvlJc w:val="right"/>
      <w:pPr>
        <w:tabs>
          <w:tab w:val="num" w:pos="1460"/>
        </w:tabs>
        <w:ind w:left="1460" w:hanging="180"/>
      </w:pPr>
    </w:lvl>
    <w:lvl w:ilvl="3" w:tplc="0409000F" w:tentative="1">
      <w:start w:val="1"/>
      <w:numFmt w:val="decimal"/>
      <w:lvlText w:val="%4."/>
      <w:lvlJc w:val="left"/>
      <w:pPr>
        <w:tabs>
          <w:tab w:val="num" w:pos="2180"/>
        </w:tabs>
        <w:ind w:left="2180" w:hanging="360"/>
      </w:pPr>
    </w:lvl>
    <w:lvl w:ilvl="4" w:tplc="04090019" w:tentative="1">
      <w:start w:val="1"/>
      <w:numFmt w:val="lowerLetter"/>
      <w:lvlText w:val="%5."/>
      <w:lvlJc w:val="left"/>
      <w:pPr>
        <w:tabs>
          <w:tab w:val="num" w:pos="2900"/>
        </w:tabs>
        <w:ind w:left="2900" w:hanging="360"/>
      </w:pPr>
    </w:lvl>
    <w:lvl w:ilvl="5" w:tplc="0409001B" w:tentative="1">
      <w:start w:val="1"/>
      <w:numFmt w:val="lowerRoman"/>
      <w:lvlText w:val="%6."/>
      <w:lvlJc w:val="right"/>
      <w:pPr>
        <w:tabs>
          <w:tab w:val="num" w:pos="3620"/>
        </w:tabs>
        <w:ind w:left="3620" w:hanging="180"/>
      </w:pPr>
    </w:lvl>
    <w:lvl w:ilvl="6" w:tplc="0409000F" w:tentative="1">
      <w:start w:val="1"/>
      <w:numFmt w:val="decimal"/>
      <w:lvlText w:val="%7."/>
      <w:lvlJc w:val="left"/>
      <w:pPr>
        <w:tabs>
          <w:tab w:val="num" w:pos="4340"/>
        </w:tabs>
        <w:ind w:left="4340" w:hanging="360"/>
      </w:pPr>
    </w:lvl>
    <w:lvl w:ilvl="7" w:tplc="04090019" w:tentative="1">
      <w:start w:val="1"/>
      <w:numFmt w:val="lowerLetter"/>
      <w:lvlText w:val="%8."/>
      <w:lvlJc w:val="left"/>
      <w:pPr>
        <w:tabs>
          <w:tab w:val="num" w:pos="5060"/>
        </w:tabs>
        <w:ind w:left="5060" w:hanging="360"/>
      </w:pPr>
    </w:lvl>
    <w:lvl w:ilvl="8" w:tplc="0409001B" w:tentative="1">
      <w:start w:val="1"/>
      <w:numFmt w:val="lowerRoman"/>
      <w:lvlText w:val="%9."/>
      <w:lvlJc w:val="right"/>
      <w:pPr>
        <w:tabs>
          <w:tab w:val="num" w:pos="5780"/>
        </w:tabs>
        <w:ind w:left="5780" w:hanging="180"/>
      </w:pPr>
    </w:lvl>
  </w:abstractNum>
  <w:abstractNum w:abstractNumId="18">
    <w:nsid w:val="33B152C9"/>
    <w:multiLevelType w:val="multilevel"/>
    <w:tmpl w:val="DDA2206A"/>
    <w:lvl w:ilvl="0">
      <w:start w:val="1"/>
      <w:numFmt w:val="decimal"/>
      <w:lvlText w:val="%1."/>
      <w:lvlJc w:val="left"/>
      <w:pPr>
        <w:tabs>
          <w:tab w:val="num" w:pos="0"/>
        </w:tabs>
        <w:ind w:left="0" w:hanging="340"/>
      </w:pPr>
      <w:rPr>
        <w:rFonts w:ascii="Arial" w:hAnsi="Arial" w:hint="default"/>
        <w:b/>
        <w:i w:val="0"/>
        <w:sz w:val="18"/>
      </w:rPr>
    </w:lvl>
    <w:lvl w:ilvl="1">
      <w:start w:val="1"/>
      <w:numFmt w:val="lowerLetter"/>
      <w:lvlText w:val="%2."/>
      <w:lvlJc w:val="left"/>
      <w:pPr>
        <w:tabs>
          <w:tab w:val="num" w:pos="1100"/>
        </w:tabs>
        <w:ind w:left="1100" w:hanging="360"/>
      </w:pPr>
    </w:lvl>
    <w:lvl w:ilvl="2">
      <w:start w:val="1"/>
      <w:numFmt w:val="lowerRoman"/>
      <w:lvlText w:val="%3."/>
      <w:lvlJc w:val="right"/>
      <w:pPr>
        <w:tabs>
          <w:tab w:val="num" w:pos="1820"/>
        </w:tabs>
        <w:ind w:left="1820" w:hanging="180"/>
      </w:pPr>
    </w:lvl>
    <w:lvl w:ilvl="3">
      <w:start w:val="1"/>
      <w:numFmt w:val="decimal"/>
      <w:lvlText w:val="%4."/>
      <w:lvlJc w:val="left"/>
      <w:pPr>
        <w:tabs>
          <w:tab w:val="num" w:pos="2540"/>
        </w:tabs>
        <w:ind w:left="2540" w:hanging="360"/>
      </w:pPr>
    </w:lvl>
    <w:lvl w:ilvl="4">
      <w:start w:val="1"/>
      <w:numFmt w:val="lowerLetter"/>
      <w:lvlText w:val="%5."/>
      <w:lvlJc w:val="left"/>
      <w:pPr>
        <w:tabs>
          <w:tab w:val="num" w:pos="3260"/>
        </w:tabs>
        <w:ind w:left="3260" w:hanging="360"/>
      </w:pPr>
    </w:lvl>
    <w:lvl w:ilvl="5">
      <w:start w:val="1"/>
      <w:numFmt w:val="lowerRoman"/>
      <w:lvlText w:val="%6."/>
      <w:lvlJc w:val="right"/>
      <w:pPr>
        <w:tabs>
          <w:tab w:val="num" w:pos="3980"/>
        </w:tabs>
        <w:ind w:left="3980" w:hanging="180"/>
      </w:pPr>
    </w:lvl>
    <w:lvl w:ilvl="6">
      <w:start w:val="1"/>
      <w:numFmt w:val="decimal"/>
      <w:lvlText w:val="%7."/>
      <w:lvlJc w:val="left"/>
      <w:pPr>
        <w:tabs>
          <w:tab w:val="num" w:pos="4700"/>
        </w:tabs>
        <w:ind w:left="4700" w:hanging="360"/>
      </w:pPr>
    </w:lvl>
    <w:lvl w:ilvl="7">
      <w:start w:val="1"/>
      <w:numFmt w:val="lowerLetter"/>
      <w:lvlText w:val="%8."/>
      <w:lvlJc w:val="left"/>
      <w:pPr>
        <w:tabs>
          <w:tab w:val="num" w:pos="5420"/>
        </w:tabs>
        <w:ind w:left="5420" w:hanging="360"/>
      </w:pPr>
    </w:lvl>
    <w:lvl w:ilvl="8">
      <w:start w:val="1"/>
      <w:numFmt w:val="lowerRoman"/>
      <w:lvlText w:val="%9."/>
      <w:lvlJc w:val="right"/>
      <w:pPr>
        <w:tabs>
          <w:tab w:val="num" w:pos="6140"/>
        </w:tabs>
        <w:ind w:left="6140" w:hanging="180"/>
      </w:pPr>
    </w:lvl>
  </w:abstractNum>
  <w:abstractNum w:abstractNumId="19">
    <w:nsid w:val="3E201D2C"/>
    <w:multiLevelType w:val="multilevel"/>
    <w:tmpl w:val="AB987CBA"/>
    <w:lvl w:ilvl="0">
      <w:start w:val="1"/>
      <w:numFmt w:val="decimal"/>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16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3960"/>
        </w:tabs>
        <w:ind w:left="2232" w:hanging="792"/>
      </w:pPr>
    </w:lvl>
    <w:lvl w:ilvl="5">
      <w:start w:val="1"/>
      <w:numFmt w:val="decimal"/>
      <w:lvlText w:val="%1.%2.%3.%4.%5.%6."/>
      <w:lvlJc w:val="left"/>
      <w:pPr>
        <w:tabs>
          <w:tab w:val="num" w:pos="468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200"/>
        </w:tabs>
        <w:ind w:left="4320" w:hanging="1440"/>
      </w:pPr>
    </w:lvl>
  </w:abstractNum>
  <w:abstractNum w:abstractNumId="20">
    <w:nsid w:val="3F70612E"/>
    <w:multiLevelType w:val="multilevel"/>
    <w:tmpl w:val="904AFC42"/>
    <w:lvl w:ilvl="0">
      <w:start w:val="1"/>
      <w:numFmt w:val="bullet"/>
      <w:lvlText w:val=""/>
      <w:lvlJc w:val="left"/>
      <w:pPr>
        <w:tabs>
          <w:tab w:val="num" w:pos="372"/>
        </w:tabs>
        <w:ind w:left="372" w:hanging="372"/>
      </w:pPr>
      <w:rPr>
        <w:rFonts w:ascii="Symbol" w:hAnsi="Symbol" w:hint="default"/>
        <w:b w:val="0"/>
        <w:i w:val="0"/>
        <w:position w:val="2"/>
        <w:sz w:val="1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nsid w:val="465319A3"/>
    <w:multiLevelType w:val="multilevel"/>
    <w:tmpl w:val="9E7CA560"/>
    <w:lvl w:ilvl="0">
      <w:start w:val="1"/>
      <w:numFmt w:val="decimal"/>
      <w:lvlText w:val="%1."/>
      <w:lvlJc w:val="left"/>
      <w:pPr>
        <w:tabs>
          <w:tab w:val="num" w:pos="340"/>
        </w:tabs>
        <w:ind w:left="340" w:hanging="680"/>
      </w:pPr>
      <w:rPr>
        <w:rFonts w:hint="default"/>
      </w:rPr>
    </w:lvl>
    <w:lvl w:ilvl="1">
      <w:start w:val="1"/>
      <w:numFmt w:val="lowerLetter"/>
      <w:lvlText w:val="%2."/>
      <w:lvlJc w:val="left"/>
      <w:pPr>
        <w:tabs>
          <w:tab w:val="num" w:pos="1100"/>
        </w:tabs>
        <w:ind w:left="1100" w:hanging="360"/>
      </w:pPr>
    </w:lvl>
    <w:lvl w:ilvl="2">
      <w:start w:val="1"/>
      <w:numFmt w:val="lowerRoman"/>
      <w:lvlText w:val="%3."/>
      <w:lvlJc w:val="right"/>
      <w:pPr>
        <w:tabs>
          <w:tab w:val="num" w:pos="1820"/>
        </w:tabs>
        <w:ind w:left="1820" w:hanging="180"/>
      </w:pPr>
    </w:lvl>
    <w:lvl w:ilvl="3">
      <w:start w:val="1"/>
      <w:numFmt w:val="decimal"/>
      <w:lvlText w:val="%4."/>
      <w:lvlJc w:val="left"/>
      <w:pPr>
        <w:tabs>
          <w:tab w:val="num" w:pos="2540"/>
        </w:tabs>
        <w:ind w:left="2540" w:hanging="360"/>
      </w:pPr>
    </w:lvl>
    <w:lvl w:ilvl="4">
      <w:start w:val="1"/>
      <w:numFmt w:val="lowerLetter"/>
      <w:lvlText w:val="%5."/>
      <w:lvlJc w:val="left"/>
      <w:pPr>
        <w:tabs>
          <w:tab w:val="num" w:pos="3260"/>
        </w:tabs>
        <w:ind w:left="3260" w:hanging="360"/>
      </w:pPr>
    </w:lvl>
    <w:lvl w:ilvl="5">
      <w:start w:val="1"/>
      <w:numFmt w:val="lowerRoman"/>
      <w:lvlText w:val="%6."/>
      <w:lvlJc w:val="right"/>
      <w:pPr>
        <w:tabs>
          <w:tab w:val="num" w:pos="3980"/>
        </w:tabs>
        <w:ind w:left="3980" w:hanging="180"/>
      </w:pPr>
    </w:lvl>
    <w:lvl w:ilvl="6">
      <w:start w:val="1"/>
      <w:numFmt w:val="decimal"/>
      <w:lvlText w:val="%7."/>
      <w:lvlJc w:val="left"/>
      <w:pPr>
        <w:tabs>
          <w:tab w:val="num" w:pos="4700"/>
        </w:tabs>
        <w:ind w:left="4700" w:hanging="360"/>
      </w:pPr>
    </w:lvl>
    <w:lvl w:ilvl="7">
      <w:start w:val="1"/>
      <w:numFmt w:val="lowerLetter"/>
      <w:lvlText w:val="%8."/>
      <w:lvlJc w:val="left"/>
      <w:pPr>
        <w:tabs>
          <w:tab w:val="num" w:pos="5420"/>
        </w:tabs>
        <w:ind w:left="5420" w:hanging="360"/>
      </w:pPr>
    </w:lvl>
    <w:lvl w:ilvl="8">
      <w:start w:val="1"/>
      <w:numFmt w:val="lowerRoman"/>
      <w:lvlText w:val="%9."/>
      <w:lvlJc w:val="right"/>
      <w:pPr>
        <w:tabs>
          <w:tab w:val="num" w:pos="6140"/>
        </w:tabs>
        <w:ind w:left="6140" w:hanging="180"/>
      </w:pPr>
    </w:lvl>
  </w:abstractNum>
  <w:abstractNum w:abstractNumId="22">
    <w:nsid w:val="4C99582B"/>
    <w:multiLevelType w:val="hybridMultilevel"/>
    <w:tmpl w:val="54FE036C"/>
    <w:lvl w:ilvl="0" w:tplc="8D06CA02">
      <w:start w:val="1"/>
      <w:numFmt w:val="bullet"/>
      <w:pStyle w:val="ListBullet"/>
      <w:lvlText w:val=""/>
      <w:lvlJc w:val="left"/>
      <w:pPr>
        <w:tabs>
          <w:tab w:val="num" w:pos="180"/>
        </w:tabs>
        <w:ind w:left="180" w:hanging="180"/>
      </w:pPr>
      <w:rPr>
        <w:rFonts w:ascii="Symbol" w:hAnsi="Symbol" w:hint="default"/>
        <w:b w:val="0"/>
        <w:i w:val="0"/>
        <w:position w:val="2"/>
        <w:sz w:val="1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4EC82711"/>
    <w:multiLevelType w:val="multilevel"/>
    <w:tmpl w:val="D44E3796"/>
    <w:lvl w:ilvl="0">
      <w:start w:val="1"/>
      <w:numFmt w:val="bullet"/>
      <w:lvlText w:val=""/>
      <w:lvlJc w:val="left"/>
      <w:pPr>
        <w:tabs>
          <w:tab w:val="num" w:pos="380"/>
        </w:tabs>
        <w:ind w:left="380" w:hanging="380"/>
      </w:pPr>
      <w:rPr>
        <w:rFonts w:ascii="Symbol" w:hAnsi="Symbol" w:hint="default"/>
        <w:b w:val="0"/>
        <w:i w:val="0"/>
        <w:position w:val="2"/>
        <w:sz w:val="1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nsid w:val="50A93431"/>
    <w:multiLevelType w:val="multilevel"/>
    <w:tmpl w:val="0E8C89AE"/>
    <w:lvl w:ilvl="0">
      <w:start w:val="1"/>
      <w:numFmt w:val="decimal"/>
      <w:lvlText w:val="%1."/>
      <w:lvlJc w:val="left"/>
      <w:pPr>
        <w:tabs>
          <w:tab w:val="num" w:pos="380"/>
        </w:tabs>
        <w:ind w:left="380" w:hanging="360"/>
      </w:pPr>
    </w:lvl>
    <w:lvl w:ilvl="1">
      <w:start w:val="1"/>
      <w:numFmt w:val="lowerLetter"/>
      <w:lvlText w:val="%2."/>
      <w:lvlJc w:val="left"/>
      <w:pPr>
        <w:tabs>
          <w:tab w:val="num" w:pos="1100"/>
        </w:tabs>
        <w:ind w:left="1100" w:hanging="360"/>
      </w:pPr>
    </w:lvl>
    <w:lvl w:ilvl="2">
      <w:start w:val="1"/>
      <w:numFmt w:val="lowerRoman"/>
      <w:lvlText w:val="%3."/>
      <w:lvlJc w:val="right"/>
      <w:pPr>
        <w:tabs>
          <w:tab w:val="num" w:pos="1820"/>
        </w:tabs>
        <w:ind w:left="1820" w:hanging="180"/>
      </w:pPr>
    </w:lvl>
    <w:lvl w:ilvl="3">
      <w:start w:val="1"/>
      <w:numFmt w:val="decimal"/>
      <w:lvlText w:val="%4."/>
      <w:lvlJc w:val="left"/>
      <w:pPr>
        <w:tabs>
          <w:tab w:val="num" w:pos="2540"/>
        </w:tabs>
        <w:ind w:left="2540" w:hanging="360"/>
      </w:pPr>
    </w:lvl>
    <w:lvl w:ilvl="4">
      <w:start w:val="1"/>
      <w:numFmt w:val="lowerLetter"/>
      <w:lvlText w:val="%5."/>
      <w:lvlJc w:val="left"/>
      <w:pPr>
        <w:tabs>
          <w:tab w:val="num" w:pos="3260"/>
        </w:tabs>
        <w:ind w:left="3260" w:hanging="360"/>
      </w:pPr>
    </w:lvl>
    <w:lvl w:ilvl="5">
      <w:start w:val="1"/>
      <w:numFmt w:val="lowerRoman"/>
      <w:lvlText w:val="%6."/>
      <w:lvlJc w:val="right"/>
      <w:pPr>
        <w:tabs>
          <w:tab w:val="num" w:pos="3980"/>
        </w:tabs>
        <w:ind w:left="3980" w:hanging="180"/>
      </w:pPr>
    </w:lvl>
    <w:lvl w:ilvl="6">
      <w:start w:val="1"/>
      <w:numFmt w:val="decimal"/>
      <w:lvlText w:val="%7."/>
      <w:lvlJc w:val="left"/>
      <w:pPr>
        <w:tabs>
          <w:tab w:val="num" w:pos="4700"/>
        </w:tabs>
        <w:ind w:left="4700" w:hanging="360"/>
      </w:pPr>
    </w:lvl>
    <w:lvl w:ilvl="7">
      <w:start w:val="1"/>
      <w:numFmt w:val="lowerLetter"/>
      <w:lvlText w:val="%8."/>
      <w:lvlJc w:val="left"/>
      <w:pPr>
        <w:tabs>
          <w:tab w:val="num" w:pos="5420"/>
        </w:tabs>
        <w:ind w:left="5420" w:hanging="360"/>
      </w:pPr>
    </w:lvl>
    <w:lvl w:ilvl="8">
      <w:start w:val="1"/>
      <w:numFmt w:val="lowerRoman"/>
      <w:lvlText w:val="%9."/>
      <w:lvlJc w:val="right"/>
      <w:pPr>
        <w:tabs>
          <w:tab w:val="num" w:pos="6140"/>
        </w:tabs>
        <w:ind w:left="6140" w:hanging="180"/>
      </w:pPr>
    </w:lvl>
  </w:abstractNum>
  <w:abstractNum w:abstractNumId="25">
    <w:nsid w:val="6B5434EA"/>
    <w:multiLevelType w:val="multilevel"/>
    <w:tmpl w:val="98FA441A"/>
    <w:lvl w:ilvl="0">
      <w:start w:val="1"/>
      <w:numFmt w:val="decimal"/>
      <w:lvlText w:val="%1."/>
      <w:lvlJc w:val="left"/>
      <w:pPr>
        <w:tabs>
          <w:tab w:val="num" w:pos="340"/>
        </w:tabs>
        <w:ind w:left="340" w:hanging="680"/>
      </w:pPr>
      <w:rPr>
        <w:rFonts w:ascii="Arial" w:hAnsi="Arial" w:hint="default"/>
        <w:b/>
        <w:i w:val="0"/>
        <w:sz w:val="18"/>
      </w:rPr>
    </w:lvl>
    <w:lvl w:ilvl="1">
      <w:start w:val="1"/>
      <w:numFmt w:val="lowerLetter"/>
      <w:lvlText w:val="%2."/>
      <w:lvlJc w:val="left"/>
      <w:pPr>
        <w:tabs>
          <w:tab w:val="num" w:pos="1100"/>
        </w:tabs>
        <w:ind w:left="1100" w:hanging="360"/>
      </w:pPr>
    </w:lvl>
    <w:lvl w:ilvl="2">
      <w:start w:val="1"/>
      <w:numFmt w:val="lowerRoman"/>
      <w:lvlText w:val="%3."/>
      <w:lvlJc w:val="right"/>
      <w:pPr>
        <w:tabs>
          <w:tab w:val="num" w:pos="1820"/>
        </w:tabs>
        <w:ind w:left="1820" w:hanging="180"/>
      </w:pPr>
    </w:lvl>
    <w:lvl w:ilvl="3">
      <w:start w:val="1"/>
      <w:numFmt w:val="decimal"/>
      <w:lvlText w:val="%4."/>
      <w:lvlJc w:val="left"/>
      <w:pPr>
        <w:tabs>
          <w:tab w:val="num" w:pos="2540"/>
        </w:tabs>
        <w:ind w:left="2540" w:hanging="360"/>
      </w:pPr>
    </w:lvl>
    <w:lvl w:ilvl="4">
      <w:start w:val="1"/>
      <w:numFmt w:val="lowerLetter"/>
      <w:lvlText w:val="%5."/>
      <w:lvlJc w:val="left"/>
      <w:pPr>
        <w:tabs>
          <w:tab w:val="num" w:pos="3260"/>
        </w:tabs>
        <w:ind w:left="3260" w:hanging="360"/>
      </w:pPr>
    </w:lvl>
    <w:lvl w:ilvl="5">
      <w:start w:val="1"/>
      <w:numFmt w:val="lowerRoman"/>
      <w:lvlText w:val="%6."/>
      <w:lvlJc w:val="right"/>
      <w:pPr>
        <w:tabs>
          <w:tab w:val="num" w:pos="3980"/>
        </w:tabs>
        <w:ind w:left="3980" w:hanging="180"/>
      </w:pPr>
    </w:lvl>
    <w:lvl w:ilvl="6">
      <w:start w:val="1"/>
      <w:numFmt w:val="decimal"/>
      <w:lvlText w:val="%7."/>
      <w:lvlJc w:val="left"/>
      <w:pPr>
        <w:tabs>
          <w:tab w:val="num" w:pos="4700"/>
        </w:tabs>
        <w:ind w:left="4700" w:hanging="360"/>
      </w:pPr>
    </w:lvl>
    <w:lvl w:ilvl="7">
      <w:start w:val="1"/>
      <w:numFmt w:val="lowerLetter"/>
      <w:lvlText w:val="%8."/>
      <w:lvlJc w:val="left"/>
      <w:pPr>
        <w:tabs>
          <w:tab w:val="num" w:pos="5420"/>
        </w:tabs>
        <w:ind w:left="5420" w:hanging="360"/>
      </w:pPr>
    </w:lvl>
    <w:lvl w:ilvl="8">
      <w:start w:val="1"/>
      <w:numFmt w:val="lowerRoman"/>
      <w:lvlText w:val="%9."/>
      <w:lvlJc w:val="right"/>
      <w:pPr>
        <w:tabs>
          <w:tab w:val="num" w:pos="6140"/>
        </w:tabs>
        <w:ind w:left="6140" w:hanging="180"/>
      </w:pPr>
    </w:lvl>
  </w:abstractNum>
  <w:abstractNum w:abstractNumId="26">
    <w:nsid w:val="71011143"/>
    <w:multiLevelType w:val="multilevel"/>
    <w:tmpl w:val="0B2E338E"/>
    <w:lvl w:ilvl="0">
      <w:start w:val="1"/>
      <w:numFmt w:val="bullet"/>
      <w:lvlText w:val=""/>
      <w:lvlJc w:val="left"/>
      <w:pPr>
        <w:tabs>
          <w:tab w:val="num" w:pos="368"/>
        </w:tabs>
        <w:ind w:left="368" w:hanging="368"/>
      </w:pPr>
      <w:rPr>
        <w:rFonts w:ascii="Symbol" w:hAnsi="Symbol" w:hint="default"/>
        <w:b w:val="0"/>
        <w:i w:val="0"/>
        <w:position w:val="2"/>
        <w:sz w:val="1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nsid w:val="71F50215"/>
    <w:multiLevelType w:val="multilevel"/>
    <w:tmpl w:val="AB987CBA"/>
    <w:lvl w:ilvl="0">
      <w:start w:val="1"/>
      <w:numFmt w:val="decimal"/>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16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3960"/>
        </w:tabs>
        <w:ind w:left="2232" w:hanging="792"/>
      </w:pPr>
    </w:lvl>
    <w:lvl w:ilvl="5">
      <w:start w:val="1"/>
      <w:numFmt w:val="decimal"/>
      <w:lvlText w:val="%1.%2.%3.%4.%5.%6."/>
      <w:lvlJc w:val="left"/>
      <w:pPr>
        <w:tabs>
          <w:tab w:val="num" w:pos="468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200"/>
        </w:tabs>
        <w:ind w:left="4320" w:hanging="1440"/>
      </w:pPr>
    </w:lvl>
  </w:abstractNum>
  <w:abstractNum w:abstractNumId="28">
    <w:nsid w:val="78A532D5"/>
    <w:multiLevelType w:val="hybridMultilevel"/>
    <w:tmpl w:val="E10E833E"/>
    <w:lvl w:ilvl="0" w:tplc="3B2C8BA0">
      <w:start w:val="1"/>
      <w:numFmt w:val="bullet"/>
      <w:lvlText w:val=""/>
      <w:lvlJc w:val="left"/>
      <w:pPr>
        <w:tabs>
          <w:tab w:val="num" w:pos="360"/>
        </w:tabs>
        <w:ind w:left="360" w:hanging="360"/>
      </w:pPr>
      <w:rPr>
        <w:rFonts w:ascii="Symbol" w:hAnsi="Symbol" w:hint="default"/>
        <w:b w:val="0"/>
        <w:i w:val="0"/>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7CEB2717"/>
    <w:multiLevelType w:val="multilevel"/>
    <w:tmpl w:val="D05ABDC0"/>
    <w:lvl w:ilvl="0">
      <w:start w:val="1"/>
      <w:numFmt w:val="bullet"/>
      <w:lvlText w:val=""/>
      <w:lvlJc w:val="left"/>
      <w:pPr>
        <w:tabs>
          <w:tab w:val="num" w:pos="160"/>
        </w:tabs>
        <w:ind w:left="160" w:hanging="160"/>
      </w:pPr>
      <w:rPr>
        <w:rFonts w:ascii="Symbol" w:hAnsi="Symbol" w:hint="default"/>
        <w:b w:val="0"/>
        <w:i w:val="0"/>
        <w:position w:val="2"/>
        <w:sz w:val="1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nsid w:val="7E765171"/>
    <w:multiLevelType w:val="hybridMultilevel"/>
    <w:tmpl w:val="325E91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28"/>
  </w:num>
  <w:num w:numId="3">
    <w:abstractNumId w:val="14"/>
  </w:num>
  <w:num w:numId="4">
    <w:abstractNumId w:val="22"/>
  </w:num>
  <w:num w:numId="5">
    <w:abstractNumId w:val="11"/>
  </w:num>
  <w:num w:numId="6">
    <w:abstractNumId w:val="17"/>
  </w:num>
  <w:num w:numId="7">
    <w:abstractNumId w:val="24"/>
  </w:num>
  <w:num w:numId="8">
    <w:abstractNumId w:val="10"/>
  </w:num>
  <w:num w:numId="9">
    <w:abstractNumId w:val="21"/>
  </w:num>
  <w:num w:numId="10">
    <w:abstractNumId w:val="16"/>
  </w:num>
  <w:num w:numId="11">
    <w:abstractNumId w:val="13"/>
  </w:num>
  <w:num w:numId="12">
    <w:abstractNumId w:val="25"/>
  </w:num>
  <w:num w:numId="13">
    <w:abstractNumId w:val="27"/>
  </w:num>
  <w:num w:numId="14">
    <w:abstractNumId w:val="18"/>
  </w:num>
  <w:num w:numId="15">
    <w:abstractNumId w:val="19"/>
  </w:num>
  <w:num w:numId="16">
    <w:abstractNumId w:val="15"/>
  </w:num>
  <w:num w:numId="17">
    <w:abstractNumId w:val="26"/>
  </w:num>
  <w:num w:numId="18">
    <w:abstractNumId w:val="20"/>
  </w:num>
  <w:num w:numId="19">
    <w:abstractNumId w:val="23"/>
  </w:num>
  <w:num w:numId="20">
    <w:abstractNumId w:val="29"/>
  </w:num>
  <w:num w:numId="21">
    <w:abstractNumId w:val="12"/>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22"/>
  </w:num>
  <w:num w:numId="32">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5F04" w:allStyles="0" w:customStyles="0" w:latentStyles="1" w:stylesInUse="0" w:headingStyles="0" w:numberingStyles="0" w:tableStyles="0" w:directFormattingOnRuns="1" w:directFormattingOnParagraphs="1" w:directFormattingOnNumbering="1" w:directFormattingOnTables="1" w:clearFormatting="1" w:top3HeadingStyles="0" w:visibleStyles="1" w:alternateStyleNames="0"/>
  <w:defaultTabStop w:val="567"/>
  <w:drawingGridHorizontalSpacing w:val="92"/>
  <w:displayHorizontalDrawingGridEvery w:val="2"/>
  <w:characterSpacingControl w:val="doNotCompress"/>
  <w:hdrShapeDefaults>
    <o:shapedefaults v:ext="edit" spidmax="2049">
      <o:colormru v:ext="edit" colors="#008ece"/>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0B2C"/>
    <w:rsid w:val="000031E0"/>
    <w:rsid w:val="00004E42"/>
    <w:rsid w:val="000115DF"/>
    <w:rsid w:val="00014EAE"/>
    <w:rsid w:val="00024CC6"/>
    <w:rsid w:val="0002637D"/>
    <w:rsid w:val="000442F9"/>
    <w:rsid w:val="00060E96"/>
    <w:rsid w:val="0006144D"/>
    <w:rsid w:val="00086DCD"/>
    <w:rsid w:val="000878EB"/>
    <w:rsid w:val="000901CD"/>
    <w:rsid w:val="00095DBA"/>
    <w:rsid w:val="0009644C"/>
    <w:rsid w:val="000A6E2E"/>
    <w:rsid w:val="000A7241"/>
    <w:rsid w:val="000B4E4D"/>
    <w:rsid w:val="000C1529"/>
    <w:rsid w:val="000C1F9E"/>
    <w:rsid w:val="000C4C19"/>
    <w:rsid w:val="000D4779"/>
    <w:rsid w:val="000E1B59"/>
    <w:rsid w:val="000E6E8E"/>
    <w:rsid w:val="000F5F74"/>
    <w:rsid w:val="00102584"/>
    <w:rsid w:val="001132E2"/>
    <w:rsid w:val="00127B5D"/>
    <w:rsid w:val="00133150"/>
    <w:rsid w:val="00133A72"/>
    <w:rsid w:val="00140861"/>
    <w:rsid w:val="001509F5"/>
    <w:rsid w:val="00156E75"/>
    <w:rsid w:val="00166CF5"/>
    <w:rsid w:val="001677C2"/>
    <w:rsid w:val="00170CD7"/>
    <w:rsid w:val="001718C2"/>
    <w:rsid w:val="001777E6"/>
    <w:rsid w:val="0018175E"/>
    <w:rsid w:val="00183F24"/>
    <w:rsid w:val="0019321C"/>
    <w:rsid w:val="001B059C"/>
    <w:rsid w:val="001B09F2"/>
    <w:rsid w:val="001B1494"/>
    <w:rsid w:val="001C13C3"/>
    <w:rsid w:val="001C1FB4"/>
    <w:rsid w:val="001C215C"/>
    <w:rsid w:val="001C414D"/>
    <w:rsid w:val="001E5F88"/>
    <w:rsid w:val="001F1BA8"/>
    <w:rsid w:val="001F580F"/>
    <w:rsid w:val="001F674D"/>
    <w:rsid w:val="002044DF"/>
    <w:rsid w:val="00205A58"/>
    <w:rsid w:val="00205A9D"/>
    <w:rsid w:val="00207DDE"/>
    <w:rsid w:val="002335EA"/>
    <w:rsid w:val="0024209D"/>
    <w:rsid w:val="0026038D"/>
    <w:rsid w:val="002647A2"/>
    <w:rsid w:val="00267FA0"/>
    <w:rsid w:val="00282704"/>
    <w:rsid w:val="002A163D"/>
    <w:rsid w:val="002A238F"/>
    <w:rsid w:val="002A4FA6"/>
    <w:rsid w:val="002A6C3C"/>
    <w:rsid w:val="002C5DE7"/>
    <w:rsid w:val="0030086D"/>
    <w:rsid w:val="00307966"/>
    <w:rsid w:val="00311297"/>
    <w:rsid w:val="00313315"/>
    <w:rsid w:val="00326486"/>
    <w:rsid w:val="00331A90"/>
    <w:rsid w:val="003369EA"/>
    <w:rsid w:val="003402E1"/>
    <w:rsid w:val="00342B0F"/>
    <w:rsid w:val="003432FF"/>
    <w:rsid w:val="0034612D"/>
    <w:rsid w:val="00350D9B"/>
    <w:rsid w:val="00352375"/>
    <w:rsid w:val="00360297"/>
    <w:rsid w:val="00370248"/>
    <w:rsid w:val="00370374"/>
    <w:rsid w:val="00373514"/>
    <w:rsid w:val="00382960"/>
    <w:rsid w:val="00385DBA"/>
    <w:rsid w:val="00390FE4"/>
    <w:rsid w:val="00391176"/>
    <w:rsid w:val="003962B9"/>
    <w:rsid w:val="003B7A75"/>
    <w:rsid w:val="003C4E57"/>
    <w:rsid w:val="003D29FB"/>
    <w:rsid w:val="003D5B53"/>
    <w:rsid w:val="003D5C71"/>
    <w:rsid w:val="003E3E0B"/>
    <w:rsid w:val="003F07B8"/>
    <w:rsid w:val="003F3426"/>
    <w:rsid w:val="003F6CBA"/>
    <w:rsid w:val="00407310"/>
    <w:rsid w:val="0041355A"/>
    <w:rsid w:val="0041513F"/>
    <w:rsid w:val="004311F4"/>
    <w:rsid w:val="00432384"/>
    <w:rsid w:val="004324BC"/>
    <w:rsid w:val="00432790"/>
    <w:rsid w:val="00433E11"/>
    <w:rsid w:val="00441DA2"/>
    <w:rsid w:val="004779BD"/>
    <w:rsid w:val="00484621"/>
    <w:rsid w:val="00497C88"/>
    <w:rsid w:val="004A21B6"/>
    <w:rsid w:val="004A32B0"/>
    <w:rsid w:val="004A6167"/>
    <w:rsid w:val="004B507E"/>
    <w:rsid w:val="004B5382"/>
    <w:rsid w:val="004B699C"/>
    <w:rsid w:val="004C0E5C"/>
    <w:rsid w:val="004C622A"/>
    <w:rsid w:val="004D2C1D"/>
    <w:rsid w:val="004D44FA"/>
    <w:rsid w:val="004D5C63"/>
    <w:rsid w:val="004E5986"/>
    <w:rsid w:val="004F2BC4"/>
    <w:rsid w:val="004F3C91"/>
    <w:rsid w:val="00500B47"/>
    <w:rsid w:val="00504DC9"/>
    <w:rsid w:val="005101EA"/>
    <w:rsid w:val="00520E6F"/>
    <w:rsid w:val="0052300B"/>
    <w:rsid w:val="005243D9"/>
    <w:rsid w:val="00534CA0"/>
    <w:rsid w:val="00537EDB"/>
    <w:rsid w:val="005450FE"/>
    <w:rsid w:val="005460A6"/>
    <w:rsid w:val="00553B19"/>
    <w:rsid w:val="00553FE6"/>
    <w:rsid w:val="00554A9A"/>
    <w:rsid w:val="00561090"/>
    <w:rsid w:val="00563290"/>
    <w:rsid w:val="00563B93"/>
    <w:rsid w:val="00567E66"/>
    <w:rsid w:val="00571FD7"/>
    <w:rsid w:val="00572EA9"/>
    <w:rsid w:val="005A0B2C"/>
    <w:rsid w:val="005A514D"/>
    <w:rsid w:val="005B1A83"/>
    <w:rsid w:val="005B210A"/>
    <w:rsid w:val="005B47FC"/>
    <w:rsid w:val="005B48EA"/>
    <w:rsid w:val="005B5276"/>
    <w:rsid w:val="005C3749"/>
    <w:rsid w:val="005C73B3"/>
    <w:rsid w:val="005D2B17"/>
    <w:rsid w:val="005D38A8"/>
    <w:rsid w:val="005E40D7"/>
    <w:rsid w:val="005F038B"/>
    <w:rsid w:val="005F0B5F"/>
    <w:rsid w:val="005F405E"/>
    <w:rsid w:val="005F733A"/>
    <w:rsid w:val="006124E9"/>
    <w:rsid w:val="00615DE1"/>
    <w:rsid w:val="00625A02"/>
    <w:rsid w:val="0063169E"/>
    <w:rsid w:val="00643A84"/>
    <w:rsid w:val="00644AF7"/>
    <w:rsid w:val="006479F2"/>
    <w:rsid w:val="00653634"/>
    <w:rsid w:val="006544E5"/>
    <w:rsid w:val="00657ECA"/>
    <w:rsid w:val="00664548"/>
    <w:rsid w:val="00673ED3"/>
    <w:rsid w:val="006802BF"/>
    <w:rsid w:val="00682AB3"/>
    <w:rsid w:val="00685C00"/>
    <w:rsid w:val="00686593"/>
    <w:rsid w:val="0068755B"/>
    <w:rsid w:val="006912D6"/>
    <w:rsid w:val="00691DEA"/>
    <w:rsid w:val="006B0BD2"/>
    <w:rsid w:val="006B56C2"/>
    <w:rsid w:val="006C3A42"/>
    <w:rsid w:val="006E10F8"/>
    <w:rsid w:val="006E3D45"/>
    <w:rsid w:val="006E5D40"/>
    <w:rsid w:val="006F0D0D"/>
    <w:rsid w:val="006F4F0A"/>
    <w:rsid w:val="00704A0F"/>
    <w:rsid w:val="0070517A"/>
    <w:rsid w:val="007108D9"/>
    <w:rsid w:val="0072671E"/>
    <w:rsid w:val="00726E48"/>
    <w:rsid w:val="0072742F"/>
    <w:rsid w:val="00732146"/>
    <w:rsid w:val="00735499"/>
    <w:rsid w:val="0073570C"/>
    <w:rsid w:val="007375D6"/>
    <w:rsid w:val="00747063"/>
    <w:rsid w:val="00752BAA"/>
    <w:rsid w:val="0075330D"/>
    <w:rsid w:val="007707BC"/>
    <w:rsid w:val="007845FA"/>
    <w:rsid w:val="007A3AF7"/>
    <w:rsid w:val="007A4A54"/>
    <w:rsid w:val="007B0D76"/>
    <w:rsid w:val="007C2D19"/>
    <w:rsid w:val="007C61D4"/>
    <w:rsid w:val="007D5759"/>
    <w:rsid w:val="007D5EE3"/>
    <w:rsid w:val="007D7EBC"/>
    <w:rsid w:val="007E38D4"/>
    <w:rsid w:val="007E56CC"/>
    <w:rsid w:val="007E63E9"/>
    <w:rsid w:val="007F5D78"/>
    <w:rsid w:val="00822642"/>
    <w:rsid w:val="00835027"/>
    <w:rsid w:val="00842E88"/>
    <w:rsid w:val="00846142"/>
    <w:rsid w:val="008564B1"/>
    <w:rsid w:val="0086102F"/>
    <w:rsid w:val="00867D4A"/>
    <w:rsid w:val="00875F89"/>
    <w:rsid w:val="008766CE"/>
    <w:rsid w:val="00884279"/>
    <w:rsid w:val="008A1998"/>
    <w:rsid w:val="008B6318"/>
    <w:rsid w:val="008C06D6"/>
    <w:rsid w:val="008C17E4"/>
    <w:rsid w:val="008C3BDD"/>
    <w:rsid w:val="008C4CAE"/>
    <w:rsid w:val="008D3ED5"/>
    <w:rsid w:val="008D5A89"/>
    <w:rsid w:val="008F100D"/>
    <w:rsid w:val="008F2E5E"/>
    <w:rsid w:val="008F62A3"/>
    <w:rsid w:val="00901F3F"/>
    <w:rsid w:val="00906F1D"/>
    <w:rsid w:val="00915652"/>
    <w:rsid w:val="00920A14"/>
    <w:rsid w:val="00921E03"/>
    <w:rsid w:val="00923D3E"/>
    <w:rsid w:val="009255DE"/>
    <w:rsid w:val="00925E5A"/>
    <w:rsid w:val="00926AC1"/>
    <w:rsid w:val="00927968"/>
    <w:rsid w:val="0093053E"/>
    <w:rsid w:val="00935B93"/>
    <w:rsid w:val="00937BBB"/>
    <w:rsid w:val="009432F5"/>
    <w:rsid w:val="00951803"/>
    <w:rsid w:val="00951867"/>
    <w:rsid w:val="00956999"/>
    <w:rsid w:val="00961A3A"/>
    <w:rsid w:val="00970C2F"/>
    <w:rsid w:val="009758D1"/>
    <w:rsid w:val="00977127"/>
    <w:rsid w:val="009911CF"/>
    <w:rsid w:val="00994490"/>
    <w:rsid w:val="00996D76"/>
    <w:rsid w:val="0099707C"/>
    <w:rsid w:val="009A0507"/>
    <w:rsid w:val="009A3379"/>
    <w:rsid w:val="009A756A"/>
    <w:rsid w:val="009B30E0"/>
    <w:rsid w:val="009B734B"/>
    <w:rsid w:val="009C6D1F"/>
    <w:rsid w:val="009D70CD"/>
    <w:rsid w:val="009E1375"/>
    <w:rsid w:val="009E1EAD"/>
    <w:rsid w:val="009F60F5"/>
    <w:rsid w:val="009F7B42"/>
    <w:rsid w:val="009F7C7E"/>
    <w:rsid w:val="00A067F7"/>
    <w:rsid w:val="00A13B00"/>
    <w:rsid w:val="00A24962"/>
    <w:rsid w:val="00A30550"/>
    <w:rsid w:val="00A425AE"/>
    <w:rsid w:val="00A431B2"/>
    <w:rsid w:val="00A4342D"/>
    <w:rsid w:val="00A44B1E"/>
    <w:rsid w:val="00A60527"/>
    <w:rsid w:val="00A71AF2"/>
    <w:rsid w:val="00A7315D"/>
    <w:rsid w:val="00A73482"/>
    <w:rsid w:val="00A75B48"/>
    <w:rsid w:val="00A824FC"/>
    <w:rsid w:val="00A95E02"/>
    <w:rsid w:val="00A97DF4"/>
    <w:rsid w:val="00AA11E9"/>
    <w:rsid w:val="00AA2A28"/>
    <w:rsid w:val="00AA57CC"/>
    <w:rsid w:val="00AC37B5"/>
    <w:rsid w:val="00AC73BA"/>
    <w:rsid w:val="00AD1BBD"/>
    <w:rsid w:val="00AD33CB"/>
    <w:rsid w:val="00AF3F88"/>
    <w:rsid w:val="00AF50E2"/>
    <w:rsid w:val="00B10E5F"/>
    <w:rsid w:val="00B1730F"/>
    <w:rsid w:val="00B25A9D"/>
    <w:rsid w:val="00B3095D"/>
    <w:rsid w:val="00B36D07"/>
    <w:rsid w:val="00B43997"/>
    <w:rsid w:val="00B56D27"/>
    <w:rsid w:val="00B64434"/>
    <w:rsid w:val="00B662B7"/>
    <w:rsid w:val="00B7401D"/>
    <w:rsid w:val="00B8121D"/>
    <w:rsid w:val="00B813FD"/>
    <w:rsid w:val="00B84941"/>
    <w:rsid w:val="00B9342A"/>
    <w:rsid w:val="00B9431D"/>
    <w:rsid w:val="00B94F5E"/>
    <w:rsid w:val="00BB0D42"/>
    <w:rsid w:val="00BB3D3A"/>
    <w:rsid w:val="00BB4519"/>
    <w:rsid w:val="00BB5E9B"/>
    <w:rsid w:val="00BB6565"/>
    <w:rsid w:val="00BD4F52"/>
    <w:rsid w:val="00BF2EB7"/>
    <w:rsid w:val="00BF4E61"/>
    <w:rsid w:val="00BF5A52"/>
    <w:rsid w:val="00C12171"/>
    <w:rsid w:val="00C143AE"/>
    <w:rsid w:val="00C322E8"/>
    <w:rsid w:val="00C36867"/>
    <w:rsid w:val="00C4757B"/>
    <w:rsid w:val="00C77B36"/>
    <w:rsid w:val="00C802B8"/>
    <w:rsid w:val="00C91F49"/>
    <w:rsid w:val="00C9492A"/>
    <w:rsid w:val="00CA639C"/>
    <w:rsid w:val="00CB63CA"/>
    <w:rsid w:val="00CC2802"/>
    <w:rsid w:val="00CC2983"/>
    <w:rsid w:val="00CD08B6"/>
    <w:rsid w:val="00CD260E"/>
    <w:rsid w:val="00CD47E3"/>
    <w:rsid w:val="00CD4D1A"/>
    <w:rsid w:val="00CE15EA"/>
    <w:rsid w:val="00CE4D95"/>
    <w:rsid w:val="00CE6BBA"/>
    <w:rsid w:val="00CF1CB9"/>
    <w:rsid w:val="00CF4AAA"/>
    <w:rsid w:val="00CF6E2C"/>
    <w:rsid w:val="00D056B9"/>
    <w:rsid w:val="00D17F7A"/>
    <w:rsid w:val="00D37819"/>
    <w:rsid w:val="00D41F4E"/>
    <w:rsid w:val="00D63112"/>
    <w:rsid w:val="00D7607D"/>
    <w:rsid w:val="00D813E6"/>
    <w:rsid w:val="00D84CA9"/>
    <w:rsid w:val="00D95697"/>
    <w:rsid w:val="00DA1858"/>
    <w:rsid w:val="00DA1DE4"/>
    <w:rsid w:val="00DA2C60"/>
    <w:rsid w:val="00DB0270"/>
    <w:rsid w:val="00DB0474"/>
    <w:rsid w:val="00DB5E06"/>
    <w:rsid w:val="00DB6BAC"/>
    <w:rsid w:val="00DC065B"/>
    <w:rsid w:val="00DC7EAC"/>
    <w:rsid w:val="00DD74E0"/>
    <w:rsid w:val="00DE0030"/>
    <w:rsid w:val="00DF1D94"/>
    <w:rsid w:val="00DF2B82"/>
    <w:rsid w:val="00DF3F20"/>
    <w:rsid w:val="00E15AB9"/>
    <w:rsid w:val="00E17C5E"/>
    <w:rsid w:val="00E23F19"/>
    <w:rsid w:val="00E35725"/>
    <w:rsid w:val="00E41976"/>
    <w:rsid w:val="00E51DD7"/>
    <w:rsid w:val="00E521F8"/>
    <w:rsid w:val="00E602DF"/>
    <w:rsid w:val="00E62CC9"/>
    <w:rsid w:val="00E7079D"/>
    <w:rsid w:val="00E72C99"/>
    <w:rsid w:val="00E735EB"/>
    <w:rsid w:val="00E756AB"/>
    <w:rsid w:val="00E97B49"/>
    <w:rsid w:val="00EA233A"/>
    <w:rsid w:val="00EA50CD"/>
    <w:rsid w:val="00EA5A06"/>
    <w:rsid w:val="00EB5C0D"/>
    <w:rsid w:val="00EB6633"/>
    <w:rsid w:val="00EB6673"/>
    <w:rsid w:val="00EC5088"/>
    <w:rsid w:val="00EF0EE9"/>
    <w:rsid w:val="00F015D8"/>
    <w:rsid w:val="00F07595"/>
    <w:rsid w:val="00F114D2"/>
    <w:rsid w:val="00F264C3"/>
    <w:rsid w:val="00F304D7"/>
    <w:rsid w:val="00F36A09"/>
    <w:rsid w:val="00F44D5D"/>
    <w:rsid w:val="00F471E5"/>
    <w:rsid w:val="00F5033C"/>
    <w:rsid w:val="00F55450"/>
    <w:rsid w:val="00F6205B"/>
    <w:rsid w:val="00F652BB"/>
    <w:rsid w:val="00F76885"/>
    <w:rsid w:val="00F772C4"/>
    <w:rsid w:val="00F82209"/>
    <w:rsid w:val="00F8650C"/>
    <w:rsid w:val="00F924EC"/>
    <w:rsid w:val="00FA7FD0"/>
    <w:rsid w:val="00FC1AF4"/>
    <w:rsid w:val="00FC662F"/>
    <w:rsid w:val="00FC6F47"/>
    <w:rsid w:val="00FD7798"/>
    <w:rsid w:val="00FE0405"/>
    <w:rsid w:val="00FE5D3F"/>
    <w:rsid w:val="00FF0082"/>
    <w:rsid w:val="00FF5665"/>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colormru v:ext="edit" colors="#008ece"/>
    </o:shapedefaults>
    <o:shapelayout v:ext="edit">
      <o:idmap v:ext="edit" data="1"/>
    </o:shapelayout>
  </w:shapeDefaults>
  <w:decimalSymbol w:val="."/>
  <w:listSeparator w:val=","/>
  <w14:docId w14:val="1CF49858"/>
  <w15:docId w15:val="{95E06694-CCD9-45CB-9DA7-CFA72E583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31B2"/>
    <w:pPr>
      <w:spacing w:after="120" w:line="240" w:lineRule="atLeast"/>
    </w:pPr>
    <w:rPr>
      <w:rFonts w:ascii="Arial" w:hAnsi="Arial"/>
      <w:spacing w:val="5"/>
      <w:szCs w:val="24"/>
      <w:lang w:eastAsia="en-US"/>
    </w:rPr>
  </w:style>
  <w:style w:type="paragraph" w:styleId="Heading1">
    <w:name w:val="heading 1"/>
    <w:basedOn w:val="Normal"/>
    <w:next w:val="NewsLetterSub-Title"/>
    <w:qFormat/>
    <w:rsid w:val="004C622A"/>
    <w:pPr>
      <w:keepNext/>
      <w:spacing w:after="0" w:line="548" w:lineRule="exact"/>
      <w:outlineLvl w:val="0"/>
    </w:pPr>
    <w:rPr>
      <w:rFonts w:cs="Arial"/>
      <w:bCs/>
      <w:color w:val="D2000B"/>
      <w:spacing w:val="-28"/>
      <w:kern w:val="32"/>
      <w:sz w:val="56"/>
      <w:szCs w:val="36"/>
    </w:rPr>
  </w:style>
  <w:style w:type="paragraph" w:styleId="Heading2">
    <w:name w:val="heading 2"/>
    <w:basedOn w:val="Normal"/>
    <w:next w:val="Normal"/>
    <w:qFormat/>
    <w:rsid w:val="004C622A"/>
    <w:pPr>
      <w:keepNext/>
      <w:spacing w:before="120"/>
      <w:outlineLvl w:val="1"/>
    </w:pPr>
    <w:rPr>
      <w:rFonts w:cs="Arial"/>
      <w:bCs/>
      <w:iCs/>
      <w:color w:val="D2000B"/>
      <w:spacing w:val="0"/>
      <w:sz w:val="24"/>
      <w:szCs w:val="28"/>
    </w:rPr>
  </w:style>
  <w:style w:type="paragraph" w:styleId="Heading3">
    <w:name w:val="heading 3"/>
    <w:basedOn w:val="Normal"/>
    <w:next w:val="Normal"/>
    <w:qFormat/>
    <w:rsid w:val="002335EA"/>
    <w:pPr>
      <w:keepNext/>
      <w:spacing w:before="70" w:after="80"/>
      <w:outlineLvl w:val="2"/>
    </w:pPr>
    <w:rPr>
      <w:rFonts w:cs="Arial"/>
      <w:b/>
      <w:bCs/>
      <w:color w:val="4F5151"/>
      <w:sz w:val="19"/>
      <w:szCs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067F7"/>
    <w:pPr>
      <w:tabs>
        <w:tab w:val="center" w:pos="4320"/>
        <w:tab w:val="right" w:pos="8640"/>
      </w:tabs>
      <w:spacing w:after="0" w:line="240" w:lineRule="auto"/>
    </w:pPr>
  </w:style>
  <w:style w:type="paragraph" w:styleId="Footer">
    <w:name w:val="footer"/>
    <w:basedOn w:val="Normal"/>
    <w:rsid w:val="00A24962"/>
    <w:pPr>
      <w:tabs>
        <w:tab w:val="right" w:pos="9639"/>
      </w:tabs>
      <w:spacing w:after="0" w:line="240" w:lineRule="auto"/>
    </w:pPr>
    <w:rPr>
      <w:b/>
      <w:color w:val="D2000B"/>
      <w:spacing w:val="0"/>
      <w:szCs w:val="14"/>
    </w:rPr>
  </w:style>
  <w:style w:type="paragraph" w:customStyle="1" w:styleId="NewsLetterTitle">
    <w:name w:val="NewsLetter Title"/>
    <w:basedOn w:val="Normal"/>
    <w:next w:val="NewsLetterSub-Title"/>
    <w:rsid w:val="00B84941"/>
    <w:pPr>
      <w:spacing w:after="0" w:line="548" w:lineRule="exact"/>
    </w:pPr>
    <w:rPr>
      <w:color w:val="D2000B"/>
      <w:spacing w:val="-28"/>
      <w:sz w:val="56"/>
      <w:szCs w:val="56"/>
    </w:rPr>
  </w:style>
  <w:style w:type="paragraph" w:customStyle="1" w:styleId="NewsLetterSub-Title">
    <w:name w:val="NewsLetter Sub-Title"/>
    <w:basedOn w:val="Normal"/>
    <w:rsid w:val="004C622A"/>
    <w:pPr>
      <w:spacing w:after="0" w:line="320" w:lineRule="exact"/>
    </w:pPr>
    <w:rPr>
      <w:spacing w:val="0"/>
      <w:szCs w:val="20"/>
    </w:rPr>
  </w:style>
  <w:style w:type="paragraph" w:customStyle="1" w:styleId="CopyrightDetailsBold">
    <w:name w:val="Copyright Details Bold"/>
    <w:basedOn w:val="Normal"/>
    <w:rsid w:val="00F015D8"/>
    <w:pPr>
      <w:spacing w:after="0" w:line="260" w:lineRule="exact"/>
    </w:pPr>
    <w:rPr>
      <w:b/>
      <w:color w:val="747378"/>
    </w:rPr>
  </w:style>
  <w:style w:type="paragraph" w:customStyle="1" w:styleId="CopyrightDetails">
    <w:name w:val="Copyright Details"/>
    <w:basedOn w:val="Normal"/>
    <w:rsid w:val="00F015D8"/>
    <w:pPr>
      <w:spacing w:after="0" w:line="260" w:lineRule="exact"/>
    </w:pPr>
    <w:rPr>
      <w:color w:val="747378"/>
    </w:rPr>
  </w:style>
  <w:style w:type="paragraph" w:customStyle="1" w:styleId="CopyrightDetails-Logo">
    <w:name w:val="Copyright Details - Logo"/>
    <w:basedOn w:val="CopyrightDetails"/>
    <w:next w:val="CopyrightDetails"/>
    <w:rsid w:val="00AA11E9"/>
    <w:pPr>
      <w:spacing w:before="56" w:after="136" w:line="240" w:lineRule="auto"/>
    </w:pPr>
  </w:style>
  <w:style w:type="paragraph" w:customStyle="1" w:styleId="TOCTitle">
    <w:name w:val="TOC Title"/>
    <w:basedOn w:val="Header"/>
    <w:link w:val="TOCTitleChar"/>
    <w:rsid w:val="0002637D"/>
    <w:pPr>
      <w:ind w:left="-336"/>
    </w:pPr>
    <w:rPr>
      <w:color w:val="D2000B"/>
      <w:sz w:val="36"/>
      <w:szCs w:val="36"/>
    </w:rPr>
  </w:style>
  <w:style w:type="character" w:customStyle="1" w:styleId="HeaderChar">
    <w:name w:val="Header Char"/>
    <w:basedOn w:val="DefaultParagraphFont"/>
    <w:link w:val="Header"/>
    <w:rsid w:val="00A067F7"/>
    <w:rPr>
      <w:rFonts w:ascii="Arial" w:hAnsi="Arial"/>
      <w:color w:val="747378"/>
      <w:spacing w:val="4"/>
      <w:sz w:val="18"/>
      <w:szCs w:val="24"/>
      <w:lang w:val="en-AU" w:eastAsia="en-US" w:bidi="ar-SA"/>
    </w:rPr>
  </w:style>
  <w:style w:type="character" w:customStyle="1" w:styleId="TOCTitleChar">
    <w:name w:val="TOC Title Char"/>
    <w:basedOn w:val="HeaderChar"/>
    <w:link w:val="TOCTitle"/>
    <w:rsid w:val="0002637D"/>
    <w:rPr>
      <w:rFonts w:ascii="Arial" w:hAnsi="Arial"/>
      <w:color w:val="D2000B"/>
      <w:spacing w:val="5"/>
      <w:sz w:val="36"/>
      <w:szCs w:val="36"/>
      <w:lang w:val="en-AU" w:eastAsia="en-US" w:bidi="ar-SA"/>
    </w:rPr>
  </w:style>
  <w:style w:type="table" w:styleId="TableGrid">
    <w:name w:val="Table Grid"/>
    <w:basedOn w:val="TableNormal"/>
    <w:rsid w:val="00E72C99"/>
    <w:pPr>
      <w:spacing w:after="90" w:line="22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basedOn w:val="Normal"/>
    <w:next w:val="Normal"/>
    <w:rsid w:val="00A824FC"/>
    <w:pPr>
      <w:tabs>
        <w:tab w:val="left" w:pos="0"/>
      </w:tabs>
      <w:spacing w:after="260"/>
      <w:ind w:hanging="340"/>
    </w:pPr>
    <w:rPr>
      <w:b/>
      <w:noProof/>
    </w:rPr>
  </w:style>
  <w:style w:type="character" w:styleId="PageNumber">
    <w:name w:val="page number"/>
    <w:basedOn w:val="DefaultParagraphFont"/>
    <w:rsid w:val="00BB6565"/>
  </w:style>
  <w:style w:type="paragraph" w:styleId="ListBullet">
    <w:name w:val="List Bullet"/>
    <w:basedOn w:val="Normal"/>
    <w:rsid w:val="004C622A"/>
    <w:pPr>
      <w:numPr>
        <w:numId w:val="4"/>
      </w:numPr>
    </w:pPr>
  </w:style>
  <w:style w:type="paragraph" w:styleId="TOC3">
    <w:name w:val="toc 3"/>
    <w:basedOn w:val="Normal"/>
    <w:next w:val="Normal"/>
    <w:autoRedefine/>
    <w:semiHidden/>
    <w:rsid w:val="00AF50E2"/>
    <w:pPr>
      <w:ind w:left="360"/>
    </w:pPr>
  </w:style>
  <w:style w:type="paragraph" w:styleId="TOC2">
    <w:name w:val="toc 2"/>
    <w:basedOn w:val="Normal"/>
    <w:next w:val="Normal"/>
    <w:rsid w:val="00AF50E2"/>
    <w:pPr>
      <w:tabs>
        <w:tab w:val="left" w:pos="5124"/>
      </w:tabs>
      <w:spacing w:after="260"/>
    </w:pPr>
  </w:style>
  <w:style w:type="paragraph" w:styleId="Quote">
    <w:name w:val="Quote"/>
    <w:basedOn w:val="Normal"/>
    <w:qFormat/>
    <w:rsid w:val="00156E75"/>
    <w:rPr>
      <w:b/>
      <w:color w:val="D2000B"/>
      <w:sz w:val="19"/>
      <w:szCs w:val="19"/>
    </w:rPr>
  </w:style>
  <w:style w:type="paragraph" w:customStyle="1" w:styleId="Default">
    <w:name w:val="Default"/>
    <w:rsid w:val="00A97DF4"/>
    <w:pPr>
      <w:widowControl w:val="0"/>
      <w:autoSpaceDE w:val="0"/>
      <w:autoSpaceDN w:val="0"/>
      <w:adjustRightInd w:val="0"/>
    </w:pPr>
    <w:rPr>
      <w:rFonts w:ascii="Arial" w:hAnsi="Arial" w:cs="Arial"/>
      <w:color w:val="000000"/>
      <w:sz w:val="24"/>
      <w:szCs w:val="24"/>
      <w:lang w:val="en-US" w:eastAsia="en-US"/>
    </w:rPr>
  </w:style>
  <w:style w:type="paragraph" w:customStyle="1" w:styleId="Table-ColumnHeading">
    <w:name w:val="Table - Column Heading"/>
    <w:basedOn w:val="Default"/>
    <w:rsid w:val="00C322E8"/>
    <w:pPr>
      <w:tabs>
        <w:tab w:val="left" w:pos="205"/>
      </w:tabs>
    </w:pPr>
    <w:rPr>
      <w:b/>
      <w:bCs/>
      <w:color w:val="FFFFFF"/>
      <w:sz w:val="18"/>
      <w:szCs w:val="18"/>
    </w:rPr>
  </w:style>
  <w:style w:type="paragraph" w:styleId="Caption">
    <w:name w:val="caption"/>
    <w:basedOn w:val="Normal"/>
    <w:next w:val="Normal"/>
    <w:qFormat/>
    <w:rsid w:val="00156E75"/>
    <w:rPr>
      <w:b/>
      <w:bCs/>
      <w:color w:val="D2000B"/>
      <w:sz w:val="19"/>
      <w:szCs w:val="19"/>
    </w:rPr>
  </w:style>
  <w:style w:type="paragraph" w:customStyle="1" w:styleId="Table-Entry">
    <w:name w:val="Table - Entry"/>
    <w:basedOn w:val="Default"/>
    <w:rsid w:val="00C322E8"/>
    <w:pPr>
      <w:tabs>
        <w:tab w:val="left" w:pos="205"/>
      </w:tabs>
    </w:pPr>
    <w:rPr>
      <w:color w:val="737277"/>
      <w:sz w:val="18"/>
      <w:szCs w:val="18"/>
    </w:rPr>
  </w:style>
  <w:style w:type="paragraph" w:customStyle="1" w:styleId="Table-RowHeading">
    <w:name w:val="Table - Row Heading"/>
    <w:basedOn w:val="Default"/>
    <w:rsid w:val="00C322E8"/>
    <w:rPr>
      <w:color w:val="737277"/>
      <w:sz w:val="18"/>
      <w:szCs w:val="18"/>
    </w:rPr>
  </w:style>
  <w:style w:type="paragraph" w:customStyle="1" w:styleId="Source">
    <w:name w:val="Source"/>
    <w:basedOn w:val="Normal"/>
    <w:rsid w:val="007D5EE3"/>
    <w:pPr>
      <w:spacing w:after="0"/>
      <w:ind w:right="-142"/>
    </w:pPr>
    <w:rPr>
      <w:sz w:val="16"/>
      <w:szCs w:val="16"/>
    </w:rPr>
  </w:style>
  <w:style w:type="paragraph" w:customStyle="1" w:styleId="Spacer">
    <w:name w:val="Spacer"/>
    <w:basedOn w:val="Normal"/>
    <w:rsid w:val="00A067F7"/>
    <w:pPr>
      <w:spacing w:after="0" w:line="240" w:lineRule="auto"/>
    </w:pPr>
    <w:rPr>
      <w:sz w:val="6"/>
      <w:szCs w:val="6"/>
    </w:rPr>
  </w:style>
  <w:style w:type="paragraph" w:customStyle="1" w:styleId="PullOutText">
    <w:name w:val="Pull Out Text"/>
    <w:basedOn w:val="Normal"/>
    <w:rsid w:val="00923D3E"/>
    <w:pPr>
      <w:framePr w:hSpace="181" w:wrap="around" w:vAnchor="page" w:hAnchor="page" w:x="7825" w:y="5941"/>
      <w:spacing w:line="300" w:lineRule="atLeast"/>
    </w:pPr>
    <w:rPr>
      <w:color w:val="D2000B"/>
      <w:spacing w:val="0"/>
      <w:sz w:val="22"/>
    </w:rPr>
  </w:style>
  <w:style w:type="paragraph" w:customStyle="1" w:styleId="fltPictureStyle">
    <w:name w:val="flt Picture Style"/>
    <w:basedOn w:val="Normal"/>
    <w:rsid w:val="00CD4D1A"/>
    <w:pPr>
      <w:framePr w:hSpace="181" w:wrap="around" w:vAnchor="page" w:hAnchor="page" w:x="7825" w:y="5897"/>
      <w:spacing w:after="0" w:line="240" w:lineRule="auto"/>
    </w:pPr>
  </w:style>
  <w:style w:type="paragraph" w:customStyle="1" w:styleId="fltPictureCaption">
    <w:name w:val="flt Picture Caption"/>
    <w:basedOn w:val="Normal"/>
    <w:rsid w:val="009A0507"/>
    <w:pPr>
      <w:framePr w:hSpace="181" w:wrap="around" w:vAnchor="page" w:hAnchor="page" w:x="7825" w:y="5897"/>
      <w:spacing w:after="0" w:line="220" w:lineRule="exact"/>
    </w:pPr>
    <w:rPr>
      <w:spacing w:val="0"/>
      <w:sz w:val="16"/>
    </w:rPr>
  </w:style>
  <w:style w:type="paragraph" w:customStyle="1" w:styleId="SummaryText">
    <w:name w:val="Summary Text"/>
    <w:basedOn w:val="Normal"/>
    <w:next w:val="Normal"/>
    <w:rsid w:val="00822642"/>
    <w:pPr>
      <w:spacing w:before="120"/>
    </w:pPr>
    <w:rPr>
      <w:color w:val="D2000B"/>
      <w:spacing w:val="0"/>
      <w:sz w:val="24"/>
    </w:rPr>
  </w:style>
  <w:style w:type="paragraph" w:customStyle="1" w:styleId="HighlightText">
    <w:name w:val="Highlight Text"/>
    <w:basedOn w:val="Normal"/>
    <w:next w:val="Normal"/>
    <w:rsid w:val="004C622A"/>
    <w:pPr>
      <w:spacing w:before="60"/>
    </w:pPr>
    <w:rPr>
      <w:color w:val="D2000B"/>
    </w:rPr>
  </w:style>
  <w:style w:type="paragraph" w:styleId="BalloonText">
    <w:name w:val="Balloon Text"/>
    <w:basedOn w:val="Normal"/>
    <w:link w:val="BalloonTextChar"/>
    <w:rsid w:val="005A0B2C"/>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rsid w:val="005A0B2C"/>
    <w:rPr>
      <w:rFonts w:ascii="Lucida Grande" w:hAnsi="Lucida Grande" w:cs="Lucida Grande"/>
      <w:spacing w:val="5"/>
      <w:sz w:val="18"/>
      <w:szCs w:val="18"/>
      <w:lang w:eastAsia="en-US"/>
    </w:rPr>
  </w:style>
  <w:style w:type="paragraph" w:customStyle="1" w:styleId="BasicParagraph">
    <w:name w:val="[Basic Paragraph]"/>
    <w:basedOn w:val="Normal"/>
    <w:uiPriority w:val="99"/>
    <w:rsid w:val="0086102F"/>
    <w:pPr>
      <w:autoSpaceDE w:val="0"/>
      <w:autoSpaceDN w:val="0"/>
      <w:adjustRightInd w:val="0"/>
      <w:spacing w:after="0" w:line="288" w:lineRule="auto"/>
      <w:textAlignment w:val="center"/>
    </w:pPr>
    <w:rPr>
      <w:rFonts w:ascii="MinionPro-Regular" w:hAnsi="MinionPro-Regular" w:cs="MinionPro-Regular"/>
      <w:color w:val="000000"/>
      <w:spacing w:val="0"/>
      <w:sz w:val="24"/>
      <w:lang w:val="en-US" w:eastAsia="en-AU"/>
    </w:rPr>
  </w:style>
  <w:style w:type="paragraph" w:styleId="ListParagraph">
    <w:name w:val="List Paragraph"/>
    <w:basedOn w:val="Normal"/>
    <w:uiPriority w:val="34"/>
    <w:qFormat/>
    <w:rsid w:val="0086102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chart" Target="charts/chart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4" Type="http://schemas.openxmlformats.org/officeDocument/2006/relationships/chart" Target="charts/chart2.xml"/><Relationship Id="rId9" Type="http://schemas.openxmlformats.org/officeDocument/2006/relationships/webSettings" Target="webSettings.xml"/></Relationships>
</file>

<file path=word/charts/_rels/chart1.xml.rels><?xml version="1.0" encoding="UTF-8" standalone="yes"?>
<Relationships xmlns="http://schemas.openxmlformats.org/package/2006/relationships"><Relationship Id="rId1" Type="http://schemas.openxmlformats.org/officeDocument/2006/relationships/oleObject" Target="file:///\\education.vic.gov.au\SHARE\RAD\General\Stakeholder%20Relations\Communications\PED%20Snapshot\VSHWS%20-%20Weight\BMIanalysis.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education.vic.gov.au\SHARE\RAD\General\Stakeholder%20Relations\Communications\PED%20Snapshot\VSHWS%20-%20Weight\BMIanalysi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5"/>
    </mc:Choice>
    <mc:Fallback>
      <c:style val="5"/>
    </mc:Fallback>
  </mc:AlternateContent>
  <c:chart>
    <c:title>
      <c:tx>
        <c:rich>
          <a:bodyPr/>
          <a:lstStyle/>
          <a:p>
            <a:pPr>
              <a:defRPr/>
            </a:pPr>
            <a:r>
              <a:rPr lang="en-AU" sz="1600"/>
              <a:t>Weight status</a:t>
            </a:r>
            <a:r>
              <a:rPr lang="en-AU" sz="1600" baseline="0"/>
              <a:t> of Victorian students, 2014</a:t>
            </a:r>
            <a:endParaRPr lang="en-AU" sz="1600"/>
          </a:p>
        </c:rich>
      </c:tx>
      <c:overlay val="1"/>
    </c:title>
    <c:autoTitleDeleted val="0"/>
    <c:plotArea>
      <c:layout>
        <c:manualLayout>
          <c:layoutTarget val="inner"/>
          <c:xMode val="edge"/>
          <c:yMode val="edge"/>
          <c:x val="0.10209884781351483"/>
          <c:y val="0.16457465339355104"/>
          <c:w val="0.86525833988265588"/>
          <c:h val="0.73511842551212625"/>
        </c:manualLayout>
      </c:layout>
      <c:barChart>
        <c:barDir val="col"/>
        <c:grouping val="clustered"/>
        <c:varyColors val="0"/>
        <c:ser>
          <c:idx val="0"/>
          <c:order val="0"/>
          <c:invertIfNegative val="0"/>
          <c:dPt>
            <c:idx val="0"/>
            <c:invertIfNegative val="0"/>
            <c:bubble3D val="0"/>
            <c:spPr>
              <a:solidFill>
                <a:schemeClr val="tx2"/>
              </a:solidFill>
            </c:spPr>
          </c:dPt>
          <c:dPt>
            <c:idx val="2"/>
            <c:invertIfNegative val="0"/>
            <c:bubble3D val="0"/>
            <c:spPr>
              <a:solidFill>
                <a:srgbClr val="E98FB8"/>
              </a:solidFill>
            </c:spPr>
          </c:dPt>
          <c:dPt>
            <c:idx val="3"/>
            <c:invertIfNegative val="0"/>
            <c:bubble3D val="0"/>
            <c:spPr>
              <a:solidFill>
                <a:srgbClr val="C00000"/>
              </a:solidFill>
            </c:spPr>
          </c:dPt>
          <c:dLbls>
            <c:dLbl>
              <c:idx val="0"/>
              <c:dLblPos val="outEnd"/>
              <c:showLegendKey val="0"/>
              <c:showVal val="1"/>
              <c:showCatName val="0"/>
              <c:showSerName val="0"/>
              <c:showPercent val="0"/>
              <c:showBubbleSize val="0"/>
              <c:extLst>
                <c:ext xmlns:c15="http://schemas.microsoft.com/office/drawing/2012/chart" uri="{CE6537A1-D6FC-4f65-9D91-7224C49458BB}"/>
              </c:extLst>
            </c:dLbl>
            <c:dLbl>
              <c:idx val="1"/>
              <c:dLblPos val="outEnd"/>
              <c:showLegendKey val="0"/>
              <c:showVal val="1"/>
              <c:showCatName val="0"/>
              <c:showSerName val="0"/>
              <c:showPercent val="0"/>
              <c:showBubbleSize val="0"/>
              <c:extLst>
                <c:ext xmlns:c15="http://schemas.microsoft.com/office/drawing/2012/chart" uri="{CE6537A1-D6FC-4f65-9D91-7224C49458BB}"/>
              </c:extLst>
            </c:dLbl>
            <c:dLbl>
              <c:idx val="2"/>
              <c:dLblPos val="outEnd"/>
              <c:showLegendKey val="0"/>
              <c:showVal val="1"/>
              <c:showCatName val="0"/>
              <c:showSerName val="0"/>
              <c:showPercent val="0"/>
              <c:showBubbleSize val="0"/>
              <c:extLst>
                <c:ext xmlns:c15="http://schemas.microsoft.com/office/drawing/2012/chart" uri="{CE6537A1-D6FC-4f65-9D91-7224C49458BB}"/>
              </c:extLst>
            </c:dLbl>
            <c:dLbl>
              <c:idx val="3"/>
              <c:dLblPos val="outEnd"/>
              <c:showLegendKey val="0"/>
              <c:showVal val="1"/>
              <c:showCatName val="0"/>
              <c:showSerName val="0"/>
              <c:showPercent val="0"/>
              <c:showBubbleSize val="0"/>
              <c:extLst>
                <c:ext xmlns:c15="http://schemas.microsoft.com/office/drawing/2012/chart" uri="{CE6537A1-D6FC-4f65-9D91-7224C49458BB}"/>
              </c:extLst>
            </c:dLbl>
            <c:spPr>
              <a:noFill/>
              <a:ln>
                <a:noFill/>
              </a:ln>
              <a:effectLst/>
            </c:spPr>
            <c:showLegendKey val="0"/>
            <c:showVal val="0"/>
            <c:showCatName val="0"/>
            <c:showSerName val="0"/>
            <c:showPercent val="0"/>
            <c:showBubbleSize val="0"/>
            <c:extLst>
              <c:ext xmlns:c15="http://schemas.microsoft.com/office/drawing/2012/chart" uri="{CE6537A1-D6FC-4f65-9D91-7224C49458BB}">
                <c15:showLeaderLines val="0"/>
              </c:ext>
            </c:extLst>
          </c:dLbls>
          <c:errBars>
            <c:errBarType val="both"/>
            <c:errValType val="cust"/>
            <c:noEndCap val="0"/>
            <c:plus>
              <c:numRef>
                <c:f>Sheet1!$F$6:$F$9</c:f>
                <c:numCache>
                  <c:formatCode>General</c:formatCode>
                  <c:ptCount val="4"/>
                  <c:pt idx="0">
                    <c:v>1.6053600000000001E-2</c:v>
                  </c:pt>
                  <c:pt idx="1">
                    <c:v>2.6094799999999974E-2</c:v>
                  </c:pt>
                  <c:pt idx="2">
                    <c:v>2.3759999999999976E-2</c:v>
                  </c:pt>
                  <c:pt idx="3">
                    <c:v>1.48644E-2</c:v>
                  </c:pt>
                </c:numCache>
              </c:numRef>
            </c:plus>
            <c:minus>
              <c:numRef>
                <c:f>Sheet1!$G$6:$G$9</c:f>
                <c:numCache>
                  <c:formatCode>General</c:formatCode>
                  <c:ptCount val="4"/>
                  <c:pt idx="0">
                    <c:v>1.3314300000000001E-2</c:v>
                  </c:pt>
                  <c:pt idx="1">
                    <c:v>2.7113200000000059E-2</c:v>
                  </c:pt>
                  <c:pt idx="2">
                    <c:v>2.1898800000000024E-2</c:v>
                  </c:pt>
                  <c:pt idx="3">
                    <c:v>1.2069299999999998E-2</c:v>
                  </c:pt>
                </c:numCache>
              </c:numRef>
            </c:minus>
          </c:errBars>
          <c:cat>
            <c:strRef>
              <c:f>Sheet1!$A$6:$A$9</c:f>
              <c:strCache>
                <c:ptCount val="4"/>
                <c:pt idx="0">
                  <c:v>Underweight</c:v>
                </c:pt>
                <c:pt idx="1">
                  <c:v>Healthy weight</c:v>
                </c:pt>
                <c:pt idx="2">
                  <c:v>Overweight</c:v>
                </c:pt>
                <c:pt idx="3">
                  <c:v>Obese</c:v>
                </c:pt>
              </c:strCache>
            </c:strRef>
          </c:cat>
          <c:val>
            <c:numRef>
              <c:f>Sheet1!$B$6:$B$9</c:f>
              <c:numCache>
                <c:formatCode>0.0%</c:formatCode>
                <c:ptCount val="4"/>
                <c:pt idx="0">
                  <c:v>7.1975499999999998E-2</c:v>
                </c:pt>
                <c:pt idx="1">
                  <c:v>0.66122720000000001</c:v>
                </c:pt>
                <c:pt idx="2">
                  <c:v>0.20671610000000001</c:v>
                </c:pt>
                <c:pt idx="3">
                  <c:v>6.0081200000000001E-2</c:v>
                </c:pt>
              </c:numCache>
            </c:numRef>
          </c:val>
        </c:ser>
        <c:dLbls>
          <c:showLegendKey val="0"/>
          <c:showVal val="0"/>
          <c:showCatName val="0"/>
          <c:showSerName val="0"/>
          <c:showPercent val="0"/>
          <c:showBubbleSize val="0"/>
        </c:dLbls>
        <c:gapWidth val="150"/>
        <c:axId val="463940024"/>
        <c:axId val="463939632"/>
      </c:barChart>
      <c:catAx>
        <c:axId val="463940024"/>
        <c:scaling>
          <c:orientation val="minMax"/>
        </c:scaling>
        <c:delete val="0"/>
        <c:axPos val="b"/>
        <c:numFmt formatCode="General" sourceLinked="0"/>
        <c:majorTickMark val="out"/>
        <c:minorTickMark val="none"/>
        <c:tickLblPos val="nextTo"/>
        <c:crossAx val="463939632"/>
        <c:crosses val="autoZero"/>
        <c:auto val="1"/>
        <c:lblAlgn val="ctr"/>
        <c:lblOffset val="100"/>
        <c:noMultiLvlLbl val="0"/>
      </c:catAx>
      <c:valAx>
        <c:axId val="463939632"/>
        <c:scaling>
          <c:orientation val="minMax"/>
        </c:scaling>
        <c:delete val="0"/>
        <c:axPos val="l"/>
        <c:numFmt formatCode="0.0%" sourceLinked="1"/>
        <c:majorTickMark val="out"/>
        <c:minorTickMark val="none"/>
        <c:tickLblPos val="nextTo"/>
        <c:crossAx val="463940024"/>
        <c:crosses val="autoZero"/>
        <c:crossBetween val="between"/>
      </c:valAx>
    </c:plotArea>
    <c:plotVisOnly val="1"/>
    <c:dispBlanksAs val="gap"/>
    <c:showDLblsOverMax val="0"/>
  </c:chart>
  <c:spPr>
    <a:ln>
      <a:no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AU" sz="1400"/>
              <a:t>Weight</a:t>
            </a:r>
            <a:r>
              <a:rPr lang="en-AU" sz="1400" baseline="0"/>
              <a:t> perceptions of Year 8 and 11 students who were measured as Healthy weight or Overweight or obese, 2014</a:t>
            </a:r>
            <a:endParaRPr lang="en-AU" sz="1400"/>
          </a:p>
        </c:rich>
      </c:tx>
      <c:overlay val="1"/>
    </c:title>
    <c:autoTitleDeleted val="0"/>
    <c:plotArea>
      <c:layout>
        <c:manualLayout>
          <c:layoutTarget val="inner"/>
          <c:xMode val="edge"/>
          <c:yMode val="edge"/>
          <c:x val="0.2571360709681566"/>
          <c:y val="0.21561801880126102"/>
          <c:w val="0.53383981056532903"/>
          <c:h val="0.73442100092103269"/>
        </c:manualLayout>
      </c:layout>
      <c:barChart>
        <c:barDir val="bar"/>
        <c:grouping val="clustered"/>
        <c:varyColors val="0"/>
        <c:ser>
          <c:idx val="0"/>
          <c:order val="0"/>
          <c:tx>
            <c:strRef>
              <c:f>Sheet1!$J$310</c:f>
              <c:strCache>
                <c:ptCount val="1"/>
                <c:pt idx="0">
                  <c:v>Male</c:v>
                </c:pt>
              </c:strCache>
            </c:strRef>
          </c:tx>
          <c:invertIfNegative val="0"/>
          <c:dLbls>
            <c:dLbl>
              <c:idx val="0"/>
              <c:layout>
                <c:manualLayout>
                  <c:x val="3.3840943037832173E-2"/>
                  <c:y val="2.4587096593359418E-7"/>
                </c:manualLayout>
              </c:layout>
              <c:dLblPos val="outEnd"/>
              <c:showLegendKey val="0"/>
              <c:showVal val="1"/>
              <c:showCatName val="0"/>
              <c:showSerName val="0"/>
              <c:showPercent val="0"/>
              <c:showBubbleSize val="0"/>
              <c:extLst>
                <c:ext xmlns:c15="http://schemas.microsoft.com/office/drawing/2012/chart" uri="{CE6537A1-D6FC-4f65-9D91-7224C49458BB}"/>
              </c:extLst>
            </c:dLbl>
            <c:dLbl>
              <c:idx val="1"/>
              <c:layout>
                <c:manualLayout>
                  <c:x val="4.568527310107344E-2"/>
                  <c:y val="9.3676838020699382E-3"/>
                </c:manualLayout>
              </c:layout>
              <c:dLblPos val="outEnd"/>
              <c:showLegendKey val="0"/>
              <c:showVal val="1"/>
              <c:showCatName val="0"/>
              <c:showSerName val="0"/>
              <c:showPercent val="0"/>
              <c:showBubbleSize val="0"/>
              <c:extLst>
                <c:ext xmlns:c15="http://schemas.microsoft.com/office/drawing/2012/chart" uri="{CE6537A1-D6FC-4f65-9D91-7224C49458BB}"/>
              </c:extLst>
            </c:dLbl>
            <c:dLbl>
              <c:idx val="2"/>
              <c:layout>
                <c:manualLayout>
                  <c:x val="5.0761414556748326E-2"/>
                  <c:y val="6.2451225347132924E-3"/>
                </c:manualLayout>
              </c:layout>
              <c:dLblPos val="outEnd"/>
              <c:showLegendKey val="0"/>
              <c:showVal val="1"/>
              <c:showCatName val="0"/>
              <c:showSerName val="0"/>
              <c:showPercent val="0"/>
              <c:showBubbleSize val="0"/>
              <c:extLst>
                <c:ext xmlns:c15="http://schemas.microsoft.com/office/drawing/2012/chart" uri="{CE6537A1-D6FC-4f65-9D91-7224C49458BB}"/>
              </c:extLst>
            </c:dLbl>
            <c:dLbl>
              <c:idx val="3"/>
              <c:layout>
                <c:manualLayout>
                  <c:x val="5.2453461708639876E-2"/>
                  <c:y val="-3.1225612673566462E-3"/>
                </c:manualLayout>
              </c:layout>
              <c:dLblPos val="outEnd"/>
              <c:showLegendKey val="0"/>
              <c:showVal val="1"/>
              <c:showCatName val="0"/>
              <c:showSerName val="0"/>
              <c:showPercent val="0"/>
              <c:showBubbleSize val="0"/>
              <c:extLst>
                <c:ext xmlns:c15="http://schemas.microsoft.com/office/drawing/2012/chart" uri="{CE6537A1-D6FC-4f65-9D91-7224C49458BB}"/>
              </c:extLst>
            </c:dLbl>
            <c:dLbl>
              <c:idx val="4"/>
              <c:layout>
                <c:manualLayout>
                  <c:x val="5.7529603164314699E-2"/>
                  <c:y val="0"/>
                </c:manualLayout>
              </c:layout>
              <c:dLblPos val="outEnd"/>
              <c:showLegendKey val="0"/>
              <c:showVal val="1"/>
              <c:showCatName val="0"/>
              <c:showSerName val="0"/>
              <c:showPercent val="0"/>
              <c:showBubbleSize val="0"/>
              <c:extLst>
                <c:ext xmlns:c15="http://schemas.microsoft.com/office/drawing/2012/chart" uri="{CE6537A1-D6FC-4f65-9D91-7224C49458BB}"/>
              </c:extLst>
            </c:dLbl>
            <c:dLbl>
              <c:idx val="5"/>
              <c:layout>
                <c:manualLayout>
                  <c:x val="5.4145508860531481E-2"/>
                  <c:y val="0"/>
                </c:manualLayout>
              </c:layout>
              <c:dLblPos val="outEnd"/>
              <c:showLegendKey val="0"/>
              <c:showVal val="1"/>
              <c:showCatName val="0"/>
              <c:showSerName val="0"/>
              <c:showPercent val="0"/>
              <c:showBubbleSize val="0"/>
              <c:extLst>
                <c:ext xmlns:c15="http://schemas.microsoft.com/office/drawing/2012/chart" uri="{CE6537A1-D6FC-4f65-9D91-7224C49458BB}"/>
              </c:extLst>
            </c:dLbl>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errBars>
            <c:errBarType val="both"/>
            <c:errValType val="cust"/>
            <c:noEndCap val="0"/>
            <c:plus>
              <c:numRef>
                <c:f>Sheet1!$O$314:$O$319</c:f>
                <c:numCache>
                  <c:formatCode>General</c:formatCode>
                  <c:ptCount val="6"/>
                  <c:pt idx="0">
                    <c:v>6.8276999999999977E-2</c:v>
                  </c:pt>
                  <c:pt idx="1">
                    <c:v>6.7837800000000059E-2</c:v>
                  </c:pt>
                  <c:pt idx="2">
                    <c:v>5.5425500000000003E-2</c:v>
                  </c:pt>
                  <c:pt idx="3">
                    <c:v>9.3687199999999998E-2</c:v>
                  </c:pt>
                  <c:pt idx="4">
                    <c:v>0.10551950000000004</c:v>
                  </c:pt>
                  <c:pt idx="5">
                    <c:v>9.3728399999999934E-2</c:v>
                  </c:pt>
                </c:numCache>
              </c:numRef>
            </c:plus>
            <c:minus>
              <c:numRef>
                <c:f>Sheet1!$N$314:$N$319</c:f>
                <c:numCache>
                  <c:formatCode>General</c:formatCode>
                  <c:ptCount val="6"/>
                  <c:pt idx="0">
                    <c:v>5.1478100000000013E-2</c:v>
                  </c:pt>
                  <c:pt idx="1">
                    <c:v>7.7145199999999914E-2</c:v>
                  </c:pt>
                  <c:pt idx="2">
                    <c:v>3.8848499999999994E-2</c:v>
                  </c:pt>
                  <c:pt idx="3">
                    <c:v>1.45205E-2</c:v>
                  </c:pt>
                  <c:pt idx="4">
                    <c:v>8.2883099999999987E-2</c:v>
                  </c:pt>
                  <c:pt idx="5">
                    <c:v>0.11134280000000008</c:v>
                  </c:pt>
                </c:numCache>
              </c:numRef>
            </c:minus>
          </c:errBars>
          <c:cat>
            <c:multiLvlStrRef>
              <c:f>Sheet1!$H$314:$I$319</c:f>
              <c:multiLvlStrCache>
                <c:ptCount val="6"/>
                <c:lvl>
                  <c:pt idx="0">
                    <c:v>Self-perceived 'underweight'</c:v>
                  </c:pt>
                  <c:pt idx="1">
                    <c:v>Self-perceived 'about the right weight'</c:v>
                  </c:pt>
                  <c:pt idx="2">
                    <c:v>Self-perceived 'overweight'</c:v>
                  </c:pt>
                  <c:pt idx="3">
                    <c:v>Self-perceived 'underweight'</c:v>
                  </c:pt>
                  <c:pt idx="4">
                    <c:v>Self-perceived 'about the right weight'</c:v>
                  </c:pt>
                  <c:pt idx="5">
                    <c:v>Self-perceived 'overweight'</c:v>
                  </c:pt>
                </c:lvl>
                <c:lvl>
                  <c:pt idx="0">
                    <c:v>Healthy weight BMI</c:v>
                  </c:pt>
                  <c:pt idx="3">
                    <c:v>Overweight or obese BMI</c:v>
                  </c:pt>
                </c:lvl>
              </c:multiLvlStrCache>
            </c:multiLvlStrRef>
          </c:cat>
          <c:val>
            <c:numRef>
              <c:f>Sheet1!$J$314:$J$319</c:f>
              <c:numCache>
                <c:formatCode>0.0%</c:formatCode>
                <c:ptCount val="6"/>
                <c:pt idx="0">
                  <c:v>0.16721530000000001</c:v>
                </c:pt>
                <c:pt idx="1">
                  <c:v>0.69015649999999995</c:v>
                </c:pt>
                <c:pt idx="2">
                  <c:v>0.1132943</c:v>
                </c:pt>
                <c:pt idx="3">
                  <c:v>1.68886E-2</c:v>
                </c:pt>
                <c:pt idx="4">
                  <c:v>0.25447779999999998</c:v>
                </c:pt>
                <c:pt idx="5">
                  <c:v>0.68278510000000003</c:v>
                </c:pt>
              </c:numCache>
            </c:numRef>
          </c:val>
        </c:ser>
        <c:ser>
          <c:idx val="1"/>
          <c:order val="1"/>
          <c:tx>
            <c:strRef>
              <c:f>Sheet1!$K$310</c:f>
              <c:strCache>
                <c:ptCount val="1"/>
                <c:pt idx="0">
                  <c:v>Female</c:v>
                </c:pt>
              </c:strCache>
            </c:strRef>
          </c:tx>
          <c:invertIfNegative val="0"/>
          <c:dLbls>
            <c:dLbl>
              <c:idx val="0"/>
              <c:layout>
                <c:manualLayout>
                  <c:x val="3.7225037341615391E-2"/>
                  <c:y val="2.4587096593359418E-7"/>
                </c:manualLayout>
              </c:layout>
              <c:dLblPos val="outEnd"/>
              <c:showLegendKey val="0"/>
              <c:showVal val="1"/>
              <c:showCatName val="0"/>
              <c:showSerName val="0"/>
              <c:showPercent val="0"/>
              <c:showBubbleSize val="0"/>
              <c:extLst>
                <c:ext xmlns:c15="http://schemas.microsoft.com/office/drawing/2012/chart" uri="{CE6537A1-D6FC-4f65-9D91-7224C49458BB}"/>
              </c:extLst>
            </c:dLbl>
            <c:dLbl>
              <c:idx val="1"/>
              <c:layout>
                <c:manualLayout>
                  <c:x val="4.9069367404856658E-2"/>
                  <c:y val="3.12280713832258E-3"/>
                </c:manualLayout>
              </c:layout>
              <c:dLblPos val="outEnd"/>
              <c:showLegendKey val="0"/>
              <c:showVal val="1"/>
              <c:showCatName val="0"/>
              <c:showSerName val="0"/>
              <c:showPercent val="0"/>
              <c:showBubbleSize val="0"/>
              <c:extLst>
                <c:ext xmlns:c15="http://schemas.microsoft.com/office/drawing/2012/chart" uri="{CE6537A1-D6FC-4f65-9D91-7224C49458BB}"/>
              </c:extLst>
            </c:dLbl>
            <c:dLbl>
              <c:idx val="2"/>
              <c:layout>
                <c:manualLayout>
                  <c:x val="4.9069367404856595E-2"/>
                  <c:y val="0"/>
                </c:manualLayout>
              </c:layout>
              <c:dLblPos val="outEnd"/>
              <c:showLegendKey val="0"/>
              <c:showVal val="1"/>
              <c:showCatName val="0"/>
              <c:showSerName val="0"/>
              <c:showPercent val="0"/>
              <c:showBubbleSize val="0"/>
              <c:extLst>
                <c:ext xmlns:c15="http://schemas.microsoft.com/office/drawing/2012/chart" uri="{CE6537A1-D6FC-4f65-9D91-7224C49458BB}"/>
              </c:extLst>
            </c:dLbl>
            <c:dLbl>
              <c:idx val="3"/>
              <c:layout>
                <c:manualLayout>
                  <c:x val="7.4450074683230782E-2"/>
                  <c:y val="0"/>
                </c:manualLayout>
              </c:layout>
              <c:dLblPos val="outEnd"/>
              <c:showLegendKey val="0"/>
              <c:showVal val="1"/>
              <c:showCatName val="0"/>
              <c:showSerName val="0"/>
              <c:showPercent val="0"/>
              <c:showBubbleSize val="0"/>
              <c:extLst>
                <c:ext xmlns:c15="http://schemas.microsoft.com/office/drawing/2012/chart" uri="{CE6537A1-D6FC-4f65-9D91-7224C49458BB}"/>
              </c:extLst>
            </c:dLbl>
            <c:dLbl>
              <c:idx val="4"/>
              <c:layout>
                <c:manualLayout>
                  <c:x val="6.9373933227555959E-2"/>
                  <c:y val="6.2453684056792257E-3"/>
                </c:manualLayout>
              </c:layout>
              <c:dLblPos val="outEnd"/>
              <c:showLegendKey val="0"/>
              <c:showVal val="1"/>
              <c:showCatName val="0"/>
              <c:showSerName val="0"/>
              <c:showPercent val="0"/>
              <c:showBubbleSize val="0"/>
              <c:extLst>
                <c:ext xmlns:c15="http://schemas.microsoft.com/office/drawing/2012/chart" uri="{CE6537A1-D6FC-4f65-9D91-7224C49458BB}"/>
              </c:extLst>
            </c:dLbl>
            <c:dLbl>
              <c:idx val="5"/>
              <c:layout>
                <c:manualLayout>
                  <c:x val="4.9069367404856658E-2"/>
                  <c:y val="6.2453684056792257E-3"/>
                </c:manualLayout>
              </c:layout>
              <c:dLblPos val="outEnd"/>
              <c:showLegendKey val="0"/>
              <c:showVal val="1"/>
              <c:showCatName val="0"/>
              <c:showSerName val="0"/>
              <c:showPercent val="0"/>
              <c:showBubbleSize val="0"/>
              <c:extLst>
                <c:ext xmlns:c15="http://schemas.microsoft.com/office/drawing/2012/chart" uri="{CE6537A1-D6FC-4f65-9D91-7224C49458BB}"/>
              </c:extLst>
            </c:dLbl>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errBars>
            <c:errBarType val="both"/>
            <c:errValType val="cust"/>
            <c:noEndCap val="0"/>
            <c:plus>
              <c:numRef>
                <c:f>Sheet1!$R$314:$R$319</c:f>
                <c:numCache>
                  <c:formatCode>General</c:formatCode>
                  <c:ptCount val="6"/>
                  <c:pt idx="0">
                    <c:v>7.5794500000000001E-2</c:v>
                  </c:pt>
                  <c:pt idx="1">
                    <c:v>8.3852999999999955E-2</c:v>
                  </c:pt>
                  <c:pt idx="2">
                    <c:v>8.5622399999999987E-2</c:v>
                  </c:pt>
                  <c:pt idx="3">
                    <c:v>0.1337332</c:v>
                  </c:pt>
                  <c:pt idx="4">
                    <c:v>0.12796960000000002</c:v>
                  </c:pt>
                  <c:pt idx="5">
                    <c:v>9.4249699999999992E-2</c:v>
                  </c:pt>
                </c:numCache>
              </c:numRef>
            </c:plus>
            <c:minus>
              <c:numRef>
                <c:f>Sheet1!$Q$314:$Q$319</c:f>
                <c:numCache>
                  <c:formatCode>General</c:formatCode>
                  <c:ptCount val="6"/>
                  <c:pt idx="0">
                    <c:v>4.36316E-2</c:v>
                  </c:pt>
                  <c:pt idx="1">
                    <c:v>9.0775400000000062E-2</c:v>
                  </c:pt>
                  <c:pt idx="2">
                    <c:v>7.1811900000000012E-2</c:v>
                  </c:pt>
                  <c:pt idx="3">
                    <c:v>2.1698599999999998E-2</c:v>
                  </c:pt>
                  <c:pt idx="4">
                    <c:v>7.48138E-2</c:v>
                  </c:pt>
                  <c:pt idx="5">
                    <c:v>0.13778220000000008</c:v>
                  </c:pt>
                </c:numCache>
              </c:numRef>
            </c:minus>
          </c:errBars>
          <c:cat>
            <c:multiLvlStrRef>
              <c:f>Sheet1!$H$314:$I$319</c:f>
              <c:multiLvlStrCache>
                <c:ptCount val="6"/>
                <c:lvl>
                  <c:pt idx="0">
                    <c:v>Self-perceived 'underweight'</c:v>
                  </c:pt>
                  <c:pt idx="1">
                    <c:v>Self-perceived 'about the right weight'</c:v>
                  </c:pt>
                  <c:pt idx="2">
                    <c:v>Self-perceived 'overweight'</c:v>
                  </c:pt>
                  <c:pt idx="3">
                    <c:v>Self-perceived 'underweight'</c:v>
                  </c:pt>
                  <c:pt idx="4">
                    <c:v>Self-perceived 'about the right weight'</c:v>
                  </c:pt>
                  <c:pt idx="5">
                    <c:v>Self-perceived 'overweight'</c:v>
                  </c:pt>
                </c:lvl>
                <c:lvl>
                  <c:pt idx="0">
                    <c:v>Healthy weight BMI</c:v>
                  </c:pt>
                  <c:pt idx="3">
                    <c:v>Overweight or obese BMI</c:v>
                  </c:pt>
                </c:lvl>
              </c:multiLvlStrCache>
            </c:multiLvlStrRef>
          </c:cat>
          <c:val>
            <c:numRef>
              <c:f>Sheet1!$K$314:$K$319</c:f>
              <c:numCache>
                <c:formatCode>0.0%</c:formatCode>
                <c:ptCount val="6"/>
                <c:pt idx="0">
                  <c:v>9.2358700000000002E-2</c:v>
                </c:pt>
                <c:pt idx="1">
                  <c:v>0.60834080000000001</c:v>
                </c:pt>
                <c:pt idx="2">
                  <c:v>0.27572750000000001</c:v>
                </c:pt>
                <c:pt idx="3">
                  <c:v>2.5230699999999998E-2</c:v>
                </c:pt>
                <c:pt idx="4">
                  <c:v>0.1486594</c:v>
                </c:pt>
                <c:pt idx="5">
                  <c:v>0.78392070000000003</c:v>
                </c:pt>
              </c:numCache>
            </c:numRef>
          </c:val>
        </c:ser>
        <c:dLbls>
          <c:showLegendKey val="0"/>
          <c:showVal val="0"/>
          <c:showCatName val="0"/>
          <c:showSerName val="0"/>
          <c:showPercent val="0"/>
          <c:showBubbleSize val="0"/>
        </c:dLbls>
        <c:gapWidth val="150"/>
        <c:axId val="463940808"/>
        <c:axId val="456243040"/>
      </c:barChart>
      <c:catAx>
        <c:axId val="463940808"/>
        <c:scaling>
          <c:orientation val="maxMin"/>
        </c:scaling>
        <c:delete val="0"/>
        <c:axPos val="l"/>
        <c:numFmt formatCode="General" sourceLinked="0"/>
        <c:majorTickMark val="out"/>
        <c:minorTickMark val="none"/>
        <c:tickLblPos val="nextTo"/>
        <c:crossAx val="456243040"/>
        <c:crosses val="autoZero"/>
        <c:auto val="1"/>
        <c:lblAlgn val="ctr"/>
        <c:lblOffset val="100"/>
        <c:noMultiLvlLbl val="0"/>
      </c:catAx>
      <c:valAx>
        <c:axId val="456243040"/>
        <c:scaling>
          <c:orientation val="minMax"/>
        </c:scaling>
        <c:delete val="0"/>
        <c:axPos val="t"/>
        <c:numFmt formatCode="0%" sourceLinked="0"/>
        <c:majorTickMark val="out"/>
        <c:minorTickMark val="none"/>
        <c:tickLblPos val="nextTo"/>
        <c:crossAx val="463940808"/>
        <c:crosses val="autoZero"/>
        <c:crossBetween val="between"/>
      </c:valAx>
    </c:plotArea>
    <c:legend>
      <c:legendPos val="r"/>
      <c:layout>
        <c:manualLayout>
          <c:xMode val="edge"/>
          <c:yMode val="edge"/>
          <c:x val="0.80488669990541883"/>
          <c:y val="0.25896784841313358"/>
          <c:w val="7.3105317510536671E-2"/>
          <c:h val="0.10885127266401774"/>
        </c:manualLayout>
      </c:layout>
      <c:overlay val="0"/>
    </c:legend>
    <c:plotVisOnly val="1"/>
    <c:dispBlanksAs val="gap"/>
    <c:showDLblsOverMax val="0"/>
  </c:chart>
  <c:spPr>
    <a:ln>
      <a:noFill/>
    </a:ln>
  </c:sp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EECD_Publisher xmlns="http://schemas.microsoft.com/sharepoint/v3">Department of Education and Training</DEECD_Publisher>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TaxCatchAll xmlns="cb9114c1-daad-44dd-acad-30f4246641f2">
      <Value>94</Value>
      <Value>101</Value>
    </TaxCatchAll>
    <DEECD_Expired xmlns="http://schemas.microsoft.com/sharepoint/v3">false</DEECD_Expired>
    <DEECD_Keywords xmlns="http://schemas.microsoft.com/sharepoint/v3">weight range snapshot</DEECD_Keywords>
    <PublishingExpirationDate xmlns="http://schemas.microsoft.com/sharepoint/v3" xsi:nil="true"/>
    <DEECD_Description xmlns="http://schemas.microsoft.com/sharepoint/v3" xsi:nil="true"/>
    <b1688cb4a3a940449dc8286705012a42 xmlns="76b566cd-adb9-46c2-964b-22eba181fd0b">
      <Terms xmlns="http://schemas.microsoft.com/office/infopath/2007/PartnerControls"/>
    </b1688cb4a3a940449dc8286705012a4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hyperlink xmlns="76b566cd-adb9-46c2-964b-22eba181fd0b">
      <Url xsi:nil="true"/>
      <Description xsi:nil="true"/>
    </hyperlink>
    <hyperlink2 xmlns="76b566cd-adb9-46c2-964b-22eba181fd0b">
      <Url xsi:nil="true"/>
      <Description xsi:nil="true"/>
    </hyperlink2>
  </documentManagement>
</p:properties>
</file>

<file path=customXml/item4.xml><?xml version="1.0" encoding="utf-8"?>
<?mso-contentType ?>
<spe:Receivers xmlns:spe="http://schemas.microsoft.com/sharepoint/events">
  <Receiver>
    <Name>Nintex conditional workflow start</Name>
    <Synchronization>Synchronous</Synchronization>
    <Type>10001</Type>
    <SequenceNumber>50000</SequenceNumber>
    <Assembly>Nintex.Workflow, Version=1.0.0.0, Culture=neutral, PublicKeyToken=913f6bae0ca5ae12</Assembly>
    <Class>Nintex.Workflow.ConditionalWorkflowStartReceiver</Class>
    <Data>635078151241466585</Data>
    <Filter/>
  </Receiver>
  <Receiver>
    <Name>Nintex conditional workflow start</Name>
    <Synchronization>Synchronous</Synchronization>
    <Type>10002</Type>
    <SequenceNumber>50000</SequenceNumber>
    <Assembly>Nintex.Workflow, Version=1.0.0.0, Culture=neutral, PublicKeyToken=913f6bae0ca5ae12</Assembly>
    <Class>Nintex.Workflow.ConditionalWorkflowStartReceiver</Class>
    <Data>635078151241466585</Data>
    <Filter/>
  </Receiver>
  <Receiver>
    <Name>Nintex conditional workflow start</Name>
    <Synchronization>Synchronous</Synchronization>
    <Type>2</Type>
    <SequenceNumber>50000</SequenceNumber>
    <Assembly>Nintex.Workflow, Version=1.0.0.0, Culture=neutral, PublicKeyToken=913f6bae0ca5ae12</Assembly>
    <Class>Nintex.Workflow.ConditionalWorkflowStartReceiver</Class>
    <Data>635078151241466585</Data>
    <Filter/>
  </Receiver>
  <Receiver>
    <Name>Nintex conditional workflow start</Name>
    <Synchronization>Synchronous</Synchronization>
    <Type>10004</Type>
    <SequenceNumber>50000</SequenceNumber>
    <Assembly>Nintex.Workflow, Version=1.0.0.0, Culture=neutral, PublicKeyToken=913f6bae0ca5ae12</Assembly>
    <Class>Nintex.Workflow.ConditionalWorkflowStartReceiver</Class>
    <Data>635078151241466585</Data>
    <Filter/>
  </Receiver>
</spe:Receivers>
</file>

<file path=customXml/item5.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119715B-A56B-4385-91A1-DA83280D0D66}"/>
</file>

<file path=customXml/itemProps2.xml><?xml version="1.0" encoding="utf-8"?>
<ds:datastoreItem xmlns:ds="http://schemas.openxmlformats.org/officeDocument/2006/customXml" ds:itemID="{3A67A239-2509-4EA1-9535-36419563B0CE}"/>
</file>

<file path=customXml/itemProps3.xml><?xml version="1.0" encoding="utf-8"?>
<ds:datastoreItem xmlns:ds="http://schemas.openxmlformats.org/officeDocument/2006/customXml" ds:itemID="{F8B9833D-3131-4CF1-B99B-40F599AD911B}"/>
</file>

<file path=customXml/itemProps4.xml><?xml version="1.0" encoding="utf-8"?>
<ds:datastoreItem xmlns:ds="http://schemas.openxmlformats.org/officeDocument/2006/customXml" ds:itemID="{FBCAE215-1633-4430-B635-04F7B5D9B34F}">
  <ds:schemaRefs>
    <ds:schemaRef ds:uri="http://schemas.microsoft.com/sharepoint/events"/>
  </ds:schemaRefs>
</ds:datastoreItem>
</file>

<file path=customXml/itemProps5.xml><?xml version="1.0" encoding="utf-8"?>
<ds:datastoreItem xmlns:ds="http://schemas.openxmlformats.org/officeDocument/2006/customXml" ds:itemID="{869B2D3A-4A9A-4B26-AC53-48FB5E3D0DE8}"/>
</file>

<file path=docProps/app.xml><?xml version="1.0" encoding="utf-8"?>
<Properties xmlns="http://schemas.openxmlformats.org/officeDocument/2006/extended-properties" xmlns:vt="http://schemas.openxmlformats.org/officeDocument/2006/docPropsVTypes">
  <Template>Normal</Template>
  <TotalTime>24</TotalTime>
  <Pages>2</Pages>
  <Words>665</Words>
  <Characters>3793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Newsletter</vt:lpstr>
    </vt:vector>
  </TitlesOfParts>
  <Company>DEECD</Company>
  <LinksUpToDate>false</LinksUpToDate>
  <CharactersWithSpaces>4450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weight range snapshot</dc:title>
  <dc:creator>McLaren, Kirstie K</dc:creator>
  <cp:lastModifiedBy>McLaren, Kirstie K</cp:lastModifiedBy>
  <cp:revision>6</cp:revision>
  <cp:lastPrinted>2009-01-23T01:32:00Z</cp:lastPrinted>
  <dcterms:created xsi:type="dcterms:W3CDTF">2015-05-27T06:17:00Z</dcterms:created>
  <dcterms:modified xsi:type="dcterms:W3CDTF">2015-09-22T06:53:00Z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 ver">
    <vt:lpwstr>10</vt:lpwstr>
  </property>
  <property fmtid="{D5CDD505-2E9C-101B-9397-08002B2CF9AE}" pid="3" name="Word Ver">
    <vt:lpwstr>2003</vt:lpwstr>
  </property>
  <property fmtid="{D5CDD505-2E9C-101B-9397-08002B2CF9AE}" pid="4" name="ContentTypeId">
    <vt:lpwstr>0x0101008840106FE30D4F50BC61A726A7CA6E3800A01D47DD30CBB54F95863B7DC80A2CEC</vt:lpwstr>
  </property>
  <property fmtid="{D5CDD505-2E9C-101B-9397-08002B2CF9AE}" pid="5" name="DEECD_Author">
    <vt:lpwstr>94;#Education|5232e41c-5101-41fe-b638-7d41d1371531</vt:lpwstr>
  </property>
  <property fmtid="{D5CDD505-2E9C-101B-9397-08002B2CF9AE}" pid="6" name="DEECD_ItemType">
    <vt:lpwstr>101;#Page|eb523acf-a821-456c-a76b-7607578309d7</vt:lpwstr>
  </property>
  <property fmtid="{D5CDD505-2E9C-101B-9397-08002B2CF9AE}" pid="7" name="DEECD_SubjectCategory">
    <vt:lpwstr/>
  </property>
  <property fmtid="{D5CDD505-2E9C-101B-9397-08002B2CF9AE}" pid="8" name="DEECD_Audience">
    <vt:lpwstr/>
  </property>
</Properties>
</file>